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2019 TSJCL AREA B ACADEMIC OLYMPICS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  <w:sectPr>
          <w:headerReference r:id="rId6" w:type="default"/>
          <w:foot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b w:val="1"/>
          <w:sz w:val="28"/>
          <w:szCs w:val="28"/>
          <w:rtl w:val="0"/>
        </w:rPr>
        <w:t xml:space="preserve">GREEK LIFE AND LITERATURE ANSWER KEY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TIE-BREAKERS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14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96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