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9A1FE8A" w14:textId="70DB4A2B" w:rsidR="00161C27" w:rsidRPr="00317A70" w:rsidRDefault="003919F4" w:rsidP="00161C27">
      <w:pPr>
        <w:pStyle w:val="NormalWeb"/>
        <w:shd w:val="clear" w:color="auto" w:fill="FFFFFF"/>
        <w:jc w:val="center"/>
        <w:divId w:val="1123815834"/>
        <w:rPr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Security</w:t>
      </w:r>
      <w:r w:rsidR="00D05839">
        <w:rPr>
          <w:b/>
          <w:bCs/>
          <w:color w:val="000000"/>
        </w:rPr>
        <w:t xml:space="preserve"> Policy</w:t>
      </w:r>
    </w:p>
    <w:p w14:paraId="46AEC07C" w14:textId="313FB4E6" w:rsidR="00A22E63" w:rsidRPr="00135541" w:rsidRDefault="00135541" w:rsidP="00A22E63">
      <w:pPr>
        <w:pStyle w:val="NormalWeb"/>
        <w:shd w:val="clear" w:color="auto" w:fill="FFFFFF"/>
        <w:divId w:val="1123815834"/>
        <w:rPr>
          <w:color w:val="000000"/>
        </w:rPr>
      </w:pPr>
      <w:r w:rsidRPr="00135541">
        <w:rPr>
          <w:color w:val="000000"/>
        </w:rPr>
        <w:t xml:space="preserve">Version 1.1 </w:t>
      </w:r>
      <w:r>
        <w:rPr>
          <w:color w:val="000000"/>
        </w:rPr>
        <w:br/>
      </w:r>
      <w:r w:rsidRPr="00135541">
        <w:rPr>
          <w:color w:val="000000"/>
        </w:rPr>
        <w:t>Dated: January 1, 2020</w:t>
      </w:r>
    </w:p>
    <w:p w14:paraId="4687D97E" w14:textId="77777777" w:rsidR="00747254" w:rsidRDefault="00135541" w:rsidP="00747254">
      <w:pPr>
        <w:pStyle w:val="NormalWeb"/>
        <w:shd w:val="clear" w:color="auto" w:fill="FFFFFF"/>
        <w:divId w:val="1123815834"/>
        <w:rPr>
          <w:color w:val="000000"/>
        </w:rPr>
      </w:pPr>
      <w:r>
        <w:rPr>
          <w:b/>
          <w:bCs/>
          <w:color w:val="000000"/>
        </w:rPr>
        <w:t>OVERVIEW</w:t>
      </w:r>
      <w:r w:rsidR="00161C27" w:rsidRPr="00317A70">
        <w:rPr>
          <w:b/>
          <w:bCs/>
          <w:color w:val="000000"/>
        </w:rPr>
        <w:t>:</w:t>
      </w:r>
      <w:r w:rsidR="00161C27" w:rsidRPr="00317A70">
        <w:rPr>
          <w:color w:val="000000"/>
        </w:rPr>
        <w:t xml:space="preserve"> </w:t>
      </w:r>
    </w:p>
    <w:p w14:paraId="7E0559C2" w14:textId="5F43C4D4" w:rsidR="00161C27" w:rsidRPr="00AD3AC8" w:rsidRDefault="00161C27" w:rsidP="00747254">
      <w:pPr>
        <w:pStyle w:val="NormalWeb"/>
        <w:shd w:val="clear" w:color="auto" w:fill="FFFFFF"/>
        <w:divId w:val="1123815834"/>
      </w:pPr>
      <w:r w:rsidRPr="00317A70">
        <w:t xml:space="preserve">PLEASE READ THIS DOCUMENT CAREFULLY. </w:t>
      </w:r>
      <w:r w:rsidR="00135541">
        <w:t xml:space="preserve">This </w:t>
      </w:r>
      <w:r w:rsidR="00AD3AC8">
        <w:t>Security</w:t>
      </w:r>
      <w:r w:rsidR="0023630A">
        <w:t xml:space="preserve"> Policy was created with the intention to protect Company Data from loss, misuse and unauthorized access or disclosure of Company Data. </w:t>
      </w:r>
    </w:p>
    <w:p w14:paraId="323ABBFF" w14:textId="0224CDFC" w:rsidR="003B1225" w:rsidRPr="003B1225" w:rsidRDefault="00161C27" w:rsidP="003B1225">
      <w:pPr>
        <w:pStyle w:val="NormalWeb"/>
        <w:shd w:val="clear" w:color="auto" w:fill="FFFFFF"/>
        <w:divId w:val="1123815834"/>
        <w:rPr>
          <w:color w:val="000000"/>
        </w:rPr>
      </w:pPr>
      <w:r w:rsidRPr="00317A70">
        <w:rPr>
          <w:b/>
          <w:bCs/>
          <w:color w:val="000000"/>
        </w:rPr>
        <w:t>IN CONSIDERATION OF</w:t>
      </w:r>
      <w:r w:rsidRPr="00317A70">
        <w:rPr>
          <w:color w:val="000000"/>
        </w:rPr>
        <w:t xml:space="preserve"> the </w:t>
      </w:r>
      <w:r w:rsidR="00747254">
        <w:rPr>
          <w:color w:val="000000"/>
        </w:rPr>
        <w:t xml:space="preserve">application of this </w:t>
      </w:r>
      <w:r w:rsidR="00AD3AC8">
        <w:rPr>
          <w:color w:val="000000"/>
        </w:rPr>
        <w:t>Security Policy</w:t>
      </w:r>
      <w:r w:rsidR="00F05D7E">
        <w:rPr>
          <w:color w:val="000000"/>
        </w:rPr>
        <w:t xml:space="preserve"> to the Service Agreement and EULA,</w:t>
      </w:r>
      <w:r w:rsidRPr="00317A70">
        <w:rPr>
          <w:color w:val="000000"/>
        </w:rPr>
        <w:t xml:space="preserve"> the </w:t>
      </w:r>
      <w:r w:rsidR="00F05D7E" w:rsidRPr="00F05D7E">
        <w:rPr>
          <w:b/>
          <w:bCs/>
          <w:color w:val="000000"/>
        </w:rPr>
        <w:t>Company</w:t>
      </w:r>
      <w:r w:rsidR="00F05D7E">
        <w:rPr>
          <w:color w:val="000000"/>
        </w:rPr>
        <w:t xml:space="preserve"> and the </w:t>
      </w:r>
      <w:r w:rsidR="00F05D7E" w:rsidRPr="00F05D7E">
        <w:rPr>
          <w:b/>
          <w:bCs/>
          <w:color w:val="000000"/>
        </w:rPr>
        <w:t xml:space="preserve">Provider </w:t>
      </w:r>
      <w:r w:rsidRPr="00317A70">
        <w:rPr>
          <w:color w:val="000000"/>
        </w:rPr>
        <w:t xml:space="preserve">(individually the "Party" and collectively the "Parties" to this Agreement) agree as follows: </w:t>
      </w:r>
    </w:p>
    <w:p w14:paraId="37B9772F" w14:textId="77777777" w:rsidR="003B1225" w:rsidRPr="009903CE" w:rsidRDefault="003B1225" w:rsidP="003B1225">
      <w:pPr>
        <w:pStyle w:val="ListParagraph"/>
        <w:numPr>
          <w:ilvl w:val="0"/>
          <w:numId w:val="4"/>
        </w:numPr>
        <w:divId w:val="1123815834"/>
        <w:rPr>
          <w:b/>
          <w:u w:val="single"/>
        </w:rPr>
      </w:pPr>
      <w:r>
        <w:rPr>
          <w:b/>
          <w:u w:val="single"/>
        </w:rPr>
        <w:t>Definitions</w:t>
      </w:r>
    </w:p>
    <w:p w14:paraId="611E0F6D" w14:textId="77777777" w:rsidR="003B1225" w:rsidRDefault="003B1225" w:rsidP="003B1225">
      <w:pPr>
        <w:pStyle w:val="ListParagraph"/>
        <w:ind w:left="360"/>
        <w:divId w:val="1123815834"/>
        <w:rPr>
          <w:b/>
          <w:bCs/>
        </w:rPr>
      </w:pPr>
    </w:p>
    <w:p w14:paraId="5942C221" w14:textId="77777777" w:rsidR="003B1225" w:rsidRDefault="003B1225" w:rsidP="003B1225">
      <w:pPr>
        <w:pStyle w:val="ListParagraph"/>
        <w:ind w:left="360"/>
        <w:divId w:val="1123815834"/>
      </w:pPr>
      <w:r>
        <w:rPr>
          <w:b/>
          <w:bCs/>
        </w:rPr>
        <w:t xml:space="preserve">Administrative Safeguards </w:t>
      </w:r>
      <w:r>
        <w:t xml:space="preserve">are actions, policies, and procedures adopted as the standards that Provider uses to manage daily functions and tasks. </w:t>
      </w:r>
    </w:p>
    <w:p w14:paraId="711E5DA7" w14:textId="77777777" w:rsidR="003B1225" w:rsidRDefault="003B1225" w:rsidP="003B1225">
      <w:pPr>
        <w:pStyle w:val="ListParagraph"/>
        <w:ind w:left="360"/>
        <w:divId w:val="1123815834"/>
      </w:pPr>
      <w:r>
        <w:rPr>
          <w:b/>
          <w:bCs/>
        </w:rPr>
        <w:t>Physical Safeguards</w:t>
      </w:r>
      <w:r>
        <w:t xml:space="preserve"> are material practices that are intended to secure and protect Provider’s buildings and systems which house Company’s Data.</w:t>
      </w:r>
      <w:r w:rsidRPr="00317A70">
        <w:t xml:space="preserve"> </w:t>
      </w:r>
    </w:p>
    <w:p w14:paraId="61D041A5" w14:textId="5319029C" w:rsidR="003B1225" w:rsidRDefault="003B1225" w:rsidP="003B1225">
      <w:pPr>
        <w:pStyle w:val="ListParagraph"/>
        <w:ind w:left="360"/>
        <w:divId w:val="1123815834"/>
      </w:pPr>
      <w:r>
        <w:rPr>
          <w:b/>
          <w:bCs/>
        </w:rPr>
        <w:t xml:space="preserve">Technical Safeguards </w:t>
      </w:r>
      <w:r>
        <w:t xml:space="preserve">are considerations made for generally adopted practices to protect the technology offered by Provider. </w:t>
      </w:r>
    </w:p>
    <w:p w14:paraId="01860C1E" w14:textId="77777777" w:rsidR="003B1225" w:rsidRPr="003B1225" w:rsidRDefault="003B1225" w:rsidP="003B1225">
      <w:pPr>
        <w:divId w:val="1123815834"/>
      </w:pPr>
    </w:p>
    <w:p w14:paraId="05E3F7E1" w14:textId="124AFCC8" w:rsidR="003B1225" w:rsidRPr="003B1225" w:rsidRDefault="003B1225" w:rsidP="003B1225">
      <w:pPr>
        <w:pStyle w:val="ListParagraph"/>
        <w:numPr>
          <w:ilvl w:val="0"/>
          <w:numId w:val="4"/>
        </w:numPr>
        <w:divId w:val="1123815834"/>
        <w:rPr>
          <w:b/>
          <w:u w:val="single"/>
        </w:rPr>
      </w:pPr>
      <w:r w:rsidRPr="003B1225">
        <w:rPr>
          <w:rFonts w:eastAsia="Times New Roman"/>
          <w:b/>
          <w:bCs/>
          <w:color w:val="000000"/>
          <w:u w:val="single"/>
        </w:rPr>
        <w:t>Security Policy Commitment</w:t>
      </w:r>
    </w:p>
    <w:p w14:paraId="15A92A0A" w14:textId="77777777" w:rsidR="003B1225" w:rsidRPr="009903CE" w:rsidRDefault="003B1225" w:rsidP="003B1225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240"/>
        <w:divId w:val="1123815834"/>
        <w:rPr>
          <w:rFonts w:eastAsia="Times New Roman"/>
          <w:b/>
          <w:color w:val="000000"/>
          <w:u w:val="single"/>
        </w:rPr>
      </w:pPr>
      <w:r w:rsidRPr="009903CE">
        <w:rPr>
          <w:rFonts w:eastAsia="Times New Roman"/>
          <w:color w:val="000000"/>
        </w:rPr>
        <w:t xml:space="preserve">Provider will use </w:t>
      </w:r>
      <w:r>
        <w:rPr>
          <w:rFonts w:eastAsia="Times New Roman"/>
          <w:color w:val="000000"/>
        </w:rPr>
        <w:t xml:space="preserve">generally accepted processes and procedures to cultivate a secure environment meant to protect Company and Provider Data. </w:t>
      </w:r>
    </w:p>
    <w:p w14:paraId="3FED18FA" w14:textId="77777777" w:rsidR="003B1225" w:rsidRDefault="003B1225" w:rsidP="003B1225">
      <w:pPr>
        <w:pStyle w:val="ListParagraph"/>
        <w:ind w:left="360"/>
        <w:divId w:val="1123815834"/>
        <w:rPr>
          <w:b/>
          <w:u w:val="single"/>
        </w:rPr>
      </w:pPr>
    </w:p>
    <w:p w14:paraId="34C1E07B" w14:textId="1D2EB939" w:rsidR="003B1225" w:rsidRPr="003B1225" w:rsidRDefault="003B1225" w:rsidP="003B1225">
      <w:pPr>
        <w:pStyle w:val="ListParagraph"/>
        <w:numPr>
          <w:ilvl w:val="0"/>
          <w:numId w:val="4"/>
        </w:numPr>
        <w:divId w:val="1123815834"/>
        <w:rPr>
          <w:b/>
          <w:u w:val="single"/>
        </w:rPr>
      </w:pPr>
      <w:r w:rsidRPr="003B1225">
        <w:rPr>
          <w:b/>
          <w:u w:val="single"/>
        </w:rPr>
        <w:t>Security Safeguards</w:t>
      </w:r>
      <w:r>
        <w:rPr>
          <w:b/>
          <w:u w:val="single"/>
        </w:rPr>
        <w:br/>
      </w:r>
    </w:p>
    <w:p w14:paraId="53CA6B67" w14:textId="0F311D32" w:rsidR="00161C27" w:rsidRPr="00317A70" w:rsidRDefault="00161C27" w:rsidP="0023630A">
      <w:pPr>
        <w:numPr>
          <w:ilvl w:val="0"/>
          <w:numId w:val="4"/>
        </w:numPr>
        <w:shd w:val="clear" w:color="auto" w:fill="FFFFFF"/>
        <w:spacing w:before="100" w:beforeAutospacing="1" w:after="240"/>
        <w:divId w:val="1123815834"/>
        <w:rPr>
          <w:rFonts w:eastAsia="Times New Roman"/>
          <w:b/>
          <w:color w:val="000000"/>
        </w:rPr>
      </w:pPr>
      <w:r w:rsidRPr="00317A70">
        <w:rPr>
          <w:rFonts w:eastAsia="Times New Roman"/>
          <w:b/>
          <w:bCs/>
          <w:color w:val="000000"/>
          <w:u w:val="single"/>
        </w:rPr>
        <w:t>Modification of Agreement</w:t>
      </w:r>
    </w:p>
    <w:p w14:paraId="178733C3" w14:textId="74B655D8" w:rsidR="00161C27" w:rsidRPr="00776B12" w:rsidRDefault="009903CE" w:rsidP="0023630A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240"/>
        <w:divId w:val="11238158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Provider may administer amendments or modifications to this SLA at any time. </w:t>
      </w:r>
      <w:r w:rsidR="00161C27" w:rsidRPr="00776B12">
        <w:rPr>
          <w:rFonts w:eastAsia="Times New Roman"/>
          <w:color w:val="000000"/>
        </w:rPr>
        <w:t>Any amendment</w:t>
      </w:r>
      <w:r>
        <w:rPr>
          <w:rFonts w:eastAsia="Times New Roman"/>
          <w:color w:val="000000"/>
        </w:rPr>
        <w:t>,</w:t>
      </w:r>
      <w:r w:rsidR="00161C27" w:rsidRPr="00776B12">
        <w:rPr>
          <w:rFonts w:eastAsia="Times New Roman"/>
          <w:color w:val="000000"/>
        </w:rPr>
        <w:t xml:space="preserve"> modificatio</w:t>
      </w:r>
      <w:r>
        <w:rPr>
          <w:rFonts w:eastAsia="Times New Roman"/>
          <w:color w:val="000000"/>
        </w:rPr>
        <w:t>n including</w:t>
      </w:r>
      <w:r w:rsidR="00161C27" w:rsidRPr="00776B12">
        <w:rPr>
          <w:rFonts w:eastAsia="Times New Roman"/>
          <w:color w:val="000000"/>
        </w:rPr>
        <w:t xml:space="preserve"> additional obligation assumed by either Party in connection with this </w:t>
      </w:r>
      <w:r>
        <w:rPr>
          <w:rFonts w:eastAsia="Times New Roman"/>
          <w:color w:val="000000"/>
        </w:rPr>
        <w:t>SLA</w:t>
      </w:r>
      <w:r w:rsidR="00161C27" w:rsidRPr="00776B12">
        <w:rPr>
          <w:rFonts w:eastAsia="Times New Roman"/>
          <w:color w:val="000000"/>
        </w:rPr>
        <w:t xml:space="preserve"> will be </w:t>
      </w:r>
      <w:r w:rsidR="00776B12">
        <w:rPr>
          <w:rFonts w:eastAsia="Times New Roman"/>
          <w:color w:val="000000"/>
        </w:rPr>
        <w:t xml:space="preserve">provided </w:t>
      </w:r>
      <w:r>
        <w:rPr>
          <w:rFonts w:eastAsia="Times New Roman"/>
          <w:color w:val="000000"/>
        </w:rPr>
        <w:t>in</w:t>
      </w:r>
      <w:r w:rsidR="00776B12">
        <w:rPr>
          <w:rFonts w:eastAsia="Times New Roman"/>
          <w:color w:val="000000"/>
        </w:rPr>
        <w:t xml:space="preserve"> writing (email, </w:t>
      </w:r>
      <w:r>
        <w:rPr>
          <w:rFonts w:eastAsia="Times New Roman"/>
          <w:color w:val="000000"/>
        </w:rPr>
        <w:t>USPS</w:t>
      </w:r>
      <w:r w:rsidR="00776B12">
        <w:rPr>
          <w:rFonts w:eastAsia="Times New Roman"/>
          <w:color w:val="000000"/>
        </w:rPr>
        <w:t xml:space="preserve">, or otherwise) and posted to the designated </w:t>
      </w:r>
      <w:r w:rsidR="0077632D">
        <w:rPr>
          <w:rFonts w:eastAsia="Times New Roman"/>
          <w:color w:val="000000"/>
        </w:rPr>
        <w:t xml:space="preserve">access </w:t>
      </w:r>
      <w:r w:rsidR="00776B12">
        <w:rPr>
          <w:rFonts w:eastAsia="Times New Roman"/>
          <w:color w:val="000000"/>
        </w:rPr>
        <w:t xml:space="preserve">location as referenced in the Service Agreement. </w:t>
      </w:r>
    </w:p>
    <w:p w14:paraId="4C67AEE8" w14:textId="77777777" w:rsidR="00A8553A" w:rsidRPr="00317A70" w:rsidRDefault="00A8553A" w:rsidP="00161C27">
      <w:pPr>
        <w:divId w:val="1123815834"/>
      </w:pPr>
    </w:p>
    <w:sectPr w:rsidR="00A8553A" w:rsidRPr="00317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E5FD3"/>
    <w:multiLevelType w:val="multilevel"/>
    <w:tmpl w:val="ED3CD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AB84440"/>
    <w:multiLevelType w:val="hybridMultilevel"/>
    <w:tmpl w:val="BF268974"/>
    <w:lvl w:ilvl="0" w:tplc="2CF6557A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65BC4"/>
    <w:multiLevelType w:val="multilevel"/>
    <w:tmpl w:val="51102DB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7912AEA"/>
    <w:multiLevelType w:val="multilevel"/>
    <w:tmpl w:val="EC4E117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08"/>
    <w:rsid w:val="00010B88"/>
    <w:rsid w:val="00013E89"/>
    <w:rsid w:val="00100B35"/>
    <w:rsid w:val="0013321E"/>
    <w:rsid w:val="00135541"/>
    <w:rsid w:val="00142AF3"/>
    <w:rsid w:val="00161C27"/>
    <w:rsid w:val="001720D5"/>
    <w:rsid w:val="0018149F"/>
    <w:rsid w:val="00185B2F"/>
    <w:rsid w:val="001D6F8D"/>
    <w:rsid w:val="001F3729"/>
    <w:rsid w:val="0023630A"/>
    <w:rsid w:val="0024139E"/>
    <w:rsid w:val="0027401E"/>
    <w:rsid w:val="00297C38"/>
    <w:rsid w:val="002B74B4"/>
    <w:rsid w:val="003140BA"/>
    <w:rsid w:val="00317A70"/>
    <w:rsid w:val="00322713"/>
    <w:rsid w:val="003919F4"/>
    <w:rsid w:val="003B1225"/>
    <w:rsid w:val="003C1A83"/>
    <w:rsid w:val="003E5E03"/>
    <w:rsid w:val="0042168B"/>
    <w:rsid w:val="004535D0"/>
    <w:rsid w:val="004575CB"/>
    <w:rsid w:val="0046260E"/>
    <w:rsid w:val="00472E92"/>
    <w:rsid w:val="00475408"/>
    <w:rsid w:val="004B4062"/>
    <w:rsid w:val="004F2DDF"/>
    <w:rsid w:val="005355CD"/>
    <w:rsid w:val="0055776B"/>
    <w:rsid w:val="00565261"/>
    <w:rsid w:val="005666F4"/>
    <w:rsid w:val="005C005F"/>
    <w:rsid w:val="005C686C"/>
    <w:rsid w:val="005C6CFD"/>
    <w:rsid w:val="005F14C9"/>
    <w:rsid w:val="00654FF9"/>
    <w:rsid w:val="00657193"/>
    <w:rsid w:val="006677F6"/>
    <w:rsid w:val="006A27CE"/>
    <w:rsid w:val="006D77AB"/>
    <w:rsid w:val="006D7FFD"/>
    <w:rsid w:val="007179AA"/>
    <w:rsid w:val="007308B6"/>
    <w:rsid w:val="00747254"/>
    <w:rsid w:val="0077632D"/>
    <w:rsid w:val="00776B12"/>
    <w:rsid w:val="007C0FC7"/>
    <w:rsid w:val="007D5DA2"/>
    <w:rsid w:val="007D6EB9"/>
    <w:rsid w:val="007F1AD8"/>
    <w:rsid w:val="007F51E5"/>
    <w:rsid w:val="0082763A"/>
    <w:rsid w:val="00906CB2"/>
    <w:rsid w:val="009179E8"/>
    <w:rsid w:val="0098332E"/>
    <w:rsid w:val="009903CE"/>
    <w:rsid w:val="009D12CA"/>
    <w:rsid w:val="009F2941"/>
    <w:rsid w:val="00A22E63"/>
    <w:rsid w:val="00A33640"/>
    <w:rsid w:val="00A415AE"/>
    <w:rsid w:val="00A8553A"/>
    <w:rsid w:val="00AD3AC8"/>
    <w:rsid w:val="00AE005D"/>
    <w:rsid w:val="00B45B65"/>
    <w:rsid w:val="00BB1267"/>
    <w:rsid w:val="00C405CE"/>
    <w:rsid w:val="00C53EC1"/>
    <w:rsid w:val="00C63901"/>
    <w:rsid w:val="00CD1987"/>
    <w:rsid w:val="00D05839"/>
    <w:rsid w:val="00D15825"/>
    <w:rsid w:val="00D41088"/>
    <w:rsid w:val="00D90966"/>
    <w:rsid w:val="00DD2574"/>
    <w:rsid w:val="00DE65E1"/>
    <w:rsid w:val="00DE6786"/>
    <w:rsid w:val="00E1447C"/>
    <w:rsid w:val="00E161A6"/>
    <w:rsid w:val="00E66A96"/>
    <w:rsid w:val="00EB6066"/>
    <w:rsid w:val="00EC2EE4"/>
    <w:rsid w:val="00EF05FE"/>
    <w:rsid w:val="00EF55BF"/>
    <w:rsid w:val="00F05D7E"/>
    <w:rsid w:val="00F1311A"/>
    <w:rsid w:val="00F35E08"/>
    <w:rsid w:val="00F5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C9F09D"/>
  <w15:docId w15:val="{2E8C9010-342D-48BA-A996-33CD47F1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copyright">
    <w:name w:val="ldcopyright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sectiontitle">
    <w:name w:val="sectiontitle"/>
    <w:basedOn w:val="Normal"/>
    <w:pPr>
      <w:spacing w:before="240" w:after="240"/>
    </w:pPr>
    <w:rPr>
      <w:b/>
      <w:bCs/>
      <w:u w:val="single"/>
    </w:rPr>
  </w:style>
  <w:style w:type="paragraph" w:customStyle="1" w:styleId="firstmajorlistheading">
    <w:name w:val="firstmajorlistheading"/>
    <w:basedOn w:val="Normal"/>
    <w:pPr>
      <w:spacing w:before="100" w:beforeAutospacing="1" w:after="384"/>
    </w:pPr>
    <w:rPr>
      <w:b/>
      <w:bCs/>
    </w:rPr>
  </w:style>
  <w:style w:type="paragraph" w:customStyle="1" w:styleId="firstlistheading">
    <w:name w:val="firstlistheading"/>
    <w:basedOn w:val="Normal"/>
    <w:pPr>
      <w:spacing w:before="336" w:after="48"/>
      <w:ind w:left="480"/>
    </w:pPr>
    <w:rPr>
      <w:b/>
      <w:bCs/>
      <w:u w:val="single"/>
    </w:rPr>
  </w:style>
  <w:style w:type="paragraph" w:customStyle="1" w:styleId="listheading">
    <w:name w:val="listheading"/>
    <w:basedOn w:val="Normal"/>
    <w:pPr>
      <w:spacing w:before="100" w:beforeAutospacing="1" w:after="100" w:afterAutospacing="1"/>
    </w:pPr>
    <w:rPr>
      <w:b/>
      <w:bCs/>
      <w:u w:val="single"/>
    </w:rPr>
  </w:style>
  <w:style w:type="paragraph" w:customStyle="1" w:styleId="contentbreak">
    <w:name w:val="contentbreak"/>
    <w:basedOn w:val="Normal"/>
    <w:pPr>
      <w:spacing w:before="100" w:beforeAutospacing="1" w:after="100" w:afterAutospacing="1"/>
    </w:pPr>
    <w:rPr>
      <w:vanish/>
    </w:rPr>
  </w:style>
  <w:style w:type="paragraph" w:customStyle="1" w:styleId="contentbreakend">
    <w:name w:val="contentbreakend"/>
    <w:basedOn w:val="Normal"/>
    <w:pPr>
      <w:spacing w:before="100" w:beforeAutospacing="1" w:after="100" w:afterAutospacing="1"/>
    </w:pPr>
    <w:rPr>
      <w:vanish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35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713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37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7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8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8EC08-EBF0-41A4-BB1B-DBCDF14E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1237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LawDepot.com's Computer Services Agreement</vt:lpstr>
    </vt:vector>
  </TitlesOfParts>
  <Company>Microsoft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LawDepot.com's Computer Services Agreement</dc:title>
  <dc:creator>Eddie</dc:creator>
  <cp:lastModifiedBy>Allen Revak</cp:lastModifiedBy>
  <cp:revision>4</cp:revision>
  <cp:lastPrinted>2012-09-26T01:37:00Z</cp:lastPrinted>
  <dcterms:created xsi:type="dcterms:W3CDTF">2019-12-30T03:44:00Z</dcterms:created>
  <dcterms:modified xsi:type="dcterms:W3CDTF">2019-12-30T03:48:00Z</dcterms:modified>
</cp:coreProperties>
</file>