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70728B6E" w14:textId="6D61F99E" w:rsidR="00166DD0" w:rsidRDefault="00000000" w:rsidP="005566D0">
      <w:pPr>
        <w:pStyle w:val="Title"/>
        <w:jc w:val="center"/>
      </w:pPr>
      <w:r>
        <w:t>Volunteer Recruitment Pack</w:t>
      </w:r>
    </w:p>
    <w:p w14:paraId="755BE668" w14:textId="77777777" w:rsidR="00166DD0" w:rsidRDefault="00000000" w:rsidP="005566D0">
      <w:pPr>
        <w:pStyle w:val="IntenseQuote"/>
        <w:jc w:val="center"/>
      </w:pPr>
      <w:r>
        <w:t>Supporting you one step at a time</w:t>
      </w:r>
    </w:p>
    <w:p w14:paraId="61A30FE7" w14:textId="63696716" w:rsidR="00166DD0" w:rsidRDefault="00000000">
      <w:pPr>
        <w:pStyle w:val="Heading1"/>
      </w:pPr>
      <w:r>
        <w:t>Welcome from the CEO</w:t>
      </w:r>
      <w:r w:rsidR="005566D0">
        <w:t xml:space="preserve">                                                                   </w:t>
      </w:r>
    </w:p>
    <w:p w14:paraId="47A5EEF4" w14:textId="53363F10" w:rsidR="00166DD0" w:rsidRDefault="00000000">
      <w:r>
        <w:t>Dear prospective volunteer,</w:t>
      </w:r>
      <w:r>
        <w:br/>
      </w:r>
      <w:r>
        <w:br/>
        <w:t>Thank you for taking the time to explore this opportunity to volunteer with Fife Alcohol Support Service (FASS).</w:t>
      </w:r>
      <w:r>
        <w:br/>
      </w:r>
      <w:r>
        <w:br/>
        <w:t>At FASS, we know that recovery is a journey  often a deeply personal one  and we are proud to walk alongside the individuals we support, one step at a time. Whether its through counselling, outreach, or simply offering a listening ear, our work is rooted in compassion, respect, and hope.</w:t>
      </w:r>
      <w:r>
        <w:br/>
      </w:r>
      <w:r>
        <w:br/>
        <w:t>Volunteers are at the heart of what we do. Whether you're looking to gain experience in health and social care, develop new skills, or give something back to your community, your contribution will make a genuine difference to the lives of people affected by alcohol and substance use across Fife.</w:t>
      </w:r>
      <w:r>
        <w:br/>
      </w:r>
      <w:r>
        <w:br/>
        <w:t>This pack outlines the roles we currently offer, the support you'll receive, and what it means to be part of our team. We believe that volunteering should be a two-way experience  meaningful for both our beneficiaries and our volunteers. Thats why we are committed to providing a welcoming environment where your growth is supported every step of the way.</w:t>
      </w:r>
      <w:r>
        <w:br/>
      </w:r>
      <w:r>
        <w:br/>
        <w:t xml:space="preserve">If something within these pages sparks your interest, I encourage you to get in </w:t>
      </w:r>
      <w:r w:rsidR="00EE46C6">
        <w:t>touch we’d</w:t>
      </w:r>
      <w:r>
        <w:t xml:space="preserve"> love to hear from you.</w:t>
      </w:r>
      <w:r>
        <w:br/>
      </w:r>
      <w:r>
        <w:br/>
        <w:t>Marie Crombie</w:t>
      </w:r>
      <w:r>
        <w:br/>
        <w:t>Chief Executive Officer</w:t>
      </w:r>
      <w:r>
        <w:br/>
        <w:t>Fife Alcohol Support Service</w:t>
      </w:r>
    </w:p>
    <w:p w14:paraId="50DA8957" w14:textId="77777777" w:rsidR="005566D0" w:rsidRDefault="005566D0"/>
    <w:p w14:paraId="544B3696" w14:textId="77777777" w:rsidR="005566D0" w:rsidRDefault="005566D0"/>
    <w:p w14:paraId="43CCDEE8" w14:textId="77777777" w:rsidR="00166DD0" w:rsidRPr="005566D0" w:rsidRDefault="00000000" w:rsidP="005566D0">
      <w:pPr>
        <w:pStyle w:val="Heading1"/>
        <w:rPr>
          <w:sz w:val="24"/>
          <w:szCs w:val="24"/>
        </w:rPr>
      </w:pPr>
      <w:r w:rsidRPr="005566D0">
        <w:rPr>
          <w:sz w:val="24"/>
          <w:szCs w:val="24"/>
        </w:rPr>
        <w:lastRenderedPageBreak/>
        <w:t>About FASS</w:t>
      </w:r>
    </w:p>
    <w:p w14:paraId="25904313" w14:textId="77777777" w:rsidR="00166DD0" w:rsidRPr="005566D0" w:rsidRDefault="00000000" w:rsidP="005566D0">
      <w:pPr>
        <w:spacing w:after="0" w:line="240" w:lineRule="auto"/>
        <w:rPr>
          <w:sz w:val="24"/>
          <w:szCs w:val="24"/>
        </w:rPr>
      </w:pPr>
      <w:r w:rsidRPr="005566D0">
        <w:rPr>
          <w:sz w:val="24"/>
          <w:szCs w:val="24"/>
        </w:rPr>
        <w:t>Fife Alcohol Support Service (FASS) provides compassionate, confidential support to individuals and families affected by alcohol and substance use across Fife. We offer a range of services including counselling, outreach, and group work to promote recovery and wellbeing. Our team works closely with beneficiaries to help them take positive steps forward, supporting them one step at a time.</w:t>
      </w:r>
    </w:p>
    <w:p w14:paraId="2A69ECBF" w14:textId="14DB09D6" w:rsidR="00166DD0" w:rsidRPr="005566D0" w:rsidRDefault="00000000" w:rsidP="005566D0">
      <w:pPr>
        <w:pStyle w:val="Heading1"/>
        <w:rPr>
          <w:sz w:val="24"/>
          <w:szCs w:val="24"/>
        </w:rPr>
      </w:pPr>
      <w:r w:rsidRPr="005566D0">
        <w:rPr>
          <w:sz w:val="24"/>
          <w:szCs w:val="24"/>
        </w:rPr>
        <w:t xml:space="preserve">Why Volunteer </w:t>
      </w:r>
      <w:r w:rsidR="00EE46C6" w:rsidRPr="005566D0">
        <w:rPr>
          <w:sz w:val="24"/>
          <w:szCs w:val="24"/>
        </w:rPr>
        <w:t>with</w:t>
      </w:r>
      <w:r w:rsidRPr="005566D0">
        <w:rPr>
          <w:sz w:val="24"/>
          <w:szCs w:val="24"/>
        </w:rPr>
        <w:t xml:space="preserve"> Us</w:t>
      </w:r>
      <w:r w:rsidR="005566D0">
        <w:rPr>
          <w:sz w:val="24"/>
          <w:szCs w:val="24"/>
        </w:rPr>
        <w:t>:</w:t>
      </w:r>
    </w:p>
    <w:p w14:paraId="3CAC21BF" w14:textId="77777777" w:rsidR="00166DD0" w:rsidRPr="005566D0" w:rsidRDefault="00000000" w:rsidP="005566D0">
      <w:pPr>
        <w:spacing w:after="0"/>
        <w:rPr>
          <w:sz w:val="24"/>
          <w:szCs w:val="24"/>
        </w:rPr>
      </w:pPr>
      <w:r w:rsidRPr="005566D0">
        <w:rPr>
          <w:sz w:val="24"/>
          <w:szCs w:val="24"/>
        </w:rPr>
        <w:t>Volunteering with FASS offers you a chance to:</w:t>
      </w:r>
      <w:r w:rsidRPr="005566D0">
        <w:rPr>
          <w:sz w:val="24"/>
          <w:szCs w:val="24"/>
        </w:rPr>
        <w:br/>
        <w:t>- Make a real difference in peoples lives</w:t>
      </w:r>
      <w:r w:rsidRPr="005566D0">
        <w:rPr>
          <w:sz w:val="24"/>
          <w:szCs w:val="24"/>
        </w:rPr>
        <w:br/>
        <w:t>- Gain valuable experience in the health and social care field</w:t>
      </w:r>
      <w:r w:rsidRPr="005566D0">
        <w:rPr>
          <w:sz w:val="24"/>
          <w:szCs w:val="24"/>
        </w:rPr>
        <w:br/>
        <w:t>- Receive training and ongoing support</w:t>
      </w:r>
      <w:r w:rsidRPr="005566D0">
        <w:rPr>
          <w:sz w:val="24"/>
          <w:szCs w:val="24"/>
        </w:rPr>
        <w:br/>
        <w:t>- Join a friendly and inclusive team</w:t>
      </w:r>
      <w:r w:rsidRPr="005566D0">
        <w:rPr>
          <w:sz w:val="24"/>
          <w:szCs w:val="24"/>
        </w:rPr>
        <w:br/>
        <w:t>- Build confidence and develop new skills</w:t>
      </w:r>
    </w:p>
    <w:p w14:paraId="3297655E" w14:textId="7EE2BB59" w:rsidR="00166DD0" w:rsidRPr="005566D0" w:rsidRDefault="00000000" w:rsidP="005566D0">
      <w:pPr>
        <w:pStyle w:val="Heading1"/>
        <w:rPr>
          <w:sz w:val="24"/>
          <w:szCs w:val="24"/>
        </w:rPr>
      </w:pPr>
      <w:r w:rsidRPr="005566D0">
        <w:rPr>
          <w:sz w:val="24"/>
          <w:szCs w:val="24"/>
        </w:rPr>
        <w:t>What We Offer Volunteers</w:t>
      </w:r>
      <w:r w:rsidR="005566D0">
        <w:rPr>
          <w:sz w:val="24"/>
          <w:szCs w:val="24"/>
        </w:rPr>
        <w:t>:</w:t>
      </w:r>
    </w:p>
    <w:p w14:paraId="75189DD6" w14:textId="77777777" w:rsidR="00166DD0" w:rsidRPr="005566D0" w:rsidRDefault="00000000" w:rsidP="005566D0">
      <w:pPr>
        <w:spacing w:after="0"/>
        <w:rPr>
          <w:sz w:val="24"/>
          <w:szCs w:val="24"/>
        </w:rPr>
      </w:pPr>
      <w:r w:rsidRPr="005566D0">
        <w:rPr>
          <w:sz w:val="24"/>
          <w:szCs w:val="24"/>
        </w:rPr>
        <w:t>- Full induction and role-specific training</w:t>
      </w:r>
      <w:r w:rsidRPr="005566D0">
        <w:rPr>
          <w:sz w:val="24"/>
          <w:szCs w:val="24"/>
        </w:rPr>
        <w:br/>
        <w:t>- Ongoing supervision and support</w:t>
      </w:r>
      <w:r w:rsidRPr="005566D0">
        <w:rPr>
          <w:sz w:val="24"/>
          <w:szCs w:val="24"/>
        </w:rPr>
        <w:br/>
        <w:t>- Reimbursement of agreed expenses</w:t>
      </w:r>
      <w:r w:rsidRPr="005566D0">
        <w:rPr>
          <w:sz w:val="24"/>
          <w:szCs w:val="24"/>
        </w:rPr>
        <w:br/>
        <w:t>- Access to personal development opportunities</w:t>
      </w:r>
      <w:r w:rsidRPr="005566D0">
        <w:rPr>
          <w:sz w:val="24"/>
          <w:szCs w:val="24"/>
        </w:rPr>
        <w:br/>
        <w:t>- A welcoming, supportive environment</w:t>
      </w:r>
    </w:p>
    <w:p w14:paraId="4C6C2103" w14:textId="5DA0A83A" w:rsidR="00166DD0" w:rsidRPr="005566D0" w:rsidRDefault="00000000" w:rsidP="005566D0">
      <w:pPr>
        <w:pStyle w:val="Heading1"/>
        <w:rPr>
          <w:sz w:val="24"/>
          <w:szCs w:val="24"/>
        </w:rPr>
      </w:pPr>
      <w:r w:rsidRPr="005566D0">
        <w:rPr>
          <w:sz w:val="24"/>
          <w:szCs w:val="24"/>
        </w:rPr>
        <w:t xml:space="preserve">What We Ask </w:t>
      </w:r>
      <w:r w:rsidR="005566D0" w:rsidRPr="005566D0">
        <w:rPr>
          <w:sz w:val="24"/>
          <w:szCs w:val="24"/>
        </w:rPr>
        <w:t>from</w:t>
      </w:r>
      <w:r w:rsidRPr="005566D0">
        <w:rPr>
          <w:sz w:val="24"/>
          <w:szCs w:val="24"/>
        </w:rPr>
        <w:t xml:space="preserve"> </w:t>
      </w:r>
      <w:r w:rsidR="00D92756" w:rsidRPr="005566D0">
        <w:rPr>
          <w:sz w:val="24"/>
          <w:szCs w:val="24"/>
        </w:rPr>
        <w:t>You</w:t>
      </w:r>
      <w:r w:rsidR="00D92756">
        <w:rPr>
          <w:sz w:val="24"/>
          <w:szCs w:val="24"/>
        </w:rPr>
        <w:t>:</w:t>
      </w:r>
    </w:p>
    <w:p w14:paraId="6B3B5D1C" w14:textId="77777777" w:rsidR="00166DD0" w:rsidRPr="005566D0" w:rsidRDefault="00000000" w:rsidP="005566D0">
      <w:pPr>
        <w:spacing w:line="240" w:lineRule="auto"/>
        <w:rPr>
          <w:sz w:val="24"/>
          <w:szCs w:val="24"/>
        </w:rPr>
      </w:pPr>
      <w:r w:rsidRPr="005566D0">
        <w:rPr>
          <w:sz w:val="24"/>
          <w:szCs w:val="24"/>
        </w:rPr>
        <w:t>- Commitment to FASS values: compassion, respect, inclusion</w:t>
      </w:r>
      <w:r w:rsidRPr="005566D0">
        <w:rPr>
          <w:sz w:val="24"/>
          <w:szCs w:val="24"/>
        </w:rPr>
        <w:br/>
        <w:t>- Reliability and a willingness to learn</w:t>
      </w:r>
      <w:r w:rsidRPr="005566D0">
        <w:rPr>
          <w:sz w:val="24"/>
          <w:szCs w:val="24"/>
        </w:rPr>
        <w:br/>
        <w:t>- Confidentiality and professionalism</w:t>
      </w:r>
      <w:r w:rsidRPr="005566D0">
        <w:rPr>
          <w:sz w:val="24"/>
          <w:szCs w:val="24"/>
        </w:rPr>
        <w:br/>
        <w:t>- Engagement with supervision and training</w:t>
      </w:r>
    </w:p>
    <w:p w14:paraId="5F6FE006" w14:textId="639920F6" w:rsidR="00166DD0" w:rsidRPr="005566D0" w:rsidRDefault="00000000" w:rsidP="005566D0">
      <w:pPr>
        <w:pStyle w:val="Heading1"/>
        <w:spacing w:line="240" w:lineRule="auto"/>
        <w:rPr>
          <w:sz w:val="24"/>
          <w:szCs w:val="24"/>
        </w:rPr>
      </w:pPr>
      <w:r w:rsidRPr="005566D0">
        <w:rPr>
          <w:sz w:val="24"/>
          <w:szCs w:val="24"/>
        </w:rPr>
        <w:t>How to Apply</w:t>
      </w:r>
      <w:r w:rsidR="005566D0">
        <w:rPr>
          <w:sz w:val="24"/>
          <w:szCs w:val="24"/>
        </w:rPr>
        <w:t>:</w:t>
      </w:r>
    </w:p>
    <w:p w14:paraId="61F232E6" w14:textId="0E98ED0D" w:rsidR="00166DD0" w:rsidRPr="005566D0" w:rsidRDefault="00000000" w:rsidP="005566D0">
      <w:pPr>
        <w:spacing w:line="240" w:lineRule="auto"/>
        <w:rPr>
          <w:sz w:val="24"/>
          <w:szCs w:val="24"/>
        </w:rPr>
      </w:pPr>
      <w:r w:rsidRPr="005566D0">
        <w:rPr>
          <w:sz w:val="24"/>
          <w:szCs w:val="24"/>
        </w:rPr>
        <w:t>If you're interested in volunteering with FASS, we</w:t>
      </w:r>
      <w:r w:rsidR="00D92756">
        <w:rPr>
          <w:sz w:val="24"/>
          <w:szCs w:val="24"/>
        </w:rPr>
        <w:t>’</w:t>
      </w:r>
      <w:r w:rsidRPr="005566D0">
        <w:rPr>
          <w:sz w:val="24"/>
          <w:szCs w:val="24"/>
        </w:rPr>
        <w:t>d love to hear from you</w:t>
      </w:r>
      <w:r w:rsidRPr="005566D0">
        <w:rPr>
          <w:sz w:val="24"/>
          <w:szCs w:val="24"/>
        </w:rPr>
        <w:br/>
        <w:t>Get in touch with us:</w:t>
      </w:r>
      <w:r w:rsidRPr="005566D0">
        <w:rPr>
          <w:sz w:val="24"/>
          <w:szCs w:val="24"/>
        </w:rPr>
        <w:br/>
        <w:t>Email: Enquiry@fassaction.org.uk</w:t>
      </w:r>
      <w:r w:rsidRPr="005566D0">
        <w:rPr>
          <w:sz w:val="24"/>
          <w:szCs w:val="24"/>
        </w:rPr>
        <w:br/>
        <w:t>Phone: 01592 321 321</w:t>
      </w:r>
      <w:r w:rsidRPr="005566D0">
        <w:rPr>
          <w:sz w:val="24"/>
          <w:szCs w:val="24"/>
        </w:rPr>
        <w:br/>
      </w:r>
      <w:r w:rsidRPr="005566D0">
        <w:rPr>
          <w:sz w:val="24"/>
          <w:szCs w:val="24"/>
        </w:rPr>
        <w:br/>
        <w:t>Well guide you through our simple application process, which includes an informal chat and references. If youre a counselling student, well also liaise with your training provider to support your placement.</w:t>
      </w:r>
    </w:p>
    <w:p w14:paraId="239790E6" w14:textId="3EAC76BE" w:rsidR="00166DD0" w:rsidRPr="005566D0" w:rsidRDefault="00000000" w:rsidP="005566D0">
      <w:pPr>
        <w:pStyle w:val="Heading1"/>
        <w:spacing w:line="240" w:lineRule="auto"/>
        <w:rPr>
          <w:u w:val="single"/>
        </w:rPr>
      </w:pPr>
      <w:r w:rsidRPr="005566D0">
        <w:rPr>
          <w:u w:val="single"/>
        </w:rPr>
        <w:lastRenderedPageBreak/>
        <w:t>Peer Support Volunteer</w:t>
      </w:r>
    </w:p>
    <w:p w14:paraId="0A982C7B" w14:textId="77777777" w:rsidR="005566D0" w:rsidRPr="005566D0" w:rsidRDefault="005566D0" w:rsidP="005566D0"/>
    <w:p w14:paraId="0E9DAA08" w14:textId="5E6B18E2" w:rsidR="005566D0" w:rsidRPr="0067734C" w:rsidRDefault="00000000" w:rsidP="005566D0">
      <w:pPr>
        <w:spacing w:line="240" w:lineRule="auto"/>
        <w:rPr>
          <w:sz w:val="24"/>
          <w:szCs w:val="24"/>
        </w:rPr>
      </w:pPr>
      <w:r w:rsidRPr="0067734C">
        <w:rPr>
          <w:sz w:val="24"/>
          <w:szCs w:val="24"/>
        </w:rPr>
        <w:t>Peer Support Volunteers work alongside professional staff to support individuals affected by alcohol and substance use. This role is ideal for those looking to gain hands-on experience</w:t>
      </w:r>
      <w:r w:rsidR="005566D0" w:rsidRPr="0067734C">
        <w:rPr>
          <w:sz w:val="24"/>
          <w:szCs w:val="24"/>
        </w:rPr>
        <w:t>.</w:t>
      </w:r>
    </w:p>
    <w:p w14:paraId="27172BDD" w14:textId="77777777" w:rsidR="005566D0" w:rsidRPr="0067734C" w:rsidRDefault="005566D0" w:rsidP="005566D0">
      <w:pPr>
        <w:spacing w:after="0" w:line="240" w:lineRule="auto"/>
        <w:rPr>
          <w:b/>
          <w:bCs/>
          <w:color w:val="2F5496" w:themeColor="accent1" w:themeShade="BF"/>
          <w:sz w:val="24"/>
          <w:szCs w:val="24"/>
        </w:rPr>
      </w:pPr>
      <w:r>
        <w:rPr>
          <w:noProof/>
        </w:rPr>
        <w:drawing>
          <wp:inline distT="0" distB="0" distL="0" distR="0" wp14:anchorId="5D120EFE" wp14:editId="3CA9F00E">
            <wp:extent cx="5524500" cy="3832860"/>
            <wp:effectExtent l="0" t="0" r="0" b="0"/>
            <wp:docPr id="2083804000" name="Picture 2" descr="A group of people posing for a selfi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3804000" name="Picture 2" descr="A group of people posing for a selfie&#10;&#10;AI-generated content may be incorrect."/>
                    <pic:cNvPicPr/>
                  </pic:nvPicPr>
                  <pic:blipFill>
                    <a:blip r:embed="rId8"/>
                    <a:stretch>
                      <a:fillRect/>
                    </a:stretch>
                  </pic:blipFill>
                  <pic:spPr>
                    <a:xfrm>
                      <a:off x="0" y="0"/>
                      <a:ext cx="5524500" cy="3832860"/>
                    </a:xfrm>
                    <a:prstGeom prst="rect">
                      <a:avLst/>
                    </a:prstGeom>
                  </pic:spPr>
                </pic:pic>
              </a:graphicData>
            </a:graphic>
          </wp:inline>
        </w:drawing>
      </w:r>
      <w:r w:rsidR="00000000">
        <w:br/>
      </w:r>
      <w:r w:rsidR="00000000">
        <w:br/>
      </w:r>
      <w:r w:rsidR="00000000" w:rsidRPr="0067734C">
        <w:rPr>
          <w:b/>
          <w:bCs/>
          <w:color w:val="2F5496" w:themeColor="accent1" w:themeShade="BF"/>
          <w:sz w:val="24"/>
          <w:szCs w:val="24"/>
        </w:rPr>
        <w:t>Responsibilities:</w:t>
      </w:r>
    </w:p>
    <w:p w14:paraId="089E9E40" w14:textId="0CBE4F87" w:rsidR="00166DD0" w:rsidRPr="0067734C" w:rsidRDefault="00000000" w:rsidP="005566D0">
      <w:pPr>
        <w:spacing w:after="0" w:line="240" w:lineRule="auto"/>
        <w:rPr>
          <w:sz w:val="24"/>
          <w:szCs w:val="24"/>
        </w:rPr>
      </w:pPr>
      <w:r w:rsidRPr="0067734C">
        <w:rPr>
          <w:sz w:val="24"/>
          <w:szCs w:val="24"/>
        </w:rPr>
        <w:br/>
        <w:t>- Build supportive relationships with beneficiaries</w:t>
      </w:r>
      <w:r w:rsidRPr="0067734C">
        <w:rPr>
          <w:sz w:val="24"/>
          <w:szCs w:val="24"/>
        </w:rPr>
        <w:br/>
        <w:t>- Offer informal emotional support and encouragement</w:t>
      </w:r>
      <w:r w:rsidRPr="0067734C">
        <w:rPr>
          <w:sz w:val="24"/>
          <w:szCs w:val="24"/>
        </w:rPr>
        <w:br/>
        <w:t>- Assist with engagement in recovery activities</w:t>
      </w:r>
      <w:r w:rsidRPr="0067734C">
        <w:rPr>
          <w:sz w:val="24"/>
          <w:szCs w:val="24"/>
        </w:rPr>
        <w:br/>
        <w:t>- Help deliver group sessions and activities</w:t>
      </w:r>
      <w:r w:rsidRPr="0067734C">
        <w:rPr>
          <w:sz w:val="24"/>
          <w:szCs w:val="24"/>
        </w:rPr>
        <w:br/>
        <w:t>- Promote healthy routines and positive choices</w:t>
      </w:r>
      <w:r w:rsidRPr="0067734C">
        <w:rPr>
          <w:sz w:val="24"/>
          <w:szCs w:val="24"/>
        </w:rPr>
        <w:br/>
        <w:t>- Maintain confidentiality and appropriate boundaries</w:t>
      </w:r>
      <w:r w:rsidRPr="0067734C">
        <w:rPr>
          <w:sz w:val="24"/>
          <w:szCs w:val="24"/>
        </w:rPr>
        <w:br/>
      </w:r>
      <w:r w:rsidRPr="0067734C">
        <w:rPr>
          <w:sz w:val="24"/>
          <w:szCs w:val="24"/>
        </w:rPr>
        <w:br/>
      </w:r>
      <w:r w:rsidRPr="0067734C">
        <w:rPr>
          <w:b/>
          <w:bCs/>
          <w:color w:val="2F5496" w:themeColor="accent1" w:themeShade="BF"/>
          <w:sz w:val="24"/>
          <w:szCs w:val="24"/>
        </w:rPr>
        <w:t>You</w:t>
      </w:r>
      <w:r w:rsidR="0067734C" w:rsidRPr="0067734C">
        <w:rPr>
          <w:b/>
          <w:bCs/>
          <w:color w:val="2F5496" w:themeColor="accent1" w:themeShade="BF"/>
          <w:sz w:val="24"/>
          <w:szCs w:val="24"/>
        </w:rPr>
        <w:t>’</w:t>
      </w:r>
      <w:r w:rsidRPr="0067734C">
        <w:rPr>
          <w:b/>
          <w:bCs/>
          <w:color w:val="2F5496" w:themeColor="accent1" w:themeShade="BF"/>
          <w:sz w:val="24"/>
          <w:szCs w:val="24"/>
        </w:rPr>
        <w:t>ll gain:</w:t>
      </w:r>
      <w:r w:rsidRPr="0067734C">
        <w:rPr>
          <w:b/>
          <w:bCs/>
          <w:color w:val="2F5496" w:themeColor="accent1" w:themeShade="BF"/>
          <w:sz w:val="24"/>
          <w:szCs w:val="24"/>
        </w:rPr>
        <w:br/>
      </w:r>
      <w:r w:rsidRPr="0067734C">
        <w:rPr>
          <w:sz w:val="24"/>
          <w:szCs w:val="24"/>
        </w:rPr>
        <w:t>- Real-world experience and transferable skills</w:t>
      </w:r>
      <w:r w:rsidRPr="0067734C">
        <w:rPr>
          <w:sz w:val="24"/>
          <w:szCs w:val="24"/>
        </w:rPr>
        <w:br/>
        <w:t>- Insight into addiction recovery and mental health support</w:t>
      </w:r>
      <w:r w:rsidRPr="0067734C">
        <w:rPr>
          <w:sz w:val="24"/>
          <w:szCs w:val="24"/>
        </w:rPr>
        <w:br/>
        <w:t>- Access to training and reflective supervision</w:t>
      </w:r>
    </w:p>
    <w:p w14:paraId="2E016DA2" w14:textId="77777777" w:rsidR="005566D0" w:rsidRDefault="005566D0" w:rsidP="005566D0">
      <w:pPr>
        <w:spacing w:line="240" w:lineRule="auto"/>
      </w:pPr>
    </w:p>
    <w:p w14:paraId="4829B6CB" w14:textId="77777777" w:rsidR="00166DD0" w:rsidRDefault="00000000">
      <w:pPr>
        <w:pStyle w:val="Heading1"/>
      </w:pPr>
      <w:r>
        <w:lastRenderedPageBreak/>
        <w:t>Counselling Trainee Volunteer</w:t>
      </w:r>
    </w:p>
    <w:p w14:paraId="0CD5614A" w14:textId="77777777" w:rsidR="00D92756" w:rsidRDefault="00D92756" w:rsidP="00D92756">
      <w:pPr>
        <w:rPr>
          <w:b/>
          <w:bCs/>
          <w:lang w:val="en-GB"/>
        </w:rPr>
      </w:pPr>
    </w:p>
    <w:p w14:paraId="5E5528B5" w14:textId="0CFACE9F" w:rsidR="00D92756" w:rsidRDefault="00D92756" w:rsidP="00D92756">
      <w:pPr>
        <w:rPr>
          <w:sz w:val="24"/>
          <w:szCs w:val="24"/>
          <w:lang w:val="en-GB"/>
        </w:rPr>
      </w:pPr>
      <w:r w:rsidRPr="00D92756">
        <w:rPr>
          <w:b/>
          <w:bCs/>
          <w:color w:val="2F5496" w:themeColor="accent1" w:themeShade="BF"/>
          <w:sz w:val="24"/>
          <w:szCs w:val="24"/>
          <w:lang w:val="en-GB"/>
        </w:rPr>
        <w:t>Overview</w:t>
      </w:r>
      <w:r w:rsidRPr="00D92756">
        <w:rPr>
          <w:color w:val="2F5496" w:themeColor="accent1" w:themeShade="BF"/>
          <w:sz w:val="24"/>
          <w:szCs w:val="24"/>
          <w:lang w:val="en-GB"/>
        </w:rPr>
        <w:br/>
      </w:r>
      <w:r w:rsidRPr="00D92756">
        <w:rPr>
          <w:sz w:val="24"/>
          <w:szCs w:val="24"/>
          <w:lang w:val="en-GB"/>
        </w:rPr>
        <w:t>Counselling Trainee Volunteers provide essential support to our counselling services while gaining valuable experience in client-facing and administrative roles. This opportunity is designed for students working toward a Diploma, HND, or equivalent qualification in Counselling, and offers a structured, supervised placement that supports both personal and professional growth.</w:t>
      </w:r>
    </w:p>
    <w:p w14:paraId="5818CCF1" w14:textId="6E2DDA4D" w:rsidR="0067734C" w:rsidRPr="00D92756" w:rsidRDefault="0067734C" w:rsidP="0067734C">
      <w:pPr>
        <w:rPr>
          <w:sz w:val="24"/>
          <w:szCs w:val="24"/>
          <w:lang w:val="en-GB"/>
        </w:rPr>
      </w:pPr>
      <w:r>
        <w:rPr>
          <w:noProof/>
          <w:sz w:val="24"/>
          <w:szCs w:val="24"/>
          <w:lang w:val="en-GB"/>
        </w:rPr>
        <w:drawing>
          <wp:inline distT="0" distB="0" distL="0" distR="0" wp14:anchorId="701CA4DF" wp14:editId="2862DEBE">
            <wp:extent cx="5539740" cy="2886075"/>
            <wp:effectExtent l="0" t="0" r="3810" b="9525"/>
            <wp:docPr id="198640394" name="Picture 5" descr="Woman talking with therap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640394" name="Picture 198640394" descr="Woman talking with therapist"/>
                    <pic:cNvPicPr/>
                  </pic:nvPicPr>
                  <pic:blipFill>
                    <a:blip r:embed="rId9"/>
                    <a:stretch>
                      <a:fillRect/>
                    </a:stretch>
                  </pic:blipFill>
                  <pic:spPr>
                    <a:xfrm>
                      <a:off x="0" y="0"/>
                      <a:ext cx="5539740" cy="2886075"/>
                    </a:xfrm>
                    <a:prstGeom prst="rect">
                      <a:avLst/>
                    </a:prstGeom>
                  </pic:spPr>
                </pic:pic>
              </a:graphicData>
            </a:graphic>
          </wp:inline>
        </w:drawing>
      </w:r>
    </w:p>
    <w:p w14:paraId="04077DC7" w14:textId="77777777" w:rsidR="00D92756" w:rsidRPr="0067734C"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What You’ll Be Doing</w:t>
      </w:r>
    </w:p>
    <w:p w14:paraId="5C2752C8" w14:textId="77777777" w:rsidR="00D92756" w:rsidRPr="00D92756" w:rsidRDefault="00D92756" w:rsidP="00D92756">
      <w:pPr>
        <w:spacing w:after="0" w:line="240" w:lineRule="auto"/>
        <w:rPr>
          <w:sz w:val="24"/>
          <w:szCs w:val="24"/>
          <w:lang w:val="en-GB"/>
        </w:rPr>
      </w:pPr>
    </w:p>
    <w:p w14:paraId="2E70DC7D" w14:textId="77777777" w:rsidR="00D92756" w:rsidRPr="00D92756" w:rsidRDefault="00D92756" w:rsidP="00D92756">
      <w:pPr>
        <w:numPr>
          <w:ilvl w:val="0"/>
          <w:numId w:val="10"/>
        </w:numPr>
        <w:spacing w:after="0" w:line="240" w:lineRule="auto"/>
        <w:rPr>
          <w:sz w:val="24"/>
          <w:szCs w:val="24"/>
          <w:lang w:val="en-GB"/>
        </w:rPr>
      </w:pPr>
      <w:r w:rsidRPr="00D92756">
        <w:rPr>
          <w:sz w:val="24"/>
          <w:szCs w:val="24"/>
          <w:lang w:val="en-GB"/>
        </w:rPr>
        <w:t>Assisting with the delivery and organisation of counselling services, including working directly with beneficiaries.</w:t>
      </w:r>
    </w:p>
    <w:p w14:paraId="3AC76CCB" w14:textId="77777777" w:rsidR="00D92756" w:rsidRPr="00D92756" w:rsidRDefault="00D92756" w:rsidP="00D92756">
      <w:pPr>
        <w:numPr>
          <w:ilvl w:val="0"/>
          <w:numId w:val="10"/>
        </w:numPr>
        <w:spacing w:after="0" w:line="240" w:lineRule="auto"/>
        <w:rPr>
          <w:sz w:val="24"/>
          <w:szCs w:val="24"/>
          <w:lang w:val="en-GB"/>
        </w:rPr>
      </w:pPr>
      <w:r w:rsidRPr="00D92756">
        <w:rPr>
          <w:sz w:val="24"/>
          <w:szCs w:val="24"/>
          <w:lang w:val="en-GB"/>
        </w:rPr>
        <w:t>Attending an Outreach Counselling Centre for up to three hours per week, with hours increasing gradually based on confidence and competence.</w:t>
      </w:r>
    </w:p>
    <w:p w14:paraId="0FA5893B" w14:textId="77777777" w:rsidR="00D92756" w:rsidRPr="00D92756" w:rsidRDefault="00D92756" w:rsidP="00D92756">
      <w:pPr>
        <w:numPr>
          <w:ilvl w:val="0"/>
          <w:numId w:val="10"/>
        </w:numPr>
        <w:spacing w:after="0" w:line="240" w:lineRule="auto"/>
        <w:rPr>
          <w:sz w:val="24"/>
          <w:szCs w:val="24"/>
          <w:lang w:val="en-GB"/>
        </w:rPr>
      </w:pPr>
      <w:r w:rsidRPr="00D92756">
        <w:rPr>
          <w:sz w:val="24"/>
          <w:szCs w:val="24"/>
          <w:lang w:val="en-GB"/>
        </w:rPr>
        <w:t>Supporting initial contact, booking, and preparation for counselling sessions.</w:t>
      </w:r>
    </w:p>
    <w:p w14:paraId="5C8E5BF9" w14:textId="77777777" w:rsidR="00D92756" w:rsidRPr="00D92756" w:rsidRDefault="00D92756" w:rsidP="00D92756">
      <w:pPr>
        <w:numPr>
          <w:ilvl w:val="0"/>
          <w:numId w:val="10"/>
        </w:numPr>
        <w:spacing w:after="0" w:line="240" w:lineRule="auto"/>
        <w:rPr>
          <w:sz w:val="24"/>
          <w:szCs w:val="24"/>
          <w:lang w:val="en-GB"/>
        </w:rPr>
      </w:pPr>
      <w:r w:rsidRPr="00D92756">
        <w:rPr>
          <w:sz w:val="24"/>
          <w:szCs w:val="24"/>
          <w:lang w:val="en-GB"/>
        </w:rPr>
        <w:t>Participating in short- and long-term counselling programmes under supervision.</w:t>
      </w:r>
    </w:p>
    <w:p w14:paraId="5C6B3A7E" w14:textId="77777777" w:rsidR="00D92756" w:rsidRPr="00D92756" w:rsidRDefault="00D92756" w:rsidP="00D92756">
      <w:pPr>
        <w:numPr>
          <w:ilvl w:val="0"/>
          <w:numId w:val="10"/>
        </w:numPr>
        <w:spacing w:after="0" w:line="240" w:lineRule="auto"/>
        <w:rPr>
          <w:sz w:val="24"/>
          <w:szCs w:val="24"/>
          <w:lang w:val="en-GB"/>
        </w:rPr>
      </w:pPr>
      <w:r w:rsidRPr="00D92756">
        <w:rPr>
          <w:sz w:val="24"/>
          <w:szCs w:val="24"/>
          <w:lang w:val="en-GB"/>
        </w:rPr>
        <w:t>Taking part in one hour of supervision every two weeks, which is included within the overall placement hours.</w:t>
      </w:r>
    </w:p>
    <w:p w14:paraId="18AFE837" w14:textId="77777777" w:rsidR="00D92756" w:rsidRPr="00D92756" w:rsidRDefault="00D92756" w:rsidP="00D92756">
      <w:pPr>
        <w:numPr>
          <w:ilvl w:val="0"/>
          <w:numId w:val="10"/>
        </w:numPr>
        <w:spacing w:after="0" w:line="240" w:lineRule="auto"/>
        <w:rPr>
          <w:sz w:val="24"/>
          <w:szCs w:val="24"/>
          <w:lang w:val="en-GB"/>
        </w:rPr>
      </w:pPr>
      <w:r w:rsidRPr="00D92756">
        <w:rPr>
          <w:sz w:val="24"/>
          <w:szCs w:val="24"/>
          <w:lang w:val="en-GB"/>
        </w:rPr>
        <w:t>Ensuring appropriate endings with beneficiaries if placement concludes before the beneficiary has finished counselling.</w:t>
      </w:r>
    </w:p>
    <w:p w14:paraId="2F6C43CC" w14:textId="77777777" w:rsidR="00D92756" w:rsidRPr="00D92756" w:rsidRDefault="00D92756" w:rsidP="00D92756">
      <w:pPr>
        <w:numPr>
          <w:ilvl w:val="0"/>
          <w:numId w:val="10"/>
        </w:numPr>
        <w:spacing w:after="0" w:line="240" w:lineRule="auto"/>
        <w:rPr>
          <w:sz w:val="24"/>
          <w:szCs w:val="24"/>
          <w:lang w:val="en-GB"/>
        </w:rPr>
      </w:pPr>
      <w:r w:rsidRPr="00D92756">
        <w:rPr>
          <w:sz w:val="24"/>
          <w:szCs w:val="24"/>
          <w:lang w:val="en-GB"/>
        </w:rPr>
        <w:t>Helping with documentation and maintaining confidentiality at all times.</w:t>
      </w:r>
    </w:p>
    <w:p w14:paraId="6771BD54" w14:textId="77777777" w:rsidR="00D92756" w:rsidRDefault="00D92756" w:rsidP="00D92756">
      <w:pPr>
        <w:numPr>
          <w:ilvl w:val="0"/>
          <w:numId w:val="10"/>
        </w:numPr>
        <w:spacing w:after="0" w:line="240" w:lineRule="auto"/>
        <w:rPr>
          <w:sz w:val="24"/>
          <w:szCs w:val="24"/>
          <w:lang w:val="en-GB"/>
        </w:rPr>
      </w:pPr>
      <w:r w:rsidRPr="00D92756">
        <w:rPr>
          <w:sz w:val="24"/>
          <w:szCs w:val="24"/>
          <w:lang w:val="en-GB"/>
        </w:rPr>
        <w:t>Participating in any required training, especially around working with addiction.</w:t>
      </w:r>
    </w:p>
    <w:p w14:paraId="70E307F4" w14:textId="77777777" w:rsidR="0067734C" w:rsidRPr="0067734C" w:rsidRDefault="0067734C" w:rsidP="0067734C">
      <w:pPr>
        <w:spacing w:after="0" w:line="240" w:lineRule="auto"/>
        <w:ind w:left="720"/>
        <w:rPr>
          <w:sz w:val="24"/>
          <w:szCs w:val="24"/>
          <w:lang w:val="en-GB"/>
        </w:rPr>
      </w:pPr>
    </w:p>
    <w:p w14:paraId="00A6759E" w14:textId="77777777" w:rsidR="00D92756" w:rsidRPr="00D92756" w:rsidRDefault="00D92756" w:rsidP="00D92756">
      <w:pPr>
        <w:spacing w:after="0" w:line="240" w:lineRule="auto"/>
        <w:rPr>
          <w:sz w:val="24"/>
          <w:szCs w:val="24"/>
          <w:lang w:val="en-GB"/>
        </w:rPr>
      </w:pPr>
    </w:p>
    <w:p w14:paraId="4EEE7FBB" w14:textId="77777777" w:rsidR="0067734C" w:rsidRDefault="0067734C" w:rsidP="00D92756">
      <w:pPr>
        <w:spacing w:after="0" w:line="240" w:lineRule="auto"/>
        <w:rPr>
          <w:b/>
          <w:bCs/>
          <w:color w:val="2F5496" w:themeColor="accent1" w:themeShade="BF"/>
          <w:sz w:val="24"/>
          <w:szCs w:val="24"/>
          <w:lang w:val="en-GB"/>
        </w:rPr>
      </w:pPr>
    </w:p>
    <w:p w14:paraId="5B94AFE6" w14:textId="77777777" w:rsidR="0067734C" w:rsidRDefault="0067734C" w:rsidP="00D92756">
      <w:pPr>
        <w:spacing w:after="0" w:line="240" w:lineRule="auto"/>
        <w:rPr>
          <w:b/>
          <w:bCs/>
          <w:color w:val="2F5496" w:themeColor="accent1" w:themeShade="BF"/>
          <w:sz w:val="24"/>
          <w:szCs w:val="24"/>
          <w:lang w:val="en-GB"/>
        </w:rPr>
      </w:pPr>
    </w:p>
    <w:p w14:paraId="11791FA7" w14:textId="2EA719C7" w:rsidR="00D92756" w:rsidRPr="0067734C"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Placement Structure</w:t>
      </w:r>
    </w:p>
    <w:p w14:paraId="66BEF4BC" w14:textId="77777777" w:rsidR="00D92756" w:rsidRPr="00D92756" w:rsidRDefault="00D92756" w:rsidP="00D92756">
      <w:pPr>
        <w:spacing w:after="0" w:line="240" w:lineRule="auto"/>
        <w:rPr>
          <w:sz w:val="24"/>
          <w:szCs w:val="24"/>
          <w:lang w:val="en-GB"/>
        </w:rPr>
      </w:pPr>
    </w:p>
    <w:p w14:paraId="6EBFFEDD" w14:textId="77777777" w:rsidR="00D92756" w:rsidRPr="00D92756" w:rsidRDefault="00D92756" w:rsidP="00D92756">
      <w:pPr>
        <w:numPr>
          <w:ilvl w:val="0"/>
          <w:numId w:val="11"/>
        </w:numPr>
        <w:spacing w:after="0" w:line="240" w:lineRule="auto"/>
        <w:rPr>
          <w:sz w:val="24"/>
          <w:szCs w:val="24"/>
          <w:lang w:val="en-GB"/>
        </w:rPr>
      </w:pPr>
      <w:r w:rsidRPr="00D92756">
        <w:rPr>
          <w:sz w:val="24"/>
          <w:szCs w:val="24"/>
          <w:lang w:val="en-GB"/>
        </w:rPr>
        <w:t>A full induction and training is provided before placement begins.</w:t>
      </w:r>
    </w:p>
    <w:p w14:paraId="56A16323" w14:textId="77777777" w:rsidR="00D92756" w:rsidRPr="00D92756" w:rsidRDefault="00D92756" w:rsidP="00D92756">
      <w:pPr>
        <w:numPr>
          <w:ilvl w:val="0"/>
          <w:numId w:val="11"/>
        </w:numPr>
        <w:spacing w:after="0" w:line="240" w:lineRule="auto"/>
        <w:rPr>
          <w:sz w:val="24"/>
          <w:szCs w:val="24"/>
          <w:lang w:val="en-GB"/>
        </w:rPr>
      </w:pPr>
      <w:r w:rsidRPr="00D92756">
        <w:rPr>
          <w:sz w:val="24"/>
          <w:szCs w:val="24"/>
          <w:lang w:val="en-GB"/>
        </w:rPr>
        <w:t xml:space="preserve">Each student placement is expected to include a </w:t>
      </w:r>
      <w:r w:rsidRPr="00D92756">
        <w:rPr>
          <w:b/>
          <w:bCs/>
          <w:sz w:val="24"/>
          <w:szCs w:val="24"/>
          <w:lang w:val="en-GB"/>
        </w:rPr>
        <w:t>minimum of 120 hours of client contact time</w:t>
      </w:r>
      <w:r w:rsidRPr="00D92756">
        <w:rPr>
          <w:sz w:val="24"/>
          <w:szCs w:val="24"/>
          <w:lang w:val="en-GB"/>
        </w:rPr>
        <w:t>.</w:t>
      </w:r>
    </w:p>
    <w:p w14:paraId="0865237D" w14:textId="77777777" w:rsidR="00D92756" w:rsidRPr="00D92756" w:rsidRDefault="00D92756" w:rsidP="00D92756">
      <w:pPr>
        <w:numPr>
          <w:ilvl w:val="0"/>
          <w:numId w:val="11"/>
        </w:numPr>
        <w:spacing w:after="0" w:line="240" w:lineRule="auto"/>
        <w:rPr>
          <w:sz w:val="24"/>
          <w:szCs w:val="24"/>
          <w:lang w:val="en-GB"/>
        </w:rPr>
      </w:pPr>
      <w:r w:rsidRPr="00D92756">
        <w:rPr>
          <w:sz w:val="24"/>
          <w:szCs w:val="24"/>
          <w:lang w:val="en-GB"/>
        </w:rPr>
        <w:t>Sessions with beneficiaries are subject to availability and aligned with the student’s level of competence.</w:t>
      </w:r>
    </w:p>
    <w:p w14:paraId="2B0F29DC" w14:textId="77777777" w:rsidR="00D92756" w:rsidRPr="00D92756" w:rsidRDefault="00D92756" w:rsidP="00D92756">
      <w:pPr>
        <w:numPr>
          <w:ilvl w:val="0"/>
          <w:numId w:val="11"/>
        </w:numPr>
        <w:spacing w:after="0" w:line="240" w:lineRule="auto"/>
        <w:rPr>
          <w:sz w:val="24"/>
          <w:szCs w:val="24"/>
          <w:lang w:val="en-GB"/>
        </w:rPr>
      </w:pPr>
      <w:r w:rsidRPr="00D92756">
        <w:rPr>
          <w:sz w:val="24"/>
          <w:szCs w:val="24"/>
          <w:lang w:val="en-GB"/>
        </w:rPr>
        <w:t>If a student leaves the placement, FASS supports transition planning to ensure continuity of care for beneficiaries.</w:t>
      </w:r>
    </w:p>
    <w:p w14:paraId="7FC5A047" w14:textId="77777777" w:rsidR="00D92756" w:rsidRPr="00D92756" w:rsidRDefault="00D92756" w:rsidP="00D92756">
      <w:pPr>
        <w:numPr>
          <w:ilvl w:val="0"/>
          <w:numId w:val="11"/>
        </w:numPr>
        <w:spacing w:after="0" w:line="240" w:lineRule="auto"/>
        <w:rPr>
          <w:sz w:val="24"/>
          <w:szCs w:val="24"/>
          <w:lang w:val="en-GB"/>
        </w:rPr>
      </w:pPr>
      <w:r w:rsidRPr="00D92756">
        <w:rPr>
          <w:sz w:val="24"/>
          <w:szCs w:val="24"/>
          <w:lang w:val="en-GB"/>
        </w:rPr>
        <w:t>Supervision and feedback are provided by a qualified supervisor and the Outreach Counselling Coordinator.</w:t>
      </w:r>
    </w:p>
    <w:p w14:paraId="5BA2CF4F" w14:textId="77777777" w:rsidR="00D92756" w:rsidRPr="00D92756" w:rsidRDefault="00D92756" w:rsidP="00D92756">
      <w:pPr>
        <w:numPr>
          <w:ilvl w:val="0"/>
          <w:numId w:val="11"/>
        </w:numPr>
        <w:spacing w:after="0" w:line="240" w:lineRule="auto"/>
        <w:rPr>
          <w:sz w:val="24"/>
          <w:szCs w:val="24"/>
          <w:lang w:val="en-GB"/>
        </w:rPr>
      </w:pPr>
      <w:r w:rsidRPr="00D92756">
        <w:rPr>
          <w:sz w:val="24"/>
          <w:szCs w:val="24"/>
          <w:lang w:val="en-GB"/>
        </w:rPr>
        <w:t>Specialist training on addiction support will be arranged and paid for by FASS.</w:t>
      </w:r>
    </w:p>
    <w:p w14:paraId="0FF7EBEF" w14:textId="77777777" w:rsidR="00D92756" w:rsidRDefault="00D92756" w:rsidP="00D92756">
      <w:pPr>
        <w:numPr>
          <w:ilvl w:val="0"/>
          <w:numId w:val="11"/>
        </w:numPr>
        <w:spacing w:after="0" w:line="240" w:lineRule="auto"/>
        <w:rPr>
          <w:sz w:val="24"/>
          <w:szCs w:val="24"/>
          <w:lang w:val="en-GB"/>
        </w:rPr>
      </w:pPr>
      <w:r w:rsidRPr="00D92756">
        <w:rPr>
          <w:sz w:val="24"/>
          <w:szCs w:val="24"/>
          <w:lang w:val="en-GB"/>
        </w:rPr>
        <w:t>Reports and feedback can be completed and shared with the student’s educational institution.</w:t>
      </w:r>
    </w:p>
    <w:p w14:paraId="1BA295D2" w14:textId="77777777" w:rsidR="0067734C" w:rsidRDefault="0067734C" w:rsidP="0067734C">
      <w:pPr>
        <w:spacing w:after="0" w:line="240" w:lineRule="auto"/>
        <w:rPr>
          <w:sz w:val="24"/>
          <w:szCs w:val="24"/>
          <w:lang w:val="en-GB"/>
        </w:rPr>
      </w:pPr>
    </w:p>
    <w:p w14:paraId="6F3701C0" w14:textId="77777777" w:rsidR="0067734C" w:rsidRPr="0067734C" w:rsidRDefault="0067734C" w:rsidP="0067734C">
      <w:pPr>
        <w:spacing w:after="0" w:line="240" w:lineRule="auto"/>
        <w:rPr>
          <w:sz w:val="24"/>
          <w:szCs w:val="24"/>
          <w:lang w:val="en-GB"/>
        </w:rPr>
      </w:pPr>
    </w:p>
    <w:p w14:paraId="7322EF49" w14:textId="77777777" w:rsidR="00D92756" w:rsidRPr="00D92756" w:rsidRDefault="00D92756" w:rsidP="00D92756">
      <w:pPr>
        <w:spacing w:after="0" w:line="240" w:lineRule="auto"/>
        <w:rPr>
          <w:sz w:val="24"/>
          <w:szCs w:val="24"/>
          <w:lang w:val="en-GB"/>
        </w:rPr>
      </w:pPr>
    </w:p>
    <w:p w14:paraId="3522E852" w14:textId="77777777" w:rsidR="00D92756" w:rsidRPr="0067734C"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What You’ll Gain</w:t>
      </w:r>
    </w:p>
    <w:p w14:paraId="469A9C96" w14:textId="77777777" w:rsidR="00D92756" w:rsidRPr="00D92756" w:rsidRDefault="00D92756" w:rsidP="00D92756">
      <w:pPr>
        <w:spacing w:after="0" w:line="240" w:lineRule="auto"/>
        <w:rPr>
          <w:sz w:val="24"/>
          <w:szCs w:val="24"/>
          <w:lang w:val="en-GB"/>
        </w:rPr>
      </w:pPr>
    </w:p>
    <w:p w14:paraId="173769FC" w14:textId="77777777" w:rsidR="00D92756" w:rsidRPr="00D92756" w:rsidRDefault="00D92756" w:rsidP="00D92756">
      <w:pPr>
        <w:numPr>
          <w:ilvl w:val="0"/>
          <w:numId w:val="12"/>
        </w:numPr>
        <w:spacing w:after="0" w:line="240" w:lineRule="auto"/>
        <w:rPr>
          <w:sz w:val="24"/>
          <w:szCs w:val="24"/>
          <w:lang w:val="en-GB"/>
        </w:rPr>
      </w:pPr>
      <w:r w:rsidRPr="00D92756">
        <w:rPr>
          <w:sz w:val="24"/>
          <w:szCs w:val="24"/>
          <w:lang w:val="en-GB"/>
        </w:rPr>
        <w:t>Practical counselling experience in a real-world support setting.</w:t>
      </w:r>
    </w:p>
    <w:p w14:paraId="43E99401" w14:textId="77777777" w:rsidR="00D92756" w:rsidRPr="00D92756" w:rsidRDefault="00D92756" w:rsidP="00D92756">
      <w:pPr>
        <w:numPr>
          <w:ilvl w:val="0"/>
          <w:numId w:val="12"/>
        </w:numPr>
        <w:spacing w:after="0" w:line="240" w:lineRule="auto"/>
        <w:rPr>
          <w:sz w:val="24"/>
          <w:szCs w:val="24"/>
          <w:lang w:val="en-GB"/>
        </w:rPr>
      </w:pPr>
      <w:r w:rsidRPr="00D92756">
        <w:rPr>
          <w:sz w:val="24"/>
          <w:szCs w:val="24"/>
          <w:lang w:val="en-GB"/>
        </w:rPr>
        <w:t>Deeper understanding of alcohol and substance use recovery.</w:t>
      </w:r>
    </w:p>
    <w:p w14:paraId="72DFD1B0" w14:textId="77777777" w:rsidR="00D92756" w:rsidRPr="00D92756" w:rsidRDefault="00D92756" w:rsidP="00D92756">
      <w:pPr>
        <w:numPr>
          <w:ilvl w:val="0"/>
          <w:numId w:val="12"/>
        </w:numPr>
        <w:spacing w:after="0" w:line="240" w:lineRule="auto"/>
        <w:rPr>
          <w:sz w:val="24"/>
          <w:szCs w:val="24"/>
          <w:lang w:val="en-GB"/>
        </w:rPr>
      </w:pPr>
      <w:r w:rsidRPr="00D92756">
        <w:rPr>
          <w:sz w:val="24"/>
          <w:szCs w:val="24"/>
          <w:lang w:val="en-GB"/>
        </w:rPr>
        <w:t>Supervised hours that contribute to your qualification requirements.</w:t>
      </w:r>
    </w:p>
    <w:p w14:paraId="0F7C394A" w14:textId="77777777" w:rsidR="00D92756" w:rsidRPr="00D92756" w:rsidRDefault="00D92756" w:rsidP="00D92756">
      <w:pPr>
        <w:numPr>
          <w:ilvl w:val="0"/>
          <w:numId w:val="12"/>
        </w:numPr>
        <w:spacing w:after="0" w:line="240" w:lineRule="auto"/>
        <w:rPr>
          <w:sz w:val="24"/>
          <w:szCs w:val="24"/>
          <w:lang w:val="en-GB"/>
        </w:rPr>
      </w:pPr>
      <w:r w:rsidRPr="00D92756">
        <w:rPr>
          <w:sz w:val="24"/>
          <w:szCs w:val="24"/>
          <w:lang w:val="en-GB"/>
        </w:rPr>
        <w:t>Opportunities for continued development beyond the 120-hour minimum.</w:t>
      </w:r>
    </w:p>
    <w:p w14:paraId="2BAE722C" w14:textId="77777777" w:rsidR="00D92756" w:rsidRPr="0067734C" w:rsidRDefault="00D92756" w:rsidP="00D92756">
      <w:pPr>
        <w:numPr>
          <w:ilvl w:val="0"/>
          <w:numId w:val="12"/>
        </w:numPr>
        <w:spacing w:after="0" w:line="240" w:lineRule="auto"/>
        <w:rPr>
          <w:sz w:val="24"/>
          <w:szCs w:val="24"/>
          <w:lang w:val="en-GB"/>
        </w:rPr>
      </w:pPr>
      <w:r w:rsidRPr="00D92756">
        <w:rPr>
          <w:sz w:val="24"/>
          <w:szCs w:val="24"/>
          <w:lang w:val="en-GB"/>
        </w:rPr>
        <w:t>Skills in therapeutic communication, professional boundaries, and ethical practice.</w:t>
      </w:r>
    </w:p>
    <w:p w14:paraId="4AB4E47C" w14:textId="77777777" w:rsidR="00D92756" w:rsidRPr="0067734C" w:rsidRDefault="00D92756" w:rsidP="00D92756">
      <w:pPr>
        <w:spacing w:after="0" w:line="240" w:lineRule="auto"/>
        <w:rPr>
          <w:sz w:val="24"/>
          <w:szCs w:val="24"/>
          <w:lang w:val="en-GB"/>
        </w:rPr>
      </w:pPr>
    </w:p>
    <w:p w14:paraId="75475D02" w14:textId="77777777" w:rsidR="00D92756" w:rsidRPr="00D92756" w:rsidRDefault="00D92756" w:rsidP="00D92756">
      <w:pPr>
        <w:spacing w:after="0" w:line="240" w:lineRule="auto"/>
        <w:rPr>
          <w:sz w:val="24"/>
          <w:szCs w:val="24"/>
          <w:lang w:val="en-GB"/>
        </w:rPr>
      </w:pPr>
    </w:p>
    <w:p w14:paraId="5E5ED4DB" w14:textId="77777777" w:rsidR="00D92756" w:rsidRPr="0067734C"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Who We’re Looking For</w:t>
      </w:r>
    </w:p>
    <w:p w14:paraId="2FB23AA3" w14:textId="77777777" w:rsidR="00D92756" w:rsidRPr="00D92756" w:rsidRDefault="00D92756" w:rsidP="00D92756">
      <w:pPr>
        <w:spacing w:after="0" w:line="240" w:lineRule="auto"/>
        <w:rPr>
          <w:sz w:val="24"/>
          <w:szCs w:val="24"/>
          <w:lang w:val="en-GB"/>
        </w:rPr>
      </w:pPr>
    </w:p>
    <w:p w14:paraId="7718AB59" w14:textId="77777777" w:rsidR="00D92756" w:rsidRPr="00D92756" w:rsidRDefault="00D92756" w:rsidP="00D92756">
      <w:pPr>
        <w:numPr>
          <w:ilvl w:val="0"/>
          <w:numId w:val="13"/>
        </w:numPr>
        <w:spacing w:after="0" w:line="240" w:lineRule="auto"/>
        <w:rPr>
          <w:sz w:val="24"/>
          <w:szCs w:val="24"/>
          <w:lang w:val="en-GB"/>
        </w:rPr>
      </w:pPr>
      <w:r w:rsidRPr="00D92756">
        <w:rPr>
          <w:sz w:val="24"/>
          <w:szCs w:val="24"/>
          <w:lang w:val="en-GB"/>
        </w:rPr>
        <w:t>Students enrolled in a Diploma, HND, or equivalent counselling programme.</w:t>
      </w:r>
    </w:p>
    <w:p w14:paraId="087274B7" w14:textId="77777777" w:rsidR="00D92756" w:rsidRPr="00D92756" w:rsidRDefault="00D92756" w:rsidP="00D92756">
      <w:pPr>
        <w:numPr>
          <w:ilvl w:val="0"/>
          <w:numId w:val="13"/>
        </w:numPr>
        <w:spacing w:after="0" w:line="240" w:lineRule="auto"/>
        <w:rPr>
          <w:sz w:val="24"/>
          <w:szCs w:val="24"/>
          <w:lang w:val="en-GB"/>
        </w:rPr>
      </w:pPr>
      <w:r w:rsidRPr="00D92756">
        <w:rPr>
          <w:sz w:val="24"/>
          <w:szCs w:val="24"/>
          <w:lang w:val="en-GB"/>
        </w:rPr>
        <w:t>Individuals with a strong interest in supporting adults with addictions.</w:t>
      </w:r>
    </w:p>
    <w:p w14:paraId="29F43BDE" w14:textId="77777777" w:rsidR="00D92756" w:rsidRPr="00D92756" w:rsidRDefault="00D92756" w:rsidP="00D92756">
      <w:pPr>
        <w:numPr>
          <w:ilvl w:val="0"/>
          <w:numId w:val="13"/>
        </w:numPr>
        <w:spacing w:after="0" w:line="240" w:lineRule="auto"/>
        <w:rPr>
          <w:sz w:val="24"/>
          <w:szCs w:val="24"/>
          <w:lang w:val="en-GB"/>
        </w:rPr>
      </w:pPr>
      <w:r w:rsidRPr="00D92756">
        <w:rPr>
          <w:sz w:val="24"/>
          <w:szCs w:val="24"/>
          <w:lang w:val="en-GB"/>
        </w:rPr>
        <w:t>Reliable, compassionate, and committed learners.</w:t>
      </w:r>
    </w:p>
    <w:p w14:paraId="19A96DA5" w14:textId="77777777" w:rsidR="00D92756" w:rsidRPr="00D92756" w:rsidRDefault="00D92756" w:rsidP="00D92756">
      <w:pPr>
        <w:numPr>
          <w:ilvl w:val="0"/>
          <w:numId w:val="13"/>
        </w:numPr>
        <w:spacing w:after="0" w:line="240" w:lineRule="auto"/>
        <w:rPr>
          <w:sz w:val="24"/>
          <w:szCs w:val="24"/>
          <w:lang w:val="en-GB"/>
        </w:rPr>
      </w:pPr>
      <w:r w:rsidRPr="00D92756">
        <w:rPr>
          <w:sz w:val="24"/>
          <w:szCs w:val="24"/>
          <w:lang w:val="en-GB"/>
        </w:rPr>
        <w:t>Willingness to adhere to the COSCA Code of Ethics and FASS policies.</w:t>
      </w:r>
    </w:p>
    <w:p w14:paraId="13E01D0C" w14:textId="77777777" w:rsidR="00D92756" w:rsidRPr="0067734C" w:rsidRDefault="00D92756" w:rsidP="00D92756">
      <w:pPr>
        <w:numPr>
          <w:ilvl w:val="0"/>
          <w:numId w:val="13"/>
        </w:numPr>
        <w:spacing w:after="0" w:line="240" w:lineRule="auto"/>
        <w:rPr>
          <w:sz w:val="24"/>
          <w:szCs w:val="24"/>
          <w:lang w:val="en-GB"/>
        </w:rPr>
      </w:pPr>
      <w:r w:rsidRPr="00D92756">
        <w:rPr>
          <w:sz w:val="24"/>
          <w:szCs w:val="24"/>
          <w:lang w:val="en-GB"/>
        </w:rPr>
        <w:t>Readiness to receive supervision, feedback, and engage in reflective practice.</w:t>
      </w:r>
    </w:p>
    <w:p w14:paraId="53121E96" w14:textId="77777777" w:rsidR="00D92756" w:rsidRPr="00D92756" w:rsidRDefault="00D92756" w:rsidP="00D92756">
      <w:pPr>
        <w:spacing w:after="0" w:line="240" w:lineRule="auto"/>
        <w:rPr>
          <w:sz w:val="24"/>
          <w:szCs w:val="24"/>
          <w:lang w:val="en-GB"/>
        </w:rPr>
      </w:pPr>
    </w:p>
    <w:p w14:paraId="64C871BD" w14:textId="77777777" w:rsidR="005566D0" w:rsidRPr="0067734C" w:rsidRDefault="005566D0" w:rsidP="00D92756">
      <w:pPr>
        <w:spacing w:after="0" w:line="240" w:lineRule="auto"/>
        <w:rPr>
          <w:b/>
          <w:bCs/>
          <w:sz w:val="24"/>
          <w:szCs w:val="24"/>
          <w:lang w:val="en-GB"/>
        </w:rPr>
      </w:pPr>
    </w:p>
    <w:p w14:paraId="14BD0236" w14:textId="77777777" w:rsidR="00D92756" w:rsidRPr="0067734C" w:rsidRDefault="00D92756" w:rsidP="00D92756">
      <w:pPr>
        <w:spacing w:after="0" w:line="240" w:lineRule="auto"/>
        <w:rPr>
          <w:sz w:val="24"/>
          <w:szCs w:val="24"/>
        </w:rPr>
      </w:pPr>
    </w:p>
    <w:p w14:paraId="04EE6CB2" w14:textId="77777777" w:rsidR="005566D0" w:rsidRPr="0067734C" w:rsidRDefault="005566D0" w:rsidP="00D92756">
      <w:pPr>
        <w:spacing w:after="0" w:line="240" w:lineRule="auto"/>
        <w:rPr>
          <w:sz w:val="24"/>
          <w:szCs w:val="24"/>
        </w:rPr>
      </w:pPr>
    </w:p>
    <w:p w14:paraId="4BAB4A70" w14:textId="77777777" w:rsidR="005566D0" w:rsidRPr="0067734C" w:rsidRDefault="005566D0">
      <w:pPr>
        <w:rPr>
          <w:sz w:val="24"/>
          <w:szCs w:val="24"/>
        </w:rPr>
      </w:pPr>
    </w:p>
    <w:p w14:paraId="6EDF4E6C" w14:textId="77777777" w:rsidR="005566D0" w:rsidRPr="0067734C" w:rsidRDefault="005566D0">
      <w:pPr>
        <w:rPr>
          <w:sz w:val="24"/>
          <w:szCs w:val="24"/>
        </w:rPr>
      </w:pPr>
    </w:p>
    <w:p w14:paraId="115CCD6F" w14:textId="77777777" w:rsidR="00D92756" w:rsidRPr="0067734C" w:rsidRDefault="00D92756">
      <w:pPr>
        <w:rPr>
          <w:sz w:val="24"/>
          <w:szCs w:val="24"/>
        </w:rPr>
      </w:pPr>
    </w:p>
    <w:p w14:paraId="22B19D7F" w14:textId="064809F6" w:rsidR="00D92756" w:rsidRDefault="00000000" w:rsidP="00D92756">
      <w:pPr>
        <w:pStyle w:val="Heading1"/>
        <w:rPr>
          <w:b w:val="0"/>
          <w:bCs w:val="0"/>
          <w:lang w:val="en-GB"/>
        </w:rPr>
      </w:pPr>
      <w:r>
        <w:lastRenderedPageBreak/>
        <w:t>Outreach &amp; Engagement Volunteer</w:t>
      </w:r>
    </w:p>
    <w:p w14:paraId="7947AAE0" w14:textId="2DC96843" w:rsidR="00D92756" w:rsidRPr="00D92756" w:rsidRDefault="00D92756" w:rsidP="002A1CD5">
      <w:pPr>
        <w:spacing w:line="240" w:lineRule="auto"/>
        <w:rPr>
          <w:sz w:val="24"/>
          <w:szCs w:val="24"/>
          <w:lang w:val="en-GB"/>
        </w:rPr>
      </w:pPr>
      <w:r w:rsidRPr="00D92756">
        <w:rPr>
          <w:b/>
          <w:bCs/>
          <w:color w:val="2F5496" w:themeColor="accent1" w:themeShade="BF"/>
          <w:sz w:val="24"/>
          <w:szCs w:val="24"/>
          <w:lang w:val="en-GB"/>
        </w:rPr>
        <w:t>Overview</w:t>
      </w:r>
      <w:r w:rsidRPr="00D92756">
        <w:rPr>
          <w:color w:val="2F5496" w:themeColor="accent1" w:themeShade="BF"/>
          <w:sz w:val="24"/>
          <w:szCs w:val="24"/>
          <w:lang w:val="en-GB"/>
        </w:rPr>
        <w:br/>
      </w:r>
      <w:r w:rsidRPr="00D92756">
        <w:rPr>
          <w:sz w:val="24"/>
          <w:szCs w:val="24"/>
          <w:lang w:val="en-GB"/>
        </w:rPr>
        <w:t>Outreach &amp; Engagement Volunteers help raise awareness of our services and reduce stigma around alcohol and substance use. This role is ideal for outgoing, confident individuals who enjoy engaging with the community and supporting others through creative, educational, and awareness-raising activities.</w:t>
      </w:r>
    </w:p>
    <w:p w14:paraId="4D734065" w14:textId="77777777" w:rsidR="00D92756" w:rsidRPr="002A1CD5"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What You’ll Be Doing</w:t>
      </w:r>
    </w:p>
    <w:p w14:paraId="2BA2F291" w14:textId="77777777" w:rsidR="00D92756" w:rsidRPr="00D92756" w:rsidRDefault="00D92756" w:rsidP="00D92756">
      <w:pPr>
        <w:spacing w:after="0" w:line="240" w:lineRule="auto"/>
        <w:rPr>
          <w:color w:val="2F5496" w:themeColor="accent1" w:themeShade="BF"/>
          <w:sz w:val="24"/>
          <w:szCs w:val="24"/>
          <w:lang w:val="en-GB"/>
        </w:rPr>
      </w:pPr>
    </w:p>
    <w:p w14:paraId="597A479E" w14:textId="77777777" w:rsidR="00D92756" w:rsidRPr="00D92756" w:rsidRDefault="00D92756" w:rsidP="00D92756">
      <w:pPr>
        <w:numPr>
          <w:ilvl w:val="0"/>
          <w:numId w:val="15"/>
        </w:numPr>
        <w:spacing w:after="0" w:line="240" w:lineRule="auto"/>
        <w:rPr>
          <w:sz w:val="24"/>
          <w:szCs w:val="24"/>
          <w:lang w:val="en-GB"/>
        </w:rPr>
      </w:pPr>
      <w:r w:rsidRPr="00D92756">
        <w:rPr>
          <w:sz w:val="24"/>
          <w:szCs w:val="24"/>
          <w:lang w:val="en-GB"/>
        </w:rPr>
        <w:t>Supporting the delivery of workshops, awareness campaigns, and information sessions.</w:t>
      </w:r>
    </w:p>
    <w:p w14:paraId="431A6BF0" w14:textId="77777777" w:rsidR="00D92756" w:rsidRPr="00D92756" w:rsidRDefault="00D92756" w:rsidP="00D92756">
      <w:pPr>
        <w:numPr>
          <w:ilvl w:val="0"/>
          <w:numId w:val="15"/>
        </w:numPr>
        <w:spacing w:after="0" w:line="240" w:lineRule="auto"/>
        <w:rPr>
          <w:sz w:val="24"/>
          <w:szCs w:val="24"/>
          <w:lang w:val="en-GB"/>
        </w:rPr>
      </w:pPr>
      <w:r w:rsidRPr="00D92756">
        <w:rPr>
          <w:sz w:val="24"/>
          <w:szCs w:val="24"/>
          <w:lang w:val="en-GB"/>
        </w:rPr>
        <w:t>Representing the organisation at community events and local initiatives.</w:t>
      </w:r>
    </w:p>
    <w:p w14:paraId="67ABB379" w14:textId="77777777" w:rsidR="00D92756" w:rsidRPr="00D92756" w:rsidRDefault="00D92756" w:rsidP="00D92756">
      <w:pPr>
        <w:numPr>
          <w:ilvl w:val="0"/>
          <w:numId w:val="15"/>
        </w:numPr>
        <w:spacing w:after="0" w:line="240" w:lineRule="auto"/>
        <w:rPr>
          <w:sz w:val="24"/>
          <w:szCs w:val="24"/>
          <w:lang w:val="en-GB"/>
        </w:rPr>
      </w:pPr>
      <w:r w:rsidRPr="00D92756">
        <w:rPr>
          <w:sz w:val="24"/>
          <w:szCs w:val="24"/>
          <w:lang w:val="en-GB"/>
        </w:rPr>
        <w:t>Engaging beneficiaries and community members in conversations about support options.</w:t>
      </w:r>
    </w:p>
    <w:p w14:paraId="41110844" w14:textId="77777777" w:rsidR="00D92756" w:rsidRPr="00D92756" w:rsidRDefault="00D92756" w:rsidP="00D92756">
      <w:pPr>
        <w:numPr>
          <w:ilvl w:val="0"/>
          <w:numId w:val="15"/>
        </w:numPr>
        <w:spacing w:after="0" w:line="240" w:lineRule="auto"/>
        <w:rPr>
          <w:sz w:val="24"/>
          <w:szCs w:val="24"/>
          <w:lang w:val="en-GB"/>
        </w:rPr>
      </w:pPr>
      <w:r w:rsidRPr="00D92756">
        <w:rPr>
          <w:sz w:val="24"/>
          <w:szCs w:val="24"/>
          <w:lang w:val="en-GB"/>
        </w:rPr>
        <w:t>Distributing promotional materials and sharing accurate service information.</w:t>
      </w:r>
    </w:p>
    <w:p w14:paraId="4576F457" w14:textId="77777777" w:rsidR="00D92756" w:rsidRPr="00D92756" w:rsidRDefault="00D92756" w:rsidP="00D92756">
      <w:pPr>
        <w:numPr>
          <w:ilvl w:val="0"/>
          <w:numId w:val="15"/>
        </w:numPr>
        <w:spacing w:after="0" w:line="240" w:lineRule="auto"/>
        <w:rPr>
          <w:sz w:val="24"/>
          <w:szCs w:val="24"/>
          <w:lang w:val="en-GB"/>
        </w:rPr>
      </w:pPr>
      <w:r w:rsidRPr="00D92756">
        <w:rPr>
          <w:sz w:val="24"/>
          <w:szCs w:val="24"/>
          <w:lang w:val="en-GB"/>
        </w:rPr>
        <w:t>Helping collect feedback and insights from the community and beneficiaries.</w:t>
      </w:r>
    </w:p>
    <w:p w14:paraId="7F888D10" w14:textId="77777777" w:rsidR="00D92756" w:rsidRPr="00D92756" w:rsidRDefault="00D92756" w:rsidP="00D92756">
      <w:pPr>
        <w:numPr>
          <w:ilvl w:val="0"/>
          <w:numId w:val="15"/>
        </w:numPr>
        <w:spacing w:after="0" w:line="240" w:lineRule="auto"/>
        <w:rPr>
          <w:sz w:val="24"/>
          <w:szCs w:val="24"/>
          <w:lang w:val="en-GB"/>
        </w:rPr>
      </w:pPr>
      <w:r w:rsidRPr="00D92756">
        <w:rPr>
          <w:sz w:val="24"/>
          <w:szCs w:val="24"/>
          <w:lang w:val="en-GB"/>
        </w:rPr>
        <w:t>Promoting inclusive, non-judgemental language and understanding around recovery and mental health.</w:t>
      </w:r>
    </w:p>
    <w:p w14:paraId="34988863" w14:textId="77777777" w:rsidR="00D92756" w:rsidRPr="002A1CD5" w:rsidRDefault="00D92756" w:rsidP="00D92756">
      <w:pPr>
        <w:numPr>
          <w:ilvl w:val="0"/>
          <w:numId w:val="15"/>
        </w:numPr>
        <w:spacing w:after="0" w:line="240" w:lineRule="auto"/>
        <w:rPr>
          <w:sz w:val="24"/>
          <w:szCs w:val="24"/>
          <w:lang w:val="en-GB"/>
        </w:rPr>
      </w:pPr>
      <w:r w:rsidRPr="00D92756">
        <w:rPr>
          <w:sz w:val="24"/>
          <w:szCs w:val="24"/>
          <w:lang w:val="en-GB"/>
        </w:rPr>
        <w:t>Contributing to social media or digital outreach (optional, depending on interest).</w:t>
      </w:r>
    </w:p>
    <w:p w14:paraId="5DB92041" w14:textId="77777777" w:rsidR="00D92756" w:rsidRPr="00D92756" w:rsidRDefault="00D92756" w:rsidP="00D92756">
      <w:pPr>
        <w:spacing w:after="0" w:line="240" w:lineRule="auto"/>
        <w:rPr>
          <w:sz w:val="24"/>
          <w:szCs w:val="24"/>
          <w:lang w:val="en-GB"/>
        </w:rPr>
      </w:pPr>
    </w:p>
    <w:p w14:paraId="5AB51541" w14:textId="77777777" w:rsidR="00D92756" w:rsidRPr="002A1CD5"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What You’ll Gain</w:t>
      </w:r>
    </w:p>
    <w:p w14:paraId="317CB697" w14:textId="77777777" w:rsidR="00D92756" w:rsidRPr="00D92756" w:rsidRDefault="00D92756" w:rsidP="00D92756">
      <w:pPr>
        <w:spacing w:after="0" w:line="240" w:lineRule="auto"/>
        <w:rPr>
          <w:color w:val="2F5496" w:themeColor="accent1" w:themeShade="BF"/>
          <w:sz w:val="24"/>
          <w:szCs w:val="24"/>
          <w:lang w:val="en-GB"/>
        </w:rPr>
      </w:pPr>
    </w:p>
    <w:p w14:paraId="6FFD4FE7" w14:textId="77777777" w:rsidR="00D92756" w:rsidRPr="00D92756" w:rsidRDefault="00D92756" w:rsidP="00D92756">
      <w:pPr>
        <w:numPr>
          <w:ilvl w:val="0"/>
          <w:numId w:val="16"/>
        </w:numPr>
        <w:spacing w:after="0" w:line="240" w:lineRule="auto"/>
        <w:rPr>
          <w:sz w:val="24"/>
          <w:szCs w:val="24"/>
          <w:lang w:val="en-GB"/>
        </w:rPr>
      </w:pPr>
      <w:r w:rsidRPr="00D92756">
        <w:rPr>
          <w:sz w:val="24"/>
          <w:szCs w:val="24"/>
          <w:lang w:val="en-GB"/>
        </w:rPr>
        <w:t>Experience in community engagement and public speaking.</w:t>
      </w:r>
    </w:p>
    <w:p w14:paraId="63EF4355" w14:textId="77777777" w:rsidR="00D92756" w:rsidRPr="00D92756" w:rsidRDefault="00D92756" w:rsidP="00D92756">
      <w:pPr>
        <w:numPr>
          <w:ilvl w:val="0"/>
          <w:numId w:val="16"/>
        </w:numPr>
        <w:spacing w:after="0" w:line="240" w:lineRule="auto"/>
        <w:rPr>
          <w:sz w:val="24"/>
          <w:szCs w:val="24"/>
          <w:lang w:val="en-GB"/>
        </w:rPr>
      </w:pPr>
      <w:r w:rsidRPr="00D92756">
        <w:rPr>
          <w:sz w:val="24"/>
          <w:szCs w:val="24"/>
          <w:lang w:val="en-GB"/>
        </w:rPr>
        <w:t>Knowledge of alcohol and substance use support pathways.</w:t>
      </w:r>
    </w:p>
    <w:p w14:paraId="6CF6FBCD" w14:textId="77777777" w:rsidR="00D92756" w:rsidRPr="00D92756" w:rsidRDefault="00D92756" w:rsidP="00D92756">
      <w:pPr>
        <w:numPr>
          <w:ilvl w:val="0"/>
          <w:numId w:val="16"/>
        </w:numPr>
        <w:spacing w:after="0" w:line="240" w:lineRule="auto"/>
        <w:rPr>
          <w:sz w:val="24"/>
          <w:szCs w:val="24"/>
          <w:lang w:val="en-GB"/>
        </w:rPr>
      </w:pPr>
      <w:r w:rsidRPr="00D92756">
        <w:rPr>
          <w:sz w:val="24"/>
          <w:szCs w:val="24"/>
          <w:lang w:val="en-GB"/>
        </w:rPr>
        <w:t>Skills in event delivery, communication, and outreach strategy.</w:t>
      </w:r>
    </w:p>
    <w:p w14:paraId="5A26E533" w14:textId="77777777" w:rsidR="00D92756" w:rsidRPr="002A1CD5" w:rsidRDefault="00D92756" w:rsidP="00D92756">
      <w:pPr>
        <w:numPr>
          <w:ilvl w:val="0"/>
          <w:numId w:val="16"/>
        </w:numPr>
        <w:spacing w:after="0" w:line="240" w:lineRule="auto"/>
        <w:rPr>
          <w:sz w:val="24"/>
          <w:szCs w:val="24"/>
          <w:lang w:val="en-GB"/>
        </w:rPr>
      </w:pPr>
      <w:r w:rsidRPr="00D92756">
        <w:rPr>
          <w:sz w:val="24"/>
          <w:szCs w:val="24"/>
          <w:lang w:val="en-GB"/>
        </w:rPr>
        <w:t>A chance to help reduce stigma and promote wellbeing within your community.</w:t>
      </w:r>
    </w:p>
    <w:p w14:paraId="7312A824" w14:textId="77777777" w:rsidR="00D92756" w:rsidRPr="00D92756" w:rsidRDefault="00D92756" w:rsidP="00D92756">
      <w:pPr>
        <w:spacing w:after="0" w:line="240" w:lineRule="auto"/>
        <w:rPr>
          <w:sz w:val="24"/>
          <w:szCs w:val="24"/>
          <w:lang w:val="en-GB"/>
        </w:rPr>
      </w:pPr>
    </w:p>
    <w:p w14:paraId="2133CDF0" w14:textId="77777777" w:rsidR="00D92756" w:rsidRPr="002A1CD5"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Who We’re Looking For</w:t>
      </w:r>
    </w:p>
    <w:p w14:paraId="7061AE00" w14:textId="77777777" w:rsidR="00D92756" w:rsidRPr="00D92756" w:rsidRDefault="00D92756" w:rsidP="00D92756">
      <w:pPr>
        <w:spacing w:after="0" w:line="240" w:lineRule="auto"/>
        <w:rPr>
          <w:color w:val="2F5496" w:themeColor="accent1" w:themeShade="BF"/>
          <w:sz w:val="24"/>
          <w:szCs w:val="24"/>
          <w:lang w:val="en-GB"/>
        </w:rPr>
      </w:pPr>
    </w:p>
    <w:p w14:paraId="5B70460E" w14:textId="77777777" w:rsidR="00D92756" w:rsidRPr="00D92756" w:rsidRDefault="00D92756" w:rsidP="00D92756">
      <w:pPr>
        <w:numPr>
          <w:ilvl w:val="0"/>
          <w:numId w:val="17"/>
        </w:numPr>
        <w:spacing w:after="0" w:line="240" w:lineRule="auto"/>
        <w:rPr>
          <w:sz w:val="24"/>
          <w:szCs w:val="24"/>
          <w:lang w:val="en-GB"/>
        </w:rPr>
      </w:pPr>
      <w:r w:rsidRPr="00D92756">
        <w:rPr>
          <w:sz w:val="24"/>
          <w:szCs w:val="24"/>
          <w:lang w:val="en-GB"/>
        </w:rPr>
        <w:t>Enthusiastic, approachable individuals with strong communication skills.</w:t>
      </w:r>
    </w:p>
    <w:p w14:paraId="7D3C6711" w14:textId="77777777" w:rsidR="00D92756" w:rsidRPr="00D92756" w:rsidRDefault="00D92756" w:rsidP="00D92756">
      <w:pPr>
        <w:numPr>
          <w:ilvl w:val="0"/>
          <w:numId w:val="17"/>
        </w:numPr>
        <w:spacing w:after="0" w:line="240" w:lineRule="auto"/>
        <w:rPr>
          <w:sz w:val="24"/>
          <w:szCs w:val="24"/>
          <w:lang w:val="en-GB"/>
        </w:rPr>
      </w:pPr>
      <w:r w:rsidRPr="00D92756">
        <w:rPr>
          <w:sz w:val="24"/>
          <w:szCs w:val="24"/>
          <w:lang w:val="en-GB"/>
        </w:rPr>
        <w:t>Comfortable speaking to small groups or members of the public.</w:t>
      </w:r>
    </w:p>
    <w:p w14:paraId="114AEB2B" w14:textId="77777777" w:rsidR="00D92756" w:rsidRPr="00D92756" w:rsidRDefault="00D92756" w:rsidP="00D92756">
      <w:pPr>
        <w:numPr>
          <w:ilvl w:val="0"/>
          <w:numId w:val="17"/>
        </w:numPr>
        <w:spacing w:after="0" w:line="240" w:lineRule="auto"/>
        <w:rPr>
          <w:sz w:val="24"/>
          <w:szCs w:val="24"/>
          <w:lang w:val="en-GB"/>
        </w:rPr>
      </w:pPr>
      <w:r w:rsidRPr="00D92756">
        <w:rPr>
          <w:sz w:val="24"/>
          <w:szCs w:val="24"/>
          <w:lang w:val="en-GB"/>
        </w:rPr>
        <w:t>Creative thinkers who enjoy working with others on projects and events.</w:t>
      </w:r>
    </w:p>
    <w:p w14:paraId="022C8AFF" w14:textId="77777777" w:rsidR="00D92756" w:rsidRPr="00D92756" w:rsidRDefault="00D92756" w:rsidP="00D92756">
      <w:pPr>
        <w:numPr>
          <w:ilvl w:val="0"/>
          <w:numId w:val="17"/>
        </w:numPr>
        <w:spacing w:after="0" w:line="240" w:lineRule="auto"/>
        <w:rPr>
          <w:sz w:val="24"/>
          <w:szCs w:val="24"/>
          <w:lang w:val="en-GB"/>
        </w:rPr>
      </w:pPr>
      <w:r w:rsidRPr="00D92756">
        <w:rPr>
          <w:sz w:val="24"/>
          <w:szCs w:val="24"/>
          <w:lang w:val="en-GB"/>
        </w:rPr>
        <w:t>Passionate about inclusion, dignity, and social change.</w:t>
      </w:r>
    </w:p>
    <w:p w14:paraId="45D6B5E3" w14:textId="77777777" w:rsidR="00D92756" w:rsidRPr="002A1CD5" w:rsidRDefault="00D92756" w:rsidP="00D92756">
      <w:pPr>
        <w:spacing w:after="0" w:line="240" w:lineRule="auto"/>
        <w:rPr>
          <w:sz w:val="24"/>
          <w:szCs w:val="24"/>
          <w:lang w:val="en-GB"/>
        </w:rPr>
      </w:pPr>
    </w:p>
    <w:p w14:paraId="52FAD402" w14:textId="3E9989DA" w:rsidR="00D92756" w:rsidRDefault="002A1CD5" w:rsidP="00D92756">
      <w:pPr>
        <w:spacing w:after="0" w:line="240" w:lineRule="auto"/>
      </w:pPr>
      <w:r>
        <w:rPr>
          <w:noProof/>
        </w:rPr>
        <w:t xml:space="preserve"> </w:t>
      </w:r>
      <w:r>
        <w:rPr>
          <w:noProof/>
        </w:rPr>
        <w:drawing>
          <wp:inline distT="0" distB="0" distL="0" distR="0" wp14:anchorId="213ACD02" wp14:editId="786AE27E">
            <wp:extent cx="2219325" cy="1664494"/>
            <wp:effectExtent l="0" t="0" r="0" b="0"/>
            <wp:docPr id="1251618253" name="Picture 7" descr="A group of people posing for a photo with a gold statu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618253" name="Picture 7" descr="A group of people posing for a photo with a gold statue&#10;&#10;AI-generated content may be incorrect."/>
                    <pic:cNvPicPr/>
                  </pic:nvPicPr>
                  <pic:blipFill>
                    <a:blip r:embed="rId10"/>
                    <a:stretch>
                      <a:fillRect/>
                    </a:stretch>
                  </pic:blipFill>
                  <pic:spPr>
                    <a:xfrm>
                      <a:off x="0" y="0"/>
                      <a:ext cx="2231207" cy="1673406"/>
                    </a:xfrm>
                    <a:prstGeom prst="rect">
                      <a:avLst/>
                    </a:prstGeom>
                  </pic:spPr>
                </pic:pic>
              </a:graphicData>
            </a:graphic>
          </wp:inline>
        </w:drawing>
      </w:r>
      <w:r>
        <w:rPr>
          <w:noProof/>
        </w:rPr>
        <w:t xml:space="preserve">                               </w:t>
      </w:r>
      <w:r>
        <w:rPr>
          <w:noProof/>
        </w:rPr>
        <w:drawing>
          <wp:inline distT="0" distB="0" distL="0" distR="0" wp14:anchorId="234A51AE" wp14:editId="6DF5BBB6">
            <wp:extent cx="1807451" cy="1675130"/>
            <wp:effectExtent l="0" t="0" r="2540" b="1270"/>
            <wp:docPr id="39036804" name="Picture 9"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036804" name="Picture 9" descr="A group of people posing for a photo&#10;&#10;AI-generated content may be incorrect."/>
                    <pic:cNvPicPr/>
                  </pic:nvPicPr>
                  <pic:blipFill>
                    <a:blip r:embed="rId11"/>
                    <a:stretch>
                      <a:fillRect/>
                    </a:stretch>
                  </pic:blipFill>
                  <pic:spPr>
                    <a:xfrm>
                      <a:off x="0" y="0"/>
                      <a:ext cx="1818962" cy="1685798"/>
                    </a:xfrm>
                    <a:prstGeom prst="rect">
                      <a:avLst/>
                    </a:prstGeom>
                  </pic:spPr>
                </pic:pic>
              </a:graphicData>
            </a:graphic>
          </wp:inline>
        </w:drawing>
      </w:r>
    </w:p>
    <w:p w14:paraId="56796F69" w14:textId="77777777" w:rsidR="002A1CD5" w:rsidRDefault="00000000" w:rsidP="002A1CD5">
      <w:pPr>
        <w:pStyle w:val="Heading1"/>
      </w:pPr>
      <w:r>
        <w:lastRenderedPageBreak/>
        <w:t>Administrative &amp; Digital Support Volunteer</w:t>
      </w:r>
    </w:p>
    <w:p w14:paraId="653758AE" w14:textId="36181F66" w:rsidR="00D92756" w:rsidRPr="00D92756" w:rsidRDefault="00D92756" w:rsidP="002A1CD5">
      <w:pPr>
        <w:pStyle w:val="Heading1"/>
        <w:rPr>
          <w:b w:val="0"/>
          <w:bCs w:val="0"/>
          <w:color w:val="000000" w:themeColor="text1"/>
          <w:sz w:val="24"/>
          <w:szCs w:val="24"/>
          <w:lang w:val="en-GB"/>
        </w:rPr>
      </w:pPr>
      <w:r w:rsidRPr="00D92756">
        <w:rPr>
          <w:sz w:val="24"/>
          <w:szCs w:val="24"/>
          <w:lang w:val="en-GB"/>
        </w:rPr>
        <w:t>Overview</w:t>
      </w:r>
      <w:r w:rsidRPr="00D92756">
        <w:rPr>
          <w:sz w:val="24"/>
          <w:szCs w:val="24"/>
          <w:lang w:val="en-GB"/>
        </w:rPr>
        <w:br/>
      </w:r>
      <w:r w:rsidRPr="00D92756">
        <w:rPr>
          <w:b w:val="0"/>
          <w:bCs w:val="0"/>
          <w:color w:val="000000" w:themeColor="text1"/>
          <w:sz w:val="24"/>
          <w:szCs w:val="24"/>
          <w:lang w:val="en-GB"/>
        </w:rPr>
        <w:t>Administrative &amp; Digital Support Volunteers help keep things running smoothly behind the scenes. From managing documentation to supporting digital communication, this role is perfect for those with a knack for organisation and an interest in contributing to meaningful work through practical, technical, or creative skills.</w:t>
      </w:r>
    </w:p>
    <w:p w14:paraId="1751E7C0" w14:textId="77777777" w:rsidR="00D92756" w:rsidRPr="002A1CD5"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What You’ll Be Doing</w:t>
      </w:r>
    </w:p>
    <w:p w14:paraId="252C9525" w14:textId="77777777" w:rsidR="00D92756" w:rsidRPr="00D92756" w:rsidRDefault="00D92756" w:rsidP="00D92756">
      <w:pPr>
        <w:spacing w:after="0" w:line="240" w:lineRule="auto"/>
        <w:rPr>
          <w:sz w:val="24"/>
          <w:szCs w:val="24"/>
          <w:lang w:val="en-GB"/>
        </w:rPr>
      </w:pPr>
    </w:p>
    <w:p w14:paraId="3C3470BD" w14:textId="77777777" w:rsidR="00D92756" w:rsidRPr="00D92756" w:rsidRDefault="00D92756" w:rsidP="00D92756">
      <w:pPr>
        <w:numPr>
          <w:ilvl w:val="0"/>
          <w:numId w:val="18"/>
        </w:numPr>
        <w:spacing w:after="0" w:line="240" w:lineRule="auto"/>
        <w:rPr>
          <w:sz w:val="24"/>
          <w:szCs w:val="24"/>
          <w:lang w:val="en-GB"/>
        </w:rPr>
      </w:pPr>
      <w:r w:rsidRPr="00D92756">
        <w:rPr>
          <w:sz w:val="24"/>
          <w:szCs w:val="24"/>
          <w:lang w:val="en-GB"/>
        </w:rPr>
        <w:t xml:space="preserve">Assisting with digital and paper-based </w:t>
      </w:r>
      <w:r w:rsidRPr="00D92756">
        <w:rPr>
          <w:color w:val="000000" w:themeColor="text1"/>
          <w:sz w:val="24"/>
          <w:szCs w:val="24"/>
          <w:lang w:val="en-GB"/>
        </w:rPr>
        <w:t>recordkeeping, databases, and filing.</w:t>
      </w:r>
    </w:p>
    <w:p w14:paraId="42D5E125" w14:textId="77777777" w:rsidR="00D92756" w:rsidRPr="00D92756" w:rsidRDefault="00D92756" w:rsidP="00D92756">
      <w:pPr>
        <w:numPr>
          <w:ilvl w:val="0"/>
          <w:numId w:val="18"/>
        </w:numPr>
        <w:spacing w:after="0" w:line="240" w:lineRule="auto"/>
        <w:rPr>
          <w:sz w:val="24"/>
          <w:szCs w:val="24"/>
          <w:lang w:val="en-GB"/>
        </w:rPr>
      </w:pPr>
      <w:r w:rsidRPr="00D92756">
        <w:rPr>
          <w:sz w:val="24"/>
          <w:szCs w:val="24"/>
          <w:lang w:val="en-GB"/>
        </w:rPr>
        <w:t>Supporting communications with beneficiaries, partners, and volunteers.</w:t>
      </w:r>
    </w:p>
    <w:p w14:paraId="222B2428" w14:textId="77777777" w:rsidR="00D92756" w:rsidRPr="00D92756" w:rsidRDefault="00D92756" w:rsidP="00D92756">
      <w:pPr>
        <w:numPr>
          <w:ilvl w:val="0"/>
          <w:numId w:val="18"/>
        </w:numPr>
        <w:spacing w:after="0" w:line="240" w:lineRule="auto"/>
        <w:rPr>
          <w:sz w:val="24"/>
          <w:szCs w:val="24"/>
          <w:lang w:val="en-GB"/>
        </w:rPr>
      </w:pPr>
      <w:r w:rsidRPr="00D92756">
        <w:rPr>
          <w:sz w:val="24"/>
          <w:szCs w:val="24"/>
          <w:lang w:val="en-GB"/>
        </w:rPr>
        <w:t>Helping to manage inboxes, calendars, and basic data entry tasks.</w:t>
      </w:r>
    </w:p>
    <w:p w14:paraId="6C16D298" w14:textId="77777777" w:rsidR="00D92756" w:rsidRPr="00D92756" w:rsidRDefault="00D92756" w:rsidP="00D92756">
      <w:pPr>
        <w:numPr>
          <w:ilvl w:val="0"/>
          <w:numId w:val="18"/>
        </w:numPr>
        <w:spacing w:after="0" w:line="240" w:lineRule="auto"/>
        <w:rPr>
          <w:sz w:val="24"/>
          <w:szCs w:val="24"/>
          <w:lang w:val="en-GB"/>
        </w:rPr>
      </w:pPr>
      <w:r w:rsidRPr="00D92756">
        <w:rPr>
          <w:sz w:val="24"/>
          <w:szCs w:val="24"/>
          <w:lang w:val="en-GB"/>
        </w:rPr>
        <w:t>Creating or updating digital content (e.g. newsletters, posters, website content).</w:t>
      </w:r>
    </w:p>
    <w:p w14:paraId="4299F6AC" w14:textId="77777777" w:rsidR="00D92756" w:rsidRPr="00D92756" w:rsidRDefault="00D92756" w:rsidP="00D92756">
      <w:pPr>
        <w:numPr>
          <w:ilvl w:val="0"/>
          <w:numId w:val="18"/>
        </w:numPr>
        <w:spacing w:after="0" w:line="240" w:lineRule="auto"/>
        <w:rPr>
          <w:sz w:val="24"/>
          <w:szCs w:val="24"/>
          <w:lang w:val="en-GB"/>
        </w:rPr>
      </w:pPr>
      <w:r w:rsidRPr="00D92756">
        <w:rPr>
          <w:sz w:val="24"/>
          <w:szCs w:val="24"/>
          <w:lang w:val="en-GB"/>
        </w:rPr>
        <w:t>Supporting online services and remote beneficiary engagement where required.</w:t>
      </w:r>
    </w:p>
    <w:p w14:paraId="2798FC3A" w14:textId="77777777" w:rsidR="00D92756" w:rsidRPr="00D92756" w:rsidRDefault="00D92756" w:rsidP="00D92756">
      <w:pPr>
        <w:numPr>
          <w:ilvl w:val="0"/>
          <w:numId w:val="18"/>
        </w:numPr>
        <w:spacing w:after="0" w:line="240" w:lineRule="auto"/>
        <w:rPr>
          <w:sz w:val="24"/>
          <w:szCs w:val="24"/>
          <w:lang w:val="en-GB"/>
        </w:rPr>
      </w:pPr>
      <w:r w:rsidRPr="00D92756">
        <w:rPr>
          <w:sz w:val="24"/>
          <w:szCs w:val="24"/>
          <w:lang w:val="en-GB"/>
        </w:rPr>
        <w:t>Ensuring all information is handled confidentially and professionally.</w:t>
      </w:r>
    </w:p>
    <w:p w14:paraId="33110B72" w14:textId="77777777" w:rsidR="00D92756" w:rsidRPr="002A1CD5" w:rsidRDefault="00D92756" w:rsidP="00D92756">
      <w:pPr>
        <w:numPr>
          <w:ilvl w:val="0"/>
          <w:numId w:val="18"/>
        </w:numPr>
        <w:spacing w:after="0" w:line="240" w:lineRule="auto"/>
        <w:rPr>
          <w:sz w:val="24"/>
          <w:szCs w:val="24"/>
          <w:lang w:val="en-GB"/>
        </w:rPr>
      </w:pPr>
      <w:r w:rsidRPr="00D92756">
        <w:rPr>
          <w:sz w:val="24"/>
          <w:szCs w:val="24"/>
          <w:lang w:val="en-GB"/>
        </w:rPr>
        <w:t>Participating in team check-ins and continuous improvement efforts.</w:t>
      </w:r>
    </w:p>
    <w:p w14:paraId="6D5F5103" w14:textId="77777777" w:rsidR="00D92756" w:rsidRPr="00D92756" w:rsidRDefault="00D92756" w:rsidP="00D92756">
      <w:pPr>
        <w:spacing w:after="0" w:line="240" w:lineRule="auto"/>
        <w:rPr>
          <w:sz w:val="24"/>
          <w:szCs w:val="24"/>
          <w:lang w:val="en-GB"/>
        </w:rPr>
      </w:pPr>
    </w:p>
    <w:p w14:paraId="2FF0EE1B" w14:textId="77777777" w:rsidR="00D92756" w:rsidRPr="002A1CD5"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What You’ll Gain</w:t>
      </w:r>
    </w:p>
    <w:p w14:paraId="7DA5A8A8" w14:textId="77777777" w:rsidR="00D92756" w:rsidRPr="00D92756" w:rsidRDefault="00D92756" w:rsidP="00D92756">
      <w:pPr>
        <w:spacing w:after="0" w:line="240" w:lineRule="auto"/>
        <w:rPr>
          <w:sz w:val="24"/>
          <w:szCs w:val="24"/>
          <w:lang w:val="en-GB"/>
        </w:rPr>
      </w:pPr>
    </w:p>
    <w:p w14:paraId="48EB458B" w14:textId="77777777" w:rsidR="00D92756" w:rsidRPr="00D92756" w:rsidRDefault="00D92756" w:rsidP="00D92756">
      <w:pPr>
        <w:numPr>
          <w:ilvl w:val="0"/>
          <w:numId w:val="19"/>
        </w:numPr>
        <w:spacing w:after="0" w:line="240" w:lineRule="auto"/>
        <w:rPr>
          <w:sz w:val="24"/>
          <w:szCs w:val="24"/>
          <w:lang w:val="en-GB"/>
        </w:rPr>
      </w:pPr>
      <w:r w:rsidRPr="00D92756">
        <w:rPr>
          <w:sz w:val="24"/>
          <w:szCs w:val="24"/>
          <w:lang w:val="en-GB"/>
        </w:rPr>
        <w:t>Real-world experience in charity administration and digital operations.</w:t>
      </w:r>
    </w:p>
    <w:p w14:paraId="04D7C722" w14:textId="77777777" w:rsidR="00D92756" w:rsidRPr="00D92756" w:rsidRDefault="00D92756" w:rsidP="00D92756">
      <w:pPr>
        <w:numPr>
          <w:ilvl w:val="0"/>
          <w:numId w:val="19"/>
        </w:numPr>
        <w:spacing w:after="0" w:line="240" w:lineRule="auto"/>
        <w:rPr>
          <w:sz w:val="24"/>
          <w:szCs w:val="24"/>
          <w:lang w:val="en-GB"/>
        </w:rPr>
      </w:pPr>
      <w:r w:rsidRPr="00D92756">
        <w:rPr>
          <w:sz w:val="24"/>
          <w:szCs w:val="24"/>
          <w:lang w:val="en-GB"/>
        </w:rPr>
        <w:t>Skills in office software, content creation, communication, and systems management.</w:t>
      </w:r>
    </w:p>
    <w:p w14:paraId="64FF0A76" w14:textId="77777777" w:rsidR="00D92756" w:rsidRPr="00D92756" w:rsidRDefault="00D92756" w:rsidP="00D92756">
      <w:pPr>
        <w:numPr>
          <w:ilvl w:val="0"/>
          <w:numId w:val="19"/>
        </w:numPr>
        <w:spacing w:after="0" w:line="240" w:lineRule="auto"/>
        <w:rPr>
          <w:sz w:val="24"/>
          <w:szCs w:val="24"/>
          <w:lang w:val="en-GB"/>
        </w:rPr>
      </w:pPr>
      <w:r w:rsidRPr="00D92756">
        <w:rPr>
          <w:sz w:val="24"/>
          <w:szCs w:val="24"/>
          <w:lang w:val="en-GB"/>
        </w:rPr>
        <w:t>A deeper understanding of how digital tools support frontline services.</w:t>
      </w:r>
    </w:p>
    <w:p w14:paraId="27414A07" w14:textId="77777777" w:rsidR="00D92756" w:rsidRPr="002A1CD5" w:rsidRDefault="00D92756" w:rsidP="00D92756">
      <w:pPr>
        <w:numPr>
          <w:ilvl w:val="0"/>
          <w:numId w:val="19"/>
        </w:numPr>
        <w:spacing w:after="0" w:line="240" w:lineRule="auto"/>
        <w:rPr>
          <w:sz w:val="24"/>
          <w:szCs w:val="24"/>
          <w:lang w:val="en-GB"/>
        </w:rPr>
      </w:pPr>
      <w:r w:rsidRPr="00D92756">
        <w:rPr>
          <w:sz w:val="24"/>
          <w:szCs w:val="24"/>
          <w:lang w:val="en-GB"/>
        </w:rPr>
        <w:t>Opportunities to apply or grow your creative and technical abilities.</w:t>
      </w:r>
    </w:p>
    <w:p w14:paraId="19072DB9" w14:textId="77777777" w:rsidR="00D92756" w:rsidRPr="00D92756" w:rsidRDefault="00D92756" w:rsidP="00D92756">
      <w:pPr>
        <w:spacing w:after="0" w:line="240" w:lineRule="auto"/>
        <w:rPr>
          <w:sz w:val="24"/>
          <w:szCs w:val="24"/>
          <w:lang w:val="en-GB"/>
        </w:rPr>
      </w:pPr>
    </w:p>
    <w:p w14:paraId="0EC1BD5F" w14:textId="77777777" w:rsidR="00D92756" w:rsidRPr="002A1CD5" w:rsidRDefault="00D92756" w:rsidP="00D92756">
      <w:pPr>
        <w:spacing w:after="0" w:line="240" w:lineRule="auto"/>
        <w:rPr>
          <w:b/>
          <w:bCs/>
          <w:color w:val="2F5496" w:themeColor="accent1" w:themeShade="BF"/>
          <w:sz w:val="24"/>
          <w:szCs w:val="24"/>
          <w:lang w:val="en-GB"/>
        </w:rPr>
      </w:pPr>
      <w:r w:rsidRPr="00D92756">
        <w:rPr>
          <w:b/>
          <w:bCs/>
          <w:color w:val="2F5496" w:themeColor="accent1" w:themeShade="BF"/>
          <w:sz w:val="24"/>
          <w:szCs w:val="24"/>
          <w:lang w:val="en-GB"/>
        </w:rPr>
        <w:t>Who We’re Looking For</w:t>
      </w:r>
    </w:p>
    <w:p w14:paraId="7075BCA0" w14:textId="77777777" w:rsidR="00D92756" w:rsidRPr="00D92756" w:rsidRDefault="00D92756" w:rsidP="00D92756">
      <w:pPr>
        <w:spacing w:after="0" w:line="240" w:lineRule="auto"/>
        <w:rPr>
          <w:sz w:val="24"/>
          <w:szCs w:val="24"/>
          <w:lang w:val="en-GB"/>
        </w:rPr>
      </w:pPr>
    </w:p>
    <w:p w14:paraId="398A9C49" w14:textId="77777777" w:rsidR="00D92756" w:rsidRPr="00D92756" w:rsidRDefault="00D92756" w:rsidP="00D92756">
      <w:pPr>
        <w:numPr>
          <w:ilvl w:val="0"/>
          <w:numId w:val="20"/>
        </w:numPr>
        <w:spacing w:after="0" w:line="240" w:lineRule="auto"/>
        <w:rPr>
          <w:sz w:val="24"/>
          <w:szCs w:val="24"/>
          <w:lang w:val="en-GB"/>
        </w:rPr>
      </w:pPr>
      <w:r w:rsidRPr="00D92756">
        <w:rPr>
          <w:sz w:val="24"/>
          <w:szCs w:val="24"/>
          <w:lang w:val="en-GB"/>
        </w:rPr>
        <w:t>Organised, detail-focused individuals with good computer skills.</w:t>
      </w:r>
    </w:p>
    <w:p w14:paraId="159A6DE5" w14:textId="77777777" w:rsidR="00D92756" w:rsidRPr="00D92756" w:rsidRDefault="00D92756" w:rsidP="00D92756">
      <w:pPr>
        <w:numPr>
          <w:ilvl w:val="0"/>
          <w:numId w:val="20"/>
        </w:numPr>
        <w:spacing w:after="0" w:line="240" w:lineRule="auto"/>
        <w:rPr>
          <w:sz w:val="24"/>
          <w:szCs w:val="24"/>
          <w:lang w:val="en-GB"/>
        </w:rPr>
      </w:pPr>
      <w:r w:rsidRPr="00D92756">
        <w:rPr>
          <w:sz w:val="24"/>
          <w:szCs w:val="24"/>
          <w:lang w:val="en-GB"/>
        </w:rPr>
        <w:t>Interest in digital tools, administration, or communications.</w:t>
      </w:r>
    </w:p>
    <w:p w14:paraId="6076A7B5" w14:textId="77777777" w:rsidR="00D92756" w:rsidRPr="00D92756" w:rsidRDefault="00D92756" w:rsidP="00D92756">
      <w:pPr>
        <w:numPr>
          <w:ilvl w:val="0"/>
          <w:numId w:val="20"/>
        </w:numPr>
        <w:spacing w:after="0" w:line="240" w:lineRule="auto"/>
        <w:rPr>
          <w:sz w:val="24"/>
          <w:szCs w:val="24"/>
          <w:lang w:val="en-GB"/>
        </w:rPr>
      </w:pPr>
      <w:r w:rsidRPr="00D92756">
        <w:rPr>
          <w:sz w:val="24"/>
          <w:szCs w:val="24"/>
          <w:lang w:val="en-GB"/>
        </w:rPr>
        <w:t>Reliable team players with a positive, can-do attitude.</w:t>
      </w:r>
    </w:p>
    <w:p w14:paraId="430CA977" w14:textId="77777777" w:rsidR="00D92756" w:rsidRPr="00D92756" w:rsidRDefault="00D92756" w:rsidP="00D92756">
      <w:pPr>
        <w:numPr>
          <w:ilvl w:val="0"/>
          <w:numId w:val="20"/>
        </w:numPr>
        <w:spacing w:after="0" w:line="240" w:lineRule="auto"/>
        <w:rPr>
          <w:sz w:val="24"/>
          <w:szCs w:val="24"/>
          <w:lang w:val="en-GB"/>
        </w:rPr>
      </w:pPr>
      <w:r w:rsidRPr="00D92756">
        <w:rPr>
          <w:sz w:val="24"/>
          <w:szCs w:val="24"/>
          <w:lang w:val="en-GB"/>
        </w:rPr>
        <w:t>Commitment to confidentiality and respectful communication with all beneficiaries and stakeholders.</w:t>
      </w:r>
    </w:p>
    <w:p w14:paraId="0A8454A0" w14:textId="44E3761F" w:rsidR="00166DD0" w:rsidRPr="002A1CD5" w:rsidRDefault="00166DD0" w:rsidP="00D92756">
      <w:pPr>
        <w:spacing w:after="0" w:line="240" w:lineRule="auto"/>
        <w:rPr>
          <w:sz w:val="24"/>
          <w:szCs w:val="24"/>
          <w:lang w:val="en-GB"/>
        </w:rPr>
      </w:pPr>
    </w:p>
    <w:sectPr w:rsidR="00166DD0" w:rsidRPr="002A1CD5" w:rsidSect="002A1CD5">
      <w:headerReference w:type="default" r:id="rId12"/>
      <w:headerReference w:type="first" r:id="rId13"/>
      <w:pgSz w:w="12240" w:h="15840"/>
      <w:pgMar w:top="1440" w:right="1800" w:bottom="1440" w:left="1800" w:header="720" w:footer="720" w:gutter="0"/>
      <w:pgBorders w:offsetFrom="page">
        <w:top w:val="single" w:sz="4" w:space="24" w:color="auto"/>
        <w:left w:val="single" w:sz="4" w:space="24" w:color="auto"/>
        <w:bottom w:val="single" w:sz="4" w:space="24" w:color="auto"/>
        <w:right w:val="single" w:sz="4" w:space="24" w:color="auto"/>
      </w:pgBorders>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07B06F7" w14:textId="77777777" w:rsidR="00D1245F" w:rsidRDefault="00D1245F" w:rsidP="005566D0">
      <w:pPr>
        <w:spacing w:after="0" w:line="240" w:lineRule="auto"/>
      </w:pPr>
      <w:r>
        <w:separator/>
      </w:r>
    </w:p>
  </w:endnote>
  <w:endnote w:type="continuationSeparator" w:id="0">
    <w:p w14:paraId="2B0EF708" w14:textId="77777777" w:rsidR="00D1245F" w:rsidRDefault="00D1245F" w:rsidP="005566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2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ourier">
    <w:panose1 w:val="02070409020205020404"/>
    <w:charset w:val="00"/>
    <w:family w:val="auto"/>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4FFF8A" w14:textId="77777777" w:rsidR="00D1245F" w:rsidRDefault="00D1245F" w:rsidP="005566D0">
      <w:pPr>
        <w:spacing w:after="0" w:line="240" w:lineRule="auto"/>
      </w:pPr>
      <w:r>
        <w:separator/>
      </w:r>
    </w:p>
  </w:footnote>
  <w:footnote w:type="continuationSeparator" w:id="0">
    <w:p w14:paraId="0BA244FB" w14:textId="77777777" w:rsidR="00D1245F" w:rsidRDefault="00D1245F" w:rsidP="005566D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3911157"/>
      <w:docPartObj>
        <w:docPartGallery w:val="Page Numbers (Top of Page)"/>
        <w:docPartUnique/>
      </w:docPartObj>
    </w:sdtPr>
    <w:sdtEndPr>
      <w:rPr>
        <w:noProof/>
      </w:rPr>
    </w:sdtEndPr>
    <w:sdtContent>
      <w:p w14:paraId="1344E76D" w14:textId="64C65C12" w:rsidR="0067734C" w:rsidRDefault="0067734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A012DF" w14:textId="48250641" w:rsidR="005566D0" w:rsidRDefault="005566D0" w:rsidP="005566D0">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28E1CD" w14:textId="3F40EA3A" w:rsidR="00D92756" w:rsidRDefault="00D92756" w:rsidP="00D92756">
    <w:pPr>
      <w:pStyle w:val="Header"/>
      <w:jc w:val="center"/>
    </w:pPr>
    <w:r>
      <w:rPr>
        <w:noProof/>
      </w:rPr>
      <w:drawing>
        <wp:inline distT="0" distB="0" distL="0" distR="0" wp14:anchorId="38669501" wp14:editId="3FC11BAB">
          <wp:extent cx="3832860" cy="1192445"/>
          <wp:effectExtent l="0" t="0" r="0" b="8255"/>
          <wp:docPr id="632972632" name="Picture 4"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2972632" name="Picture 4" descr="A blue and white logo&#10;&#10;AI-generated content may be incorrect."/>
                  <pic:cNvPicPr/>
                </pic:nvPicPr>
                <pic:blipFill>
                  <a:blip r:embed="rId1"/>
                  <a:stretch>
                    <a:fillRect/>
                  </a:stretch>
                </pic:blipFill>
                <pic:spPr>
                  <a:xfrm>
                    <a:off x="0" y="0"/>
                    <a:ext cx="3853013" cy="11987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4CF23A6"/>
    <w:multiLevelType w:val="multilevel"/>
    <w:tmpl w:val="C060A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357030"/>
    <w:multiLevelType w:val="multilevel"/>
    <w:tmpl w:val="53CAC1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69D514F"/>
    <w:multiLevelType w:val="multilevel"/>
    <w:tmpl w:val="FCB20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17615DC"/>
    <w:multiLevelType w:val="multilevel"/>
    <w:tmpl w:val="8F9A9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74A1F33"/>
    <w:multiLevelType w:val="multilevel"/>
    <w:tmpl w:val="311C60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54A15F72"/>
    <w:multiLevelType w:val="multilevel"/>
    <w:tmpl w:val="B16A9F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CB0C9B"/>
    <w:multiLevelType w:val="multilevel"/>
    <w:tmpl w:val="74986F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628D0C69"/>
    <w:multiLevelType w:val="multilevel"/>
    <w:tmpl w:val="78A60E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2D83587"/>
    <w:multiLevelType w:val="multilevel"/>
    <w:tmpl w:val="91CCD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DA06AA1"/>
    <w:multiLevelType w:val="multilevel"/>
    <w:tmpl w:val="DB8070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4C743A7"/>
    <w:multiLevelType w:val="multilevel"/>
    <w:tmpl w:val="29D683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39697606">
    <w:abstractNumId w:val="8"/>
  </w:num>
  <w:num w:numId="2" w16cid:durableId="177235143">
    <w:abstractNumId w:val="6"/>
  </w:num>
  <w:num w:numId="3" w16cid:durableId="1004943665">
    <w:abstractNumId w:val="5"/>
  </w:num>
  <w:num w:numId="4" w16cid:durableId="1988850363">
    <w:abstractNumId w:val="4"/>
  </w:num>
  <w:num w:numId="5" w16cid:durableId="2077699092">
    <w:abstractNumId w:val="7"/>
  </w:num>
  <w:num w:numId="6" w16cid:durableId="2131168536">
    <w:abstractNumId w:val="3"/>
  </w:num>
  <w:num w:numId="7" w16cid:durableId="1951231193">
    <w:abstractNumId w:val="2"/>
  </w:num>
  <w:num w:numId="8" w16cid:durableId="1443574065">
    <w:abstractNumId w:val="1"/>
  </w:num>
  <w:num w:numId="9" w16cid:durableId="464465900">
    <w:abstractNumId w:val="0"/>
  </w:num>
  <w:num w:numId="10" w16cid:durableId="1648047509">
    <w:abstractNumId w:val="9"/>
  </w:num>
  <w:num w:numId="11" w16cid:durableId="369574760">
    <w:abstractNumId w:val="17"/>
  </w:num>
  <w:num w:numId="12" w16cid:durableId="1865553188">
    <w:abstractNumId w:val="12"/>
  </w:num>
  <w:num w:numId="13" w16cid:durableId="556942711">
    <w:abstractNumId w:val="13"/>
  </w:num>
  <w:num w:numId="14" w16cid:durableId="1792699051">
    <w:abstractNumId w:val="11"/>
  </w:num>
  <w:num w:numId="15" w16cid:durableId="1129084330">
    <w:abstractNumId w:val="16"/>
  </w:num>
  <w:num w:numId="16" w16cid:durableId="1844007672">
    <w:abstractNumId w:val="14"/>
  </w:num>
  <w:num w:numId="17" w16cid:durableId="1591036889">
    <w:abstractNumId w:val="10"/>
  </w:num>
  <w:num w:numId="18" w16cid:durableId="17047729">
    <w:abstractNumId w:val="15"/>
  </w:num>
  <w:num w:numId="19" w16cid:durableId="1399401734">
    <w:abstractNumId w:val="18"/>
  </w:num>
  <w:num w:numId="20" w16cid:durableId="194880444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66DD0"/>
    <w:rsid w:val="001D3EF4"/>
    <w:rsid w:val="0029639D"/>
    <w:rsid w:val="002A1CD5"/>
    <w:rsid w:val="00326F90"/>
    <w:rsid w:val="005566D0"/>
    <w:rsid w:val="0067734C"/>
    <w:rsid w:val="00AA1D8D"/>
    <w:rsid w:val="00B47730"/>
    <w:rsid w:val="00CB0664"/>
    <w:rsid w:val="00D1245F"/>
    <w:rsid w:val="00D92756"/>
    <w:rsid w:val="00EE46C6"/>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171C202"/>
  <w14:defaultImageDpi w14:val="300"/>
  <w15:docId w15:val="{DE0AFF3A-5E88-4F8A-869B-3037351DBE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472C4"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2F5496"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472C4"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472C4" w:themeColor="accent1"/>
    </w:rPr>
  </w:style>
  <w:style w:type="paragraph" w:styleId="Title">
    <w:name w:val="Title"/>
    <w:basedOn w:val="Normal"/>
    <w:next w:val="Normal"/>
    <w:link w:val="TitleChar"/>
    <w:uiPriority w:val="10"/>
    <w:qFormat/>
    <w:rsid w:val="00FC693F"/>
    <w:pPr>
      <w:pBdr>
        <w:bottom w:val="single" w:sz="8" w:space="4" w:color="4472C4" w:themeColor="accent1"/>
      </w:pBdr>
      <w:spacing w:after="300" w:line="240" w:lineRule="auto"/>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323E4F"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472C4"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472C4"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472C4"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472C4" w:themeColor="accent1"/>
      </w:pBdr>
      <w:spacing w:before="200" w:after="280"/>
      <w:ind w:left="936" w:right="936"/>
    </w:pPr>
    <w:rPr>
      <w:b/>
      <w:bCs/>
      <w:i/>
      <w:iCs/>
      <w:color w:val="4472C4" w:themeColor="accent1"/>
    </w:rPr>
  </w:style>
  <w:style w:type="character" w:customStyle="1" w:styleId="IntenseQuoteChar">
    <w:name w:val="Intense Quote Char"/>
    <w:basedOn w:val="DefaultParagraphFont"/>
    <w:link w:val="IntenseQuote"/>
    <w:uiPriority w:val="30"/>
    <w:rsid w:val="00FC693F"/>
    <w:rPr>
      <w:b/>
      <w:bCs/>
      <w:i/>
      <w:iCs/>
      <w:color w:val="4472C4"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472C4" w:themeColor="accent1"/>
    </w:rPr>
  </w:style>
  <w:style w:type="character" w:styleId="SubtleReference">
    <w:name w:val="Subtle Reference"/>
    <w:basedOn w:val="DefaultParagraphFont"/>
    <w:uiPriority w:val="31"/>
    <w:qFormat/>
    <w:rsid w:val="00FC693F"/>
    <w:rPr>
      <w:smallCaps/>
      <w:color w:val="ED7D31" w:themeColor="accent2"/>
      <w:u w:val="single"/>
    </w:rPr>
  </w:style>
  <w:style w:type="character" w:styleId="IntenseReference">
    <w:name w:val="Intense Reference"/>
    <w:basedOn w:val="DefaultParagraphFont"/>
    <w:uiPriority w:val="32"/>
    <w:qFormat/>
    <w:rsid w:val="00FC693F"/>
    <w:rPr>
      <w:b/>
      <w:bCs/>
      <w:smallCaps/>
      <w:color w:val="ED7D31"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2F5496" w:themeColor="accent1" w:themeShade="BF"/>
    </w:rPr>
    <w:tblPr>
      <w:tblStyleRowBandSize w:val="1"/>
      <w:tblStyleColBandSize w:val="1"/>
      <w:tblBorders>
        <w:top w:val="single" w:sz="8" w:space="0" w:color="4472C4" w:themeColor="accent1"/>
        <w:bottom w:val="single" w:sz="8" w:space="0" w:color="4472C4" w:themeColor="accent1"/>
      </w:tblBorders>
    </w:tblPr>
    <w:tblStylePr w:type="fir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lastRow">
      <w:pPr>
        <w:spacing w:before="0" w:after="0" w:line="240" w:lineRule="auto"/>
      </w:pPr>
      <w:rPr>
        <w:b/>
        <w:bCs/>
      </w:rPr>
      <w:tblPr/>
      <w:tcPr>
        <w:tcBorders>
          <w:top w:val="single" w:sz="8" w:space="0" w:color="4472C4" w:themeColor="accent1"/>
          <w:left w:val="nil"/>
          <w:bottom w:val="single" w:sz="8" w:space="0" w:color="4472C4"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styleId="LightShading-Accent2">
    <w:name w:val="Light Shading Accent 2"/>
    <w:basedOn w:val="TableNormal"/>
    <w:uiPriority w:val="60"/>
    <w:rsid w:val="00FC693F"/>
    <w:pPr>
      <w:spacing w:after="0" w:line="240" w:lineRule="auto"/>
    </w:pPr>
    <w:rPr>
      <w:color w:val="C45911" w:themeColor="accent2" w:themeShade="BF"/>
    </w:rPr>
    <w:tblPr>
      <w:tblStyleRowBandSize w:val="1"/>
      <w:tblStyleColBandSize w:val="1"/>
      <w:tblBorders>
        <w:top w:val="single" w:sz="8" w:space="0" w:color="ED7D31" w:themeColor="accent2"/>
        <w:bottom w:val="single" w:sz="8" w:space="0" w:color="ED7D31" w:themeColor="accent2"/>
      </w:tblBorders>
    </w:tblPr>
    <w:tblStylePr w:type="fir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lastRow">
      <w:pPr>
        <w:spacing w:before="0" w:after="0" w:line="240" w:lineRule="auto"/>
      </w:pPr>
      <w:rPr>
        <w:b/>
        <w:bCs/>
      </w:rPr>
      <w:tblPr/>
      <w:tcPr>
        <w:tcBorders>
          <w:top w:val="single" w:sz="8" w:space="0" w:color="ED7D31" w:themeColor="accent2"/>
          <w:left w:val="nil"/>
          <w:bottom w:val="single" w:sz="8" w:space="0" w:color="ED7D31"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left w:val="nil"/>
          <w:right w:val="nil"/>
          <w:insideH w:val="nil"/>
          <w:insideV w:val="nil"/>
        </w:tcBorders>
        <w:shd w:val="clear" w:color="auto" w:fill="FADECB" w:themeFill="accent2" w:themeFillTint="3F"/>
      </w:tcPr>
    </w:tblStylePr>
  </w:style>
  <w:style w:type="table" w:styleId="LightShading-Accent3">
    <w:name w:val="Light Shading Accent 3"/>
    <w:basedOn w:val="TableNormal"/>
    <w:uiPriority w:val="60"/>
    <w:rsid w:val="00FC693F"/>
    <w:pPr>
      <w:spacing w:after="0" w:line="240" w:lineRule="auto"/>
    </w:pPr>
    <w:rPr>
      <w:color w:val="7B7B7B" w:themeColor="accent3" w:themeShade="BF"/>
    </w:rPr>
    <w:tblPr>
      <w:tblStyleRowBandSize w:val="1"/>
      <w:tblStyleColBandSize w:val="1"/>
      <w:tblBorders>
        <w:top w:val="single" w:sz="8" w:space="0" w:color="A5A5A5" w:themeColor="accent3"/>
        <w:bottom w:val="single" w:sz="8" w:space="0" w:color="A5A5A5" w:themeColor="accent3"/>
      </w:tblBorders>
    </w:tblPr>
    <w:tblStylePr w:type="fir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lastRow">
      <w:pPr>
        <w:spacing w:before="0" w:after="0" w:line="240" w:lineRule="auto"/>
      </w:pPr>
      <w:rPr>
        <w:b/>
        <w:bCs/>
      </w:rPr>
      <w:tblPr/>
      <w:tcPr>
        <w:tcBorders>
          <w:top w:val="single" w:sz="8" w:space="0" w:color="A5A5A5" w:themeColor="accent3"/>
          <w:left w:val="nil"/>
          <w:bottom w:val="single" w:sz="8" w:space="0" w:color="A5A5A5"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left w:val="nil"/>
          <w:right w:val="nil"/>
          <w:insideH w:val="nil"/>
          <w:insideV w:val="nil"/>
        </w:tcBorders>
        <w:shd w:val="clear" w:color="auto" w:fill="E8E8E8" w:themeFill="accent3" w:themeFillTint="3F"/>
      </w:tcPr>
    </w:tblStylePr>
  </w:style>
  <w:style w:type="table" w:styleId="LightShading-Accent4">
    <w:name w:val="Light Shading Accent 4"/>
    <w:basedOn w:val="TableNormal"/>
    <w:uiPriority w:val="60"/>
    <w:rsid w:val="00FC693F"/>
    <w:pPr>
      <w:spacing w:after="0" w:line="240" w:lineRule="auto"/>
    </w:pPr>
    <w:rPr>
      <w:color w:val="BF8F00" w:themeColor="accent4" w:themeShade="BF"/>
    </w:rPr>
    <w:tblPr>
      <w:tblStyleRowBandSize w:val="1"/>
      <w:tblStyleColBandSize w:val="1"/>
      <w:tblBorders>
        <w:top w:val="single" w:sz="8" w:space="0" w:color="FFC000" w:themeColor="accent4"/>
        <w:bottom w:val="single" w:sz="8" w:space="0" w:color="FFC000" w:themeColor="accent4"/>
      </w:tblBorders>
    </w:tblPr>
    <w:tblStylePr w:type="fir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lastRow">
      <w:pPr>
        <w:spacing w:before="0" w:after="0" w:line="240" w:lineRule="auto"/>
      </w:pPr>
      <w:rPr>
        <w:b/>
        <w:bCs/>
      </w:rPr>
      <w:tblPr/>
      <w:tcPr>
        <w:tcBorders>
          <w:top w:val="single" w:sz="8" w:space="0" w:color="FFC000" w:themeColor="accent4"/>
          <w:left w:val="nil"/>
          <w:bottom w:val="single" w:sz="8" w:space="0" w:color="FFC00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left w:val="nil"/>
          <w:right w:val="nil"/>
          <w:insideH w:val="nil"/>
          <w:insideV w:val="nil"/>
        </w:tcBorders>
        <w:shd w:val="clear" w:color="auto" w:fill="FFEFC0" w:themeFill="accent4" w:themeFillTint="3F"/>
      </w:tcPr>
    </w:tblStylePr>
  </w:style>
  <w:style w:type="table" w:styleId="LightShading-Accent5">
    <w:name w:val="Light Shading Accent 5"/>
    <w:basedOn w:val="TableNormal"/>
    <w:uiPriority w:val="60"/>
    <w:rsid w:val="00FC693F"/>
    <w:pPr>
      <w:spacing w:after="0" w:line="240" w:lineRule="auto"/>
    </w:pPr>
    <w:rPr>
      <w:color w:val="2E74B5" w:themeColor="accent5" w:themeShade="BF"/>
    </w:rPr>
    <w:tblPr>
      <w:tblStyleRowBandSize w:val="1"/>
      <w:tblStyleColBandSize w:val="1"/>
      <w:tblBorders>
        <w:top w:val="single" w:sz="8" w:space="0" w:color="5B9BD5" w:themeColor="accent5"/>
        <w:bottom w:val="single" w:sz="8" w:space="0" w:color="5B9BD5" w:themeColor="accent5"/>
      </w:tblBorders>
    </w:tblPr>
    <w:tblStylePr w:type="fir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lastRow">
      <w:pPr>
        <w:spacing w:before="0" w:after="0" w:line="240" w:lineRule="auto"/>
      </w:pPr>
      <w:rPr>
        <w:b/>
        <w:bCs/>
      </w:rPr>
      <w:tblPr/>
      <w:tcPr>
        <w:tcBorders>
          <w:top w:val="single" w:sz="8" w:space="0" w:color="5B9BD5" w:themeColor="accent5"/>
          <w:left w:val="nil"/>
          <w:bottom w:val="single" w:sz="8" w:space="0" w:color="5B9BD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styleId="LightShading-Accent6">
    <w:name w:val="Light Shading Accent 6"/>
    <w:basedOn w:val="TableNormal"/>
    <w:uiPriority w:val="60"/>
    <w:rsid w:val="00FC693F"/>
    <w:pPr>
      <w:spacing w:after="0" w:line="240" w:lineRule="auto"/>
    </w:pPr>
    <w:rPr>
      <w:color w:val="538135" w:themeColor="accent6" w:themeShade="BF"/>
    </w:rPr>
    <w:tblPr>
      <w:tblStyleRowBandSize w:val="1"/>
      <w:tblStyleColBandSize w:val="1"/>
      <w:tblBorders>
        <w:top w:val="single" w:sz="8" w:space="0" w:color="70AD47" w:themeColor="accent6"/>
        <w:bottom w:val="single" w:sz="8" w:space="0" w:color="70AD47" w:themeColor="accent6"/>
      </w:tblBorders>
    </w:tblPr>
    <w:tblStylePr w:type="fir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lastRow">
      <w:pPr>
        <w:spacing w:before="0" w:after="0" w:line="240" w:lineRule="auto"/>
      </w:pPr>
      <w:rPr>
        <w:b/>
        <w:bCs/>
      </w:rPr>
      <w:tblPr/>
      <w:tcPr>
        <w:tcBorders>
          <w:top w:val="single" w:sz="8" w:space="0" w:color="70AD47" w:themeColor="accent6"/>
          <w:left w:val="nil"/>
          <w:bottom w:val="single" w:sz="8" w:space="0" w:color="70AD47"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left w:val="nil"/>
          <w:right w:val="nil"/>
          <w:insideH w:val="nil"/>
          <w:insideV w:val="nil"/>
        </w:tcBorders>
        <w:shd w:val="clear" w:color="auto" w:fill="DBEB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tcBorders>
      </w:tcPr>
    </w:tblStylePr>
    <w:tblStylePr w:type="firstCol">
      <w:rPr>
        <w:b/>
        <w:bCs/>
      </w:rPr>
    </w:tblStylePr>
    <w:tblStylePr w:type="lastCol">
      <w:rPr>
        <w:b/>
        <w:bCs/>
      </w:r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pPr>
        <w:spacing w:before="0" w:after="0" w:line="240" w:lineRule="auto"/>
      </w:pPr>
      <w:rPr>
        <w:b/>
        <w:bCs/>
        <w:color w:val="FFFFFF" w:themeColor="background1"/>
      </w:rPr>
      <w:tblPr/>
      <w:tcPr>
        <w:shd w:val="clear" w:color="auto" w:fill="ED7D31" w:themeFill="accent2"/>
      </w:tcPr>
    </w:tblStylePr>
    <w:tblStylePr w:type="lastRow">
      <w:pPr>
        <w:spacing w:before="0" w:after="0" w:line="240" w:lineRule="auto"/>
      </w:pPr>
      <w:rPr>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tcBorders>
      </w:tcPr>
    </w:tblStylePr>
    <w:tblStylePr w:type="firstCol">
      <w:rPr>
        <w:b/>
        <w:bCs/>
      </w:rPr>
    </w:tblStylePr>
    <w:tblStylePr w:type="lastCol">
      <w:rPr>
        <w:b/>
        <w:bCs/>
      </w:r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pPr>
        <w:spacing w:before="0" w:after="0" w:line="240" w:lineRule="auto"/>
      </w:pPr>
      <w:rPr>
        <w:b/>
        <w:bCs/>
        <w:color w:val="FFFFFF" w:themeColor="background1"/>
      </w:rPr>
      <w:tblPr/>
      <w:tcPr>
        <w:shd w:val="clear" w:color="auto" w:fill="A5A5A5" w:themeFill="accent3"/>
      </w:tcPr>
    </w:tblStylePr>
    <w:tblStylePr w:type="lastRow">
      <w:pPr>
        <w:spacing w:before="0" w:after="0" w:line="240" w:lineRule="auto"/>
      </w:pPr>
      <w:rPr>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tcBorders>
      </w:tcPr>
    </w:tblStylePr>
    <w:tblStylePr w:type="firstCol">
      <w:rPr>
        <w:b/>
        <w:bCs/>
      </w:rPr>
    </w:tblStylePr>
    <w:tblStylePr w:type="lastCol">
      <w:rPr>
        <w:b/>
        <w:bCs/>
      </w:r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pPr>
        <w:spacing w:before="0" w:after="0" w:line="240" w:lineRule="auto"/>
      </w:pPr>
      <w:rPr>
        <w:b/>
        <w:bCs/>
        <w:color w:val="FFFFFF" w:themeColor="background1"/>
      </w:rPr>
      <w:tblPr/>
      <w:tcPr>
        <w:shd w:val="clear" w:color="auto" w:fill="5B9BD5" w:themeFill="accent5"/>
      </w:tcPr>
    </w:tblStylePr>
    <w:tblStylePr w:type="lastRow">
      <w:pPr>
        <w:spacing w:before="0" w:after="0" w:line="240" w:lineRule="auto"/>
      </w:pPr>
      <w:rPr>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tcBorders>
      </w:tcPr>
    </w:tblStylePr>
    <w:tblStylePr w:type="firstCol">
      <w:rPr>
        <w:b/>
        <w:bCs/>
      </w:rPr>
    </w:tblStylePr>
    <w:tblStylePr w:type="lastCol">
      <w:rPr>
        <w:b/>
        <w:bCs/>
      </w:r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pPr>
        <w:spacing w:before="0" w:after="0" w:line="240" w:lineRule="auto"/>
      </w:pPr>
      <w:rPr>
        <w:b/>
        <w:bCs/>
        <w:color w:val="FFFFFF" w:themeColor="background1"/>
      </w:rPr>
      <w:tblPr/>
      <w:tcPr>
        <w:shd w:val="clear" w:color="auto" w:fill="70AD47" w:themeFill="accent6"/>
      </w:tcPr>
    </w:tblStylePr>
    <w:tblStylePr w:type="lastRow">
      <w:pPr>
        <w:spacing w:before="0" w:after="0" w:line="240" w:lineRule="auto"/>
      </w:pPr>
      <w:rPr>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tcBorders>
      </w:tcPr>
    </w:tblStylePr>
    <w:tblStylePr w:type="firstCol">
      <w:rPr>
        <w:b/>
        <w:bCs/>
      </w:rPr>
    </w:tblStylePr>
    <w:tblStylePr w:type="lastCol">
      <w:rPr>
        <w:b/>
        <w:bCs/>
      </w:r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18" w:space="0" w:color="4472C4" w:themeColor="accent1"/>
          <w:right w:val="single" w:sz="8" w:space="0" w:color="4472C4" w:themeColor="accent1"/>
          <w:insideH w:val="nil"/>
          <w:insideV w:val="single" w:sz="8" w:space="0" w:color="4472C4"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472C4" w:themeColor="accent1"/>
          <w:left w:val="single" w:sz="8" w:space="0" w:color="4472C4" w:themeColor="accent1"/>
          <w:bottom w:val="single" w:sz="8" w:space="0" w:color="4472C4" w:themeColor="accent1"/>
          <w:right w:val="single" w:sz="8" w:space="0" w:color="4472C4" w:themeColor="accent1"/>
          <w:insideH w:val="nil"/>
          <w:insideV w:val="single" w:sz="8" w:space="0" w:color="4472C4"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tcPr>
    </w:tblStylePr>
    <w:tblStylePr w:type="band1Vert">
      <w:tblPr/>
      <w:tcPr>
        <w:tcBorders>
          <w:top w:val="single" w:sz="8" w:space="0" w:color="4472C4" w:themeColor="accent1"/>
          <w:left w:val="single" w:sz="8" w:space="0" w:color="4472C4" w:themeColor="accent1"/>
          <w:bottom w:val="single" w:sz="8" w:space="0" w:color="4472C4" w:themeColor="accent1"/>
          <w:right w:val="single" w:sz="8" w:space="0" w:color="4472C4" w:themeColor="accent1"/>
        </w:tcBorders>
        <w:shd w:val="clear" w:color="auto" w:fill="D0DBF0" w:themeFill="accent1" w:themeFillTint="3F"/>
      </w:tcPr>
    </w:tblStylePr>
    <w:tblStylePr w:type="band1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shd w:val="clear" w:color="auto" w:fill="D0DBF0" w:themeFill="accent1" w:themeFillTint="3F"/>
      </w:tcPr>
    </w:tblStylePr>
    <w:tblStylePr w:type="band2Horz">
      <w:tblPr/>
      <w:tcPr>
        <w:tcBorders>
          <w:top w:val="single" w:sz="8" w:space="0" w:color="4472C4" w:themeColor="accent1"/>
          <w:left w:val="single" w:sz="8" w:space="0" w:color="4472C4" w:themeColor="accent1"/>
          <w:bottom w:val="single" w:sz="8" w:space="0" w:color="4472C4" w:themeColor="accent1"/>
          <w:right w:val="single" w:sz="8" w:space="0" w:color="4472C4" w:themeColor="accent1"/>
          <w:insideV w:val="single" w:sz="8" w:space="0" w:color="4472C4"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18" w:space="0" w:color="ED7D31" w:themeColor="accent2"/>
          <w:right w:val="single" w:sz="8" w:space="0" w:color="ED7D31" w:themeColor="accent2"/>
          <w:insideH w:val="nil"/>
          <w:insideV w:val="single" w:sz="8" w:space="0" w:color="ED7D31"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D7D31" w:themeColor="accent2"/>
          <w:left w:val="single" w:sz="8" w:space="0" w:color="ED7D31" w:themeColor="accent2"/>
          <w:bottom w:val="single" w:sz="8" w:space="0" w:color="ED7D31" w:themeColor="accent2"/>
          <w:right w:val="single" w:sz="8" w:space="0" w:color="ED7D31" w:themeColor="accent2"/>
          <w:insideH w:val="nil"/>
          <w:insideV w:val="single" w:sz="8" w:space="0" w:color="ED7D31"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tcPr>
    </w:tblStylePr>
    <w:tblStylePr w:type="band1Vert">
      <w:tblPr/>
      <w:tcPr>
        <w:tcBorders>
          <w:top w:val="single" w:sz="8" w:space="0" w:color="ED7D31" w:themeColor="accent2"/>
          <w:left w:val="single" w:sz="8" w:space="0" w:color="ED7D31" w:themeColor="accent2"/>
          <w:bottom w:val="single" w:sz="8" w:space="0" w:color="ED7D31" w:themeColor="accent2"/>
          <w:right w:val="single" w:sz="8" w:space="0" w:color="ED7D31" w:themeColor="accent2"/>
        </w:tcBorders>
        <w:shd w:val="clear" w:color="auto" w:fill="FADECB" w:themeFill="accent2" w:themeFillTint="3F"/>
      </w:tcPr>
    </w:tblStylePr>
    <w:tblStylePr w:type="band1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shd w:val="clear" w:color="auto" w:fill="FADECB" w:themeFill="accent2" w:themeFillTint="3F"/>
      </w:tcPr>
    </w:tblStylePr>
    <w:tblStylePr w:type="band2Horz">
      <w:tblPr/>
      <w:tcPr>
        <w:tcBorders>
          <w:top w:val="single" w:sz="8" w:space="0" w:color="ED7D31" w:themeColor="accent2"/>
          <w:left w:val="single" w:sz="8" w:space="0" w:color="ED7D31" w:themeColor="accent2"/>
          <w:bottom w:val="single" w:sz="8" w:space="0" w:color="ED7D31" w:themeColor="accent2"/>
          <w:right w:val="single" w:sz="8" w:space="0" w:color="ED7D31" w:themeColor="accent2"/>
          <w:insideV w:val="single" w:sz="8" w:space="0" w:color="ED7D31"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18" w:space="0" w:color="FFC000" w:themeColor="accent4"/>
          <w:right w:val="single" w:sz="8" w:space="0" w:color="FFC000" w:themeColor="accent4"/>
          <w:insideH w:val="nil"/>
          <w:insideV w:val="single" w:sz="8" w:space="0" w:color="FFC00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insideH w:val="nil"/>
          <w:insideV w:val="single" w:sz="8" w:space="0" w:color="FFC00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shd w:val="clear" w:color="auto" w:fill="FFEFC0" w:themeFill="accent4" w:themeFillTint="3F"/>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shd w:val="clear" w:color="auto" w:fill="FFEFC0" w:themeFill="accent4" w:themeFillTint="3F"/>
      </w:tcPr>
    </w:tblStylePr>
    <w:tblStylePr w:type="band2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insideV w:val="single" w:sz="8" w:space="0" w:color="FFC000"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18" w:space="0" w:color="5B9BD5" w:themeColor="accent5"/>
          <w:right w:val="single" w:sz="8" w:space="0" w:color="5B9BD5" w:themeColor="accent5"/>
          <w:insideH w:val="nil"/>
          <w:insideV w:val="single" w:sz="8" w:space="0" w:color="5B9BD5"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5"/>
          <w:left w:val="single" w:sz="8" w:space="0" w:color="5B9BD5" w:themeColor="accent5"/>
          <w:bottom w:val="single" w:sz="8" w:space="0" w:color="5B9BD5" w:themeColor="accent5"/>
          <w:right w:val="single" w:sz="8" w:space="0" w:color="5B9BD5" w:themeColor="accent5"/>
          <w:insideH w:val="nil"/>
          <w:insideV w:val="single" w:sz="8" w:space="0" w:color="5B9BD5"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tcPr>
    </w:tblStylePr>
    <w:tblStylePr w:type="band1Vert">
      <w:tblPr/>
      <w:tcPr>
        <w:tcBorders>
          <w:top w:val="single" w:sz="8" w:space="0" w:color="5B9BD5" w:themeColor="accent5"/>
          <w:left w:val="single" w:sz="8" w:space="0" w:color="5B9BD5" w:themeColor="accent5"/>
          <w:bottom w:val="single" w:sz="8" w:space="0" w:color="5B9BD5" w:themeColor="accent5"/>
          <w:right w:val="single" w:sz="8" w:space="0" w:color="5B9BD5" w:themeColor="accent5"/>
        </w:tcBorders>
        <w:shd w:val="clear" w:color="auto" w:fill="D6E6F4" w:themeFill="accent5" w:themeFillTint="3F"/>
      </w:tcPr>
    </w:tblStylePr>
    <w:tblStylePr w:type="band1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shd w:val="clear" w:color="auto" w:fill="D6E6F4" w:themeFill="accent5" w:themeFillTint="3F"/>
      </w:tcPr>
    </w:tblStylePr>
    <w:tblStylePr w:type="band2Horz">
      <w:tblPr/>
      <w:tcPr>
        <w:tcBorders>
          <w:top w:val="single" w:sz="8" w:space="0" w:color="5B9BD5" w:themeColor="accent5"/>
          <w:left w:val="single" w:sz="8" w:space="0" w:color="5B9BD5" w:themeColor="accent5"/>
          <w:bottom w:val="single" w:sz="8" w:space="0" w:color="5B9BD5" w:themeColor="accent5"/>
          <w:right w:val="single" w:sz="8" w:space="0" w:color="5B9BD5" w:themeColor="accent5"/>
          <w:insideV w:val="single" w:sz="8" w:space="0" w:color="5B9BD5"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18" w:space="0" w:color="70AD47" w:themeColor="accent6"/>
          <w:right w:val="single" w:sz="8" w:space="0" w:color="70AD47" w:themeColor="accent6"/>
          <w:insideH w:val="nil"/>
          <w:insideV w:val="single" w:sz="8" w:space="0" w:color="70AD47"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70AD47" w:themeColor="accent6"/>
          <w:left w:val="single" w:sz="8" w:space="0" w:color="70AD47" w:themeColor="accent6"/>
          <w:bottom w:val="single" w:sz="8" w:space="0" w:color="70AD47" w:themeColor="accent6"/>
          <w:right w:val="single" w:sz="8" w:space="0" w:color="70AD47" w:themeColor="accent6"/>
          <w:insideH w:val="nil"/>
          <w:insideV w:val="single" w:sz="8" w:space="0" w:color="70AD47"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tcPr>
    </w:tblStylePr>
    <w:tblStylePr w:type="band1Vert">
      <w:tblPr/>
      <w:tcPr>
        <w:tcBorders>
          <w:top w:val="single" w:sz="8" w:space="0" w:color="70AD47" w:themeColor="accent6"/>
          <w:left w:val="single" w:sz="8" w:space="0" w:color="70AD47" w:themeColor="accent6"/>
          <w:bottom w:val="single" w:sz="8" w:space="0" w:color="70AD47" w:themeColor="accent6"/>
          <w:right w:val="single" w:sz="8" w:space="0" w:color="70AD47" w:themeColor="accent6"/>
        </w:tcBorders>
        <w:shd w:val="clear" w:color="auto" w:fill="DBEBD0" w:themeFill="accent6" w:themeFillTint="3F"/>
      </w:tcPr>
    </w:tblStylePr>
    <w:tblStylePr w:type="band1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shd w:val="clear" w:color="auto" w:fill="DBEBD0" w:themeFill="accent6" w:themeFillTint="3F"/>
      </w:tcPr>
    </w:tblStylePr>
    <w:tblStylePr w:type="band2Horz">
      <w:tblPr/>
      <w:tcPr>
        <w:tcBorders>
          <w:top w:val="single" w:sz="8" w:space="0" w:color="70AD47" w:themeColor="accent6"/>
          <w:left w:val="single" w:sz="8" w:space="0" w:color="70AD47" w:themeColor="accent6"/>
          <w:bottom w:val="single" w:sz="8" w:space="0" w:color="70AD47" w:themeColor="accent6"/>
          <w:right w:val="single" w:sz="8" w:space="0" w:color="70AD47" w:themeColor="accent6"/>
          <w:insideV w:val="single" w:sz="8" w:space="0" w:color="70AD47"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tblBorders>
    </w:tblPr>
    <w:tblStylePr w:type="firstRow">
      <w:pPr>
        <w:spacing w:before="0" w:after="0" w:line="240" w:lineRule="auto"/>
      </w:pPr>
      <w:rPr>
        <w:b/>
        <w:bCs/>
        <w:color w:val="FFFFFF" w:themeColor="background1"/>
      </w:rPr>
      <w:tblPr/>
      <w:tcPr>
        <w:tc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shd w:val="clear" w:color="auto" w:fill="4472C4" w:themeFill="accent1"/>
      </w:tcPr>
    </w:tblStylePr>
    <w:tblStylePr w:type="lastRow">
      <w:pPr>
        <w:spacing w:before="0" w:after="0" w:line="240" w:lineRule="auto"/>
      </w:pPr>
      <w:rPr>
        <w:b/>
        <w:bCs/>
      </w:rPr>
      <w:tblPr/>
      <w:tcPr>
        <w:tcBorders>
          <w:top w:val="double" w:sz="6"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D0DBF0" w:themeFill="accent1" w:themeFillTint="3F"/>
      </w:tcPr>
    </w:tblStylePr>
    <w:tblStylePr w:type="band1Horz">
      <w:tblPr/>
      <w:tcPr>
        <w:tcBorders>
          <w:insideH w:val="nil"/>
          <w:insideV w:val="nil"/>
        </w:tcBorders>
        <w:shd w:val="clear" w:color="auto" w:fill="D0DBF0"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tblBorders>
    </w:tblPr>
    <w:tblStylePr w:type="firstRow">
      <w:pPr>
        <w:spacing w:before="0" w:after="0" w:line="240" w:lineRule="auto"/>
      </w:pPr>
      <w:rPr>
        <w:b/>
        <w:bCs/>
        <w:color w:val="FFFFFF" w:themeColor="background1"/>
      </w:rPr>
      <w:tblPr/>
      <w:tcPr>
        <w:tc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shd w:val="clear" w:color="auto" w:fill="ED7D31" w:themeFill="accent2"/>
      </w:tcPr>
    </w:tblStylePr>
    <w:tblStylePr w:type="lastRow">
      <w:pPr>
        <w:spacing w:before="0" w:after="0" w:line="240" w:lineRule="auto"/>
      </w:pPr>
      <w:rPr>
        <w:b/>
        <w:bCs/>
      </w:rPr>
      <w:tblPr/>
      <w:tcPr>
        <w:tcBorders>
          <w:top w:val="double" w:sz="6"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nil"/>
          <w:insideV w:val="nil"/>
        </w:tcBorders>
      </w:tcPr>
    </w:tblStylePr>
    <w:tblStylePr w:type="firstCol">
      <w:rPr>
        <w:b/>
        <w:bCs/>
      </w:rPr>
    </w:tblStylePr>
    <w:tblStylePr w:type="lastCol">
      <w:rPr>
        <w:b/>
        <w:bCs/>
      </w:rPr>
    </w:tblStylePr>
    <w:tblStylePr w:type="band1Vert">
      <w:tblPr/>
      <w:tcPr>
        <w:shd w:val="clear" w:color="auto" w:fill="FADECB" w:themeFill="accent2" w:themeFillTint="3F"/>
      </w:tcPr>
    </w:tblStylePr>
    <w:tblStylePr w:type="band1Horz">
      <w:tblPr/>
      <w:tcPr>
        <w:tcBorders>
          <w:insideH w:val="nil"/>
          <w:insideV w:val="nil"/>
        </w:tcBorders>
        <w:shd w:val="clear" w:color="auto" w:fill="FADEC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rPr>
        <w:b/>
        <w:bCs/>
        <w:color w:val="FFFFFF" w:themeColor="background1"/>
      </w:r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rPr>
        <w:b/>
        <w:bCs/>
      </w:r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firstCol">
      <w:rPr>
        <w:b/>
        <w:bCs/>
      </w:rPr>
    </w:tblStylePr>
    <w:tblStylePr w:type="lastCol">
      <w:rPr>
        <w:b/>
        <w:bCs/>
      </w:r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tblBorders>
    </w:tblPr>
    <w:tblStylePr w:type="firstRow">
      <w:pPr>
        <w:spacing w:before="0" w:after="0" w:line="240" w:lineRule="auto"/>
      </w:pPr>
      <w:rPr>
        <w:b/>
        <w:bCs/>
        <w:color w:val="FFFFFF" w:themeColor="background1"/>
      </w:rPr>
      <w:tblPr/>
      <w:tcPr>
        <w:tc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shd w:val="clear" w:color="auto" w:fill="5B9BD5" w:themeFill="accent5"/>
      </w:tcPr>
    </w:tblStylePr>
    <w:tblStylePr w:type="lastRow">
      <w:pPr>
        <w:spacing w:before="0" w:after="0" w:line="240" w:lineRule="auto"/>
      </w:pPr>
      <w:rPr>
        <w:b/>
        <w:bCs/>
      </w:rPr>
      <w:tblPr/>
      <w:tcPr>
        <w:tcBorders>
          <w:top w:val="double" w:sz="6"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nil"/>
          <w:insideV w:val="nil"/>
        </w:tcBorders>
      </w:tcPr>
    </w:tblStylePr>
    <w:tblStylePr w:type="firstCol">
      <w:rPr>
        <w:b/>
        <w:bCs/>
      </w:rPr>
    </w:tblStylePr>
    <w:tblStylePr w:type="lastCol">
      <w:rPr>
        <w:b/>
        <w:bCs/>
      </w:rPr>
    </w:tblStylePr>
    <w:tblStylePr w:type="band1Vert">
      <w:tblPr/>
      <w:tcPr>
        <w:shd w:val="clear" w:color="auto" w:fill="D6E6F4" w:themeFill="accent5" w:themeFillTint="3F"/>
      </w:tcPr>
    </w:tblStylePr>
    <w:tblStylePr w:type="band1Horz">
      <w:tblPr/>
      <w:tcPr>
        <w:tcBorders>
          <w:insideH w:val="nil"/>
          <w:insideV w:val="nil"/>
        </w:tcBorders>
        <w:shd w:val="clear" w:color="auto" w:fill="D6E6F4"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D7D31"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D7D31" w:themeFill="accent2"/>
      </w:tcPr>
    </w:tblStylePr>
    <w:tblStylePr w:type="lastCol">
      <w:rPr>
        <w:b/>
        <w:bCs/>
        <w:color w:val="FFFFFF" w:themeColor="background1"/>
      </w:rPr>
      <w:tblPr/>
      <w:tcPr>
        <w:tcBorders>
          <w:left w:val="nil"/>
          <w:right w:val="nil"/>
          <w:insideH w:val="nil"/>
          <w:insideV w:val="nil"/>
        </w:tcBorders>
        <w:shd w:val="clear" w:color="auto" w:fill="ED7D31"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5A5A5" w:themeFill="accent3"/>
      </w:tcPr>
    </w:tblStylePr>
    <w:tblStylePr w:type="lastCol">
      <w:rPr>
        <w:b/>
        <w:bCs/>
        <w:color w:val="FFFFFF" w:themeColor="background1"/>
      </w:rPr>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00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000" w:themeFill="accent4"/>
      </w:tcPr>
    </w:tblStylePr>
    <w:tblStylePr w:type="lastCol">
      <w:rPr>
        <w:b/>
        <w:bCs/>
        <w:color w:val="FFFFFF" w:themeColor="background1"/>
      </w:rPr>
      <w:tblPr/>
      <w:tcPr>
        <w:tcBorders>
          <w:left w:val="nil"/>
          <w:right w:val="nil"/>
          <w:insideH w:val="nil"/>
          <w:insideV w:val="nil"/>
        </w:tcBorders>
        <w:shd w:val="clear" w:color="auto" w:fill="FFC00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B9BD5"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B9BD5" w:themeFill="accent5"/>
      </w:tcPr>
    </w:tblStylePr>
    <w:tblStylePr w:type="lastCol">
      <w:rPr>
        <w:b/>
        <w:bCs/>
        <w:color w:val="FFFFFF" w:themeColor="background1"/>
      </w:rPr>
      <w:tblPr/>
      <w:tcPr>
        <w:tcBorders>
          <w:left w:val="nil"/>
          <w:right w:val="nil"/>
          <w:insideH w:val="nil"/>
          <w:insideV w:val="nil"/>
        </w:tcBorders>
        <w:shd w:val="clear" w:color="auto" w:fill="5B9BD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AD47"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70AD47" w:themeFill="accent6"/>
      </w:tcPr>
    </w:tblStylePr>
    <w:tblStylePr w:type="lastCol">
      <w:rPr>
        <w:b/>
        <w:bCs/>
        <w:color w:val="FFFFFF" w:themeColor="background1"/>
      </w:rPr>
      <w:tblPr/>
      <w:tcPr>
        <w:tcBorders>
          <w:left w:val="nil"/>
          <w:right w:val="nil"/>
          <w:insideH w:val="nil"/>
          <w:insideV w:val="nil"/>
        </w:tcBorders>
        <w:shd w:val="clear" w:color="auto" w:fill="70AD47"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472C4" w:themeColor="accent1"/>
        <w:bottom w:val="single" w:sz="8" w:space="0" w:color="4472C4" w:themeColor="accent1"/>
      </w:tblBorders>
    </w:tblPr>
    <w:tblStylePr w:type="firstRow">
      <w:rPr>
        <w:rFonts w:asciiTheme="majorHAnsi" w:eastAsiaTheme="majorEastAsia" w:hAnsiTheme="majorHAnsi" w:cstheme="majorBidi"/>
      </w:rPr>
      <w:tblPr/>
      <w:tcPr>
        <w:tcBorders>
          <w:top w:val="nil"/>
          <w:bottom w:val="single" w:sz="8" w:space="0" w:color="4472C4" w:themeColor="accent1"/>
        </w:tcBorders>
      </w:tcPr>
    </w:tblStylePr>
    <w:tblStylePr w:type="lastRow">
      <w:rPr>
        <w:b/>
        <w:bCs/>
        <w:color w:val="44546A" w:themeColor="text2"/>
      </w:rPr>
      <w:tblPr/>
      <w:tcPr>
        <w:tcBorders>
          <w:top w:val="single" w:sz="8" w:space="0" w:color="4472C4" w:themeColor="accent1"/>
          <w:bottom w:val="single" w:sz="8" w:space="0" w:color="4472C4" w:themeColor="accent1"/>
        </w:tcBorders>
      </w:tcPr>
    </w:tblStylePr>
    <w:tblStylePr w:type="firstCol">
      <w:rPr>
        <w:b/>
        <w:bCs/>
      </w:rPr>
    </w:tblStylePr>
    <w:tblStylePr w:type="lastCol">
      <w:rPr>
        <w:b/>
        <w:bCs/>
      </w:rPr>
      <w:tblPr/>
      <w:tcPr>
        <w:tcBorders>
          <w:top w:val="single" w:sz="8" w:space="0" w:color="4472C4" w:themeColor="accent1"/>
          <w:bottom w:val="single" w:sz="8" w:space="0" w:color="4472C4" w:themeColor="accent1"/>
        </w:tcBorders>
      </w:tcPr>
    </w:tblStylePr>
    <w:tblStylePr w:type="band1Vert">
      <w:tblPr/>
      <w:tcPr>
        <w:shd w:val="clear" w:color="auto" w:fill="D0DBF0" w:themeFill="accent1" w:themeFillTint="3F"/>
      </w:tcPr>
    </w:tblStylePr>
    <w:tblStylePr w:type="band1Horz">
      <w:tblPr/>
      <w:tcPr>
        <w:shd w:val="clear" w:color="auto" w:fill="D0DBF0"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ED7D31" w:themeColor="accent2"/>
        <w:bottom w:val="single" w:sz="8" w:space="0" w:color="ED7D31" w:themeColor="accent2"/>
      </w:tblBorders>
    </w:tblPr>
    <w:tblStylePr w:type="firstRow">
      <w:rPr>
        <w:rFonts w:asciiTheme="majorHAnsi" w:eastAsiaTheme="majorEastAsia" w:hAnsiTheme="majorHAnsi" w:cstheme="majorBidi"/>
      </w:rPr>
      <w:tblPr/>
      <w:tcPr>
        <w:tcBorders>
          <w:top w:val="nil"/>
          <w:bottom w:val="single" w:sz="8" w:space="0" w:color="ED7D31" w:themeColor="accent2"/>
        </w:tcBorders>
      </w:tcPr>
    </w:tblStylePr>
    <w:tblStylePr w:type="lastRow">
      <w:rPr>
        <w:b/>
        <w:bCs/>
        <w:color w:val="44546A" w:themeColor="text2"/>
      </w:rPr>
      <w:tblPr/>
      <w:tcPr>
        <w:tcBorders>
          <w:top w:val="single" w:sz="8" w:space="0" w:color="ED7D31" w:themeColor="accent2"/>
          <w:bottom w:val="single" w:sz="8" w:space="0" w:color="ED7D31" w:themeColor="accent2"/>
        </w:tcBorders>
      </w:tcPr>
    </w:tblStylePr>
    <w:tblStylePr w:type="firstCol">
      <w:rPr>
        <w:b/>
        <w:bCs/>
      </w:rPr>
    </w:tblStylePr>
    <w:tblStylePr w:type="lastCol">
      <w:rPr>
        <w:b/>
        <w:bCs/>
      </w:rPr>
      <w:tblPr/>
      <w:tcPr>
        <w:tcBorders>
          <w:top w:val="single" w:sz="8" w:space="0" w:color="ED7D31" w:themeColor="accent2"/>
          <w:bottom w:val="single" w:sz="8" w:space="0" w:color="ED7D31" w:themeColor="accent2"/>
        </w:tcBorders>
      </w:tcPr>
    </w:tblStylePr>
    <w:tblStylePr w:type="band1Vert">
      <w:tblPr/>
      <w:tcPr>
        <w:shd w:val="clear" w:color="auto" w:fill="FADECB" w:themeFill="accent2" w:themeFillTint="3F"/>
      </w:tcPr>
    </w:tblStylePr>
    <w:tblStylePr w:type="band1Horz">
      <w:tblPr/>
      <w:tcPr>
        <w:shd w:val="clear" w:color="auto" w:fill="FADECB"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A5A5A5" w:themeColor="accent3"/>
        <w:bottom w:val="single" w:sz="8" w:space="0" w:color="A5A5A5" w:themeColor="accent3"/>
      </w:tblBorders>
    </w:tblPr>
    <w:tblStylePr w:type="firstRow">
      <w:rPr>
        <w:rFonts w:asciiTheme="majorHAnsi" w:eastAsiaTheme="majorEastAsia" w:hAnsiTheme="majorHAnsi" w:cstheme="majorBidi"/>
      </w:rPr>
      <w:tblPr/>
      <w:tcPr>
        <w:tcBorders>
          <w:top w:val="nil"/>
          <w:bottom w:val="single" w:sz="8" w:space="0" w:color="A5A5A5" w:themeColor="accent3"/>
        </w:tcBorders>
      </w:tcPr>
    </w:tblStylePr>
    <w:tblStylePr w:type="lastRow">
      <w:rPr>
        <w:b/>
        <w:bCs/>
        <w:color w:val="44546A" w:themeColor="text2"/>
      </w:rPr>
      <w:tblPr/>
      <w:tcPr>
        <w:tcBorders>
          <w:top w:val="single" w:sz="8" w:space="0" w:color="A5A5A5" w:themeColor="accent3"/>
          <w:bottom w:val="single" w:sz="8" w:space="0" w:color="A5A5A5" w:themeColor="accent3"/>
        </w:tcBorders>
      </w:tcPr>
    </w:tblStylePr>
    <w:tblStylePr w:type="firstCol">
      <w:rPr>
        <w:b/>
        <w:bCs/>
      </w:rPr>
    </w:tblStylePr>
    <w:tblStylePr w:type="lastCol">
      <w:rPr>
        <w:b/>
        <w:bCs/>
      </w:rPr>
      <w:tblPr/>
      <w:tcPr>
        <w:tcBorders>
          <w:top w:val="single" w:sz="8" w:space="0" w:color="A5A5A5" w:themeColor="accent3"/>
          <w:bottom w:val="single" w:sz="8" w:space="0" w:color="A5A5A5" w:themeColor="accent3"/>
        </w:tcBorders>
      </w:tcPr>
    </w:tblStylePr>
    <w:tblStylePr w:type="band1Vert">
      <w:tblPr/>
      <w:tcPr>
        <w:shd w:val="clear" w:color="auto" w:fill="E8E8E8" w:themeFill="accent3" w:themeFillTint="3F"/>
      </w:tcPr>
    </w:tblStylePr>
    <w:tblStylePr w:type="band1Horz">
      <w:tblPr/>
      <w:tcPr>
        <w:shd w:val="clear" w:color="auto" w:fill="E8E8E8"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FFC000" w:themeColor="accent4"/>
        <w:bottom w:val="single" w:sz="8" w:space="0" w:color="FFC000" w:themeColor="accent4"/>
      </w:tblBorders>
    </w:tblPr>
    <w:tblStylePr w:type="firstRow">
      <w:rPr>
        <w:rFonts w:asciiTheme="majorHAnsi" w:eastAsiaTheme="majorEastAsia" w:hAnsiTheme="majorHAnsi" w:cstheme="majorBidi"/>
      </w:rPr>
      <w:tblPr/>
      <w:tcPr>
        <w:tcBorders>
          <w:top w:val="nil"/>
          <w:bottom w:val="single" w:sz="8" w:space="0" w:color="FFC000" w:themeColor="accent4"/>
        </w:tcBorders>
      </w:tcPr>
    </w:tblStylePr>
    <w:tblStylePr w:type="lastRow">
      <w:rPr>
        <w:b/>
        <w:bCs/>
        <w:color w:val="44546A" w:themeColor="text2"/>
      </w:rPr>
      <w:tblPr/>
      <w:tcPr>
        <w:tcBorders>
          <w:top w:val="single" w:sz="8" w:space="0" w:color="FFC000" w:themeColor="accent4"/>
          <w:bottom w:val="single" w:sz="8" w:space="0" w:color="FFC000" w:themeColor="accent4"/>
        </w:tcBorders>
      </w:tcPr>
    </w:tblStylePr>
    <w:tblStylePr w:type="firstCol">
      <w:rPr>
        <w:b/>
        <w:bCs/>
      </w:rPr>
    </w:tblStylePr>
    <w:tblStylePr w:type="lastCol">
      <w:rPr>
        <w:b/>
        <w:bCs/>
      </w:rPr>
      <w:tblPr/>
      <w:tcPr>
        <w:tcBorders>
          <w:top w:val="single" w:sz="8" w:space="0" w:color="FFC000" w:themeColor="accent4"/>
          <w:bottom w:val="single" w:sz="8" w:space="0" w:color="FFC000" w:themeColor="accent4"/>
        </w:tcBorders>
      </w:tcPr>
    </w:tblStylePr>
    <w:tblStylePr w:type="band1Vert">
      <w:tblPr/>
      <w:tcPr>
        <w:shd w:val="clear" w:color="auto" w:fill="FFEFC0" w:themeFill="accent4" w:themeFillTint="3F"/>
      </w:tcPr>
    </w:tblStylePr>
    <w:tblStylePr w:type="band1Horz">
      <w:tblPr/>
      <w:tcPr>
        <w:shd w:val="clear" w:color="auto" w:fill="FFEFC0"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5B9BD5" w:themeColor="accent5"/>
        <w:bottom w:val="single" w:sz="8" w:space="0" w:color="5B9BD5" w:themeColor="accent5"/>
      </w:tblBorders>
    </w:tblPr>
    <w:tblStylePr w:type="firstRow">
      <w:rPr>
        <w:rFonts w:asciiTheme="majorHAnsi" w:eastAsiaTheme="majorEastAsia" w:hAnsiTheme="majorHAnsi" w:cstheme="majorBidi"/>
      </w:rPr>
      <w:tblPr/>
      <w:tcPr>
        <w:tcBorders>
          <w:top w:val="nil"/>
          <w:bottom w:val="single" w:sz="8" w:space="0" w:color="5B9BD5" w:themeColor="accent5"/>
        </w:tcBorders>
      </w:tcPr>
    </w:tblStylePr>
    <w:tblStylePr w:type="lastRow">
      <w:rPr>
        <w:b/>
        <w:bCs/>
        <w:color w:val="44546A" w:themeColor="text2"/>
      </w:rPr>
      <w:tblPr/>
      <w:tcPr>
        <w:tcBorders>
          <w:top w:val="single" w:sz="8" w:space="0" w:color="5B9BD5" w:themeColor="accent5"/>
          <w:bottom w:val="single" w:sz="8" w:space="0" w:color="5B9BD5" w:themeColor="accent5"/>
        </w:tcBorders>
      </w:tcPr>
    </w:tblStylePr>
    <w:tblStylePr w:type="firstCol">
      <w:rPr>
        <w:b/>
        <w:bCs/>
      </w:rPr>
    </w:tblStylePr>
    <w:tblStylePr w:type="lastCol">
      <w:rPr>
        <w:b/>
        <w:bCs/>
      </w:rPr>
      <w:tblPr/>
      <w:tcPr>
        <w:tcBorders>
          <w:top w:val="single" w:sz="8" w:space="0" w:color="5B9BD5" w:themeColor="accent5"/>
          <w:bottom w:val="single" w:sz="8" w:space="0" w:color="5B9BD5" w:themeColor="accent5"/>
        </w:tcBorders>
      </w:tcPr>
    </w:tblStylePr>
    <w:tblStylePr w:type="band1Vert">
      <w:tblPr/>
      <w:tcPr>
        <w:shd w:val="clear" w:color="auto" w:fill="D6E6F4" w:themeFill="accent5" w:themeFillTint="3F"/>
      </w:tcPr>
    </w:tblStylePr>
    <w:tblStylePr w:type="band1Horz">
      <w:tblPr/>
      <w:tcPr>
        <w:shd w:val="clear" w:color="auto" w:fill="D6E6F4"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70AD47" w:themeColor="accent6"/>
        <w:bottom w:val="single" w:sz="8" w:space="0" w:color="70AD47" w:themeColor="accent6"/>
      </w:tblBorders>
    </w:tblPr>
    <w:tblStylePr w:type="firstRow">
      <w:rPr>
        <w:rFonts w:asciiTheme="majorHAnsi" w:eastAsiaTheme="majorEastAsia" w:hAnsiTheme="majorHAnsi" w:cstheme="majorBidi"/>
      </w:rPr>
      <w:tblPr/>
      <w:tcPr>
        <w:tcBorders>
          <w:top w:val="nil"/>
          <w:bottom w:val="single" w:sz="8" w:space="0" w:color="70AD47" w:themeColor="accent6"/>
        </w:tcBorders>
      </w:tcPr>
    </w:tblStylePr>
    <w:tblStylePr w:type="lastRow">
      <w:rPr>
        <w:b/>
        <w:bCs/>
        <w:color w:val="44546A" w:themeColor="text2"/>
      </w:rPr>
      <w:tblPr/>
      <w:tcPr>
        <w:tcBorders>
          <w:top w:val="single" w:sz="8" w:space="0" w:color="70AD47" w:themeColor="accent6"/>
          <w:bottom w:val="single" w:sz="8" w:space="0" w:color="70AD47" w:themeColor="accent6"/>
        </w:tcBorders>
      </w:tcPr>
    </w:tblStylePr>
    <w:tblStylePr w:type="firstCol">
      <w:rPr>
        <w:b/>
        <w:bCs/>
      </w:rPr>
    </w:tblStylePr>
    <w:tblStylePr w:type="lastCol">
      <w:rPr>
        <w:b/>
        <w:bCs/>
      </w:rPr>
      <w:tblPr/>
      <w:tcPr>
        <w:tcBorders>
          <w:top w:val="single" w:sz="8" w:space="0" w:color="70AD47" w:themeColor="accent6"/>
          <w:bottom w:val="single" w:sz="8" w:space="0" w:color="70AD47" w:themeColor="accent6"/>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tblBorders>
    </w:tblPr>
    <w:tblStylePr w:type="firstRow">
      <w:rPr>
        <w:sz w:val="24"/>
        <w:szCs w:val="24"/>
      </w:rPr>
      <w:tblPr/>
      <w:tcPr>
        <w:tcBorders>
          <w:top w:val="nil"/>
          <w:left w:val="nil"/>
          <w:bottom w:val="single" w:sz="24" w:space="0" w:color="4472C4" w:themeColor="accent1"/>
          <w:right w:val="nil"/>
          <w:insideH w:val="nil"/>
          <w:insideV w:val="nil"/>
        </w:tcBorders>
        <w:shd w:val="clear" w:color="auto" w:fill="FFFFFF" w:themeFill="background1"/>
      </w:tcPr>
    </w:tblStylePr>
    <w:tblStylePr w:type="lastRow">
      <w:tblPr/>
      <w:tcPr>
        <w:tcBorders>
          <w:top w:val="single" w:sz="8" w:space="0" w:color="4472C4"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472C4" w:themeColor="accent1"/>
          <w:insideH w:val="nil"/>
          <w:insideV w:val="nil"/>
        </w:tcBorders>
        <w:shd w:val="clear" w:color="auto" w:fill="FFFFFF" w:themeFill="background1"/>
      </w:tcPr>
    </w:tblStylePr>
    <w:tblStylePr w:type="lastCol">
      <w:tblPr/>
      <w:tcPr>
        <w:tcBorders>
          <w:top w:val="nil"/>
          <w:left w:val="single" w:sz="8" w:space="0" w:color="4472C4"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top w:val="nil"/>
          <w:bottom w:val="nil"/>
          <w:insideH w:val="nil"/>
          <w:insideV w:val="nil"/>
        </w:tcBorders>
        <w:shd w:val="clear" w:color="auto" w:fill="D0DBF0"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tblBorders>
    </w:tblPr>
    <w:tblStylePr w:type="firstRow">
      <w:rPr>
        <w:sz w:val="24"/>
        <w:szCs w:val="24"/>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tblPr/>
      <w:tcPr>
        <w:tcBorders>
          <w:top w:val="single" w:sz="8" w:space="0" w:color="ED7D31"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D7D31" w:themeColor="accent2"/>
          <w:insideH w:val="nil"/>
          <w:insideV w:val="nil"/>
        </w:tcBorders>
        <w:shd w:val="clear" w:color="auto" w:fill="FFFFFF" w:themeFill="background1"/>
      </w:tcPr>
    </w:tblStylePr>
    <w:tblStylePr w:type="lastCol">
      <w:tblPr/>
      <w:tcPr>
        <w:tcBorders>
          <w:top w:val="nil"/>
          <w:left w:val="single" w:sz="8" w:space="0" w:color="ED7D31"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ADECB" w:themeFill="accent2" w:themeFillTint="3F"/>
      </w:tcPr>
    </w:tblStylePr>
    <w:tblStylePr w:type="band1Horz">
      <w:tblPr/>
      <w:tcPr>
        <w:tcBorders>
          <w:top w:val="nil"/>
          <w:bottom w:val="nil"/>
          <w:insideH w:val="nil"/>
          <w:insideV w:val="nil"/>
        </w:tcBorders>
        <w:shd w:val="clear" w:color="auto" w:fill="FADEC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tblBorders>
    </w:tblPr>
    <w:tblStylePr w:type="firstRow">
      <w:rPr>
        <w:sz w:val="24"/>
        <w:szCs w:val="24"/>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tblPr/>
      <w:tcPr>
        <w:tcBorders>
          <w:top w:val="single" w:sz="8" w:space="0" w:color="A5A5A5"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5A5A5" w:themeColor="accent3"/>
          <w:insideH w:val="nil"/>
          <w:insideV w:val="nil"/>
        </w:tcBorders>
        <w:shd w:val="clear" w:color="auto" w:fill="FFFFFF" w:themeFill="background1"/>
      </w:tcPr>
    </w:tblStylePr>
    <w:tblStylePr w:type="lastCol">
      <w:tblPr/>
      <w:tcPr>
        <w:tcBorders>
          <w:top w:val="nil"/>
          <w:left w:val="single" w:sz="8" w:space="0" w:color="A5A5A5"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8E8E8" w:themeFill="accent3" w:themeFillTint="3F"/>
      </w:tcPr>
    </w:tblStylePr>
    <w:tblStylePr w:type="band1Horz">
      <w:tblPr/>
      <w:tcPr>
        <w:tcBorders>
          <w:top w:val="nil"/>
          <w:bottom w:val="nil"/>
          <w:insideH w:val="nil"/>
          <w:insideV w:val="nil"/>
        </w:tcBorders>
        <w:shd w:val="clear" w:color="auto" w:fill="E8E8E8"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rPr>
        <w:sz w:val="24"/>
        <w:szCs w:val="24"/>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tblPr/>
      <w:tcPr>
        <w:tcBorders>
          <w:top w:val="single" w:sz="8" w:space="0" w:color="FFC00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000" w:themeColor="accent4"/>
          <w:insideH w:val="nil"/>
          <w:insideV w:val="nil"/>
        </w:tcBorders>
        <w:shd w:val="clear" w:color="auto" w:fill="FFFFFF" w:themeFill="background1"/>
      </w:tcPr>
    </w:tblStylePr>
    <w:tblStylePr w:type="lastCol">
      <w:tblPr/>
      <w:tcPr>
        <w:tcBorders>
          <w:top w:val="nil"/>
          <w:left w:val="single" w:sz="8" w:space="0" w:color="FFC00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FC0" w:themeFill="accent4" w:themeFillTint="3F"/>
      </w:tcPr>
    </w:tblStylePr>
    <w:tblStylePr w:type="band1Horz">
      <w:tblPr/>
      <w:tcPr>
        <w:tcBorders>
          <w:top w:val="nil"/>
          <w:bottom w:val="nil"/>
          <w:insideH w:val="nil"/>
          <w:insideV w:val="nil"/>
        </w:tcBorders>
        <w:shd w:val="clear" w:color="auto" w:fill="FFEFC0"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tblBorders>
    </w:tblPr>
    <w:tblStylePr w:type="firstRow">
      <w:rPr>
        <w:sz w:val="24"/>
        <w:szCs w:val="24"/>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tblPr/>
      <w:tcPr>
        <w:tcBorders>
          <w:top w:val="single" w:sz="8" w:space="0" w:color="5B9BD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5"/>
          <w:insideH w:val="nil"/>
          <w:insideV w:val="nil"/>
        </w:tcBorders>
        <w:shd w:val="clear" w:color="auto" w:fill="FFFFFF" w:themeFill="background1"/>
      </w:tcPr>
    </w:tblStylePr>
    <w:tblStylePr w:type="lastCol">
      <w:tblPr/>
      <w:tcPr>
        <w:tcBorders>
          <w:top w:val="nil"/>
          <w:left w:val="single" w:sz="8" w:space="0" w:color="5B9BD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top w:val="nil"/>
          <w:bottom w:val="nil"/>
          <w:insideH w:val="nil"/>
          <w:insideV w:val="nil"/>
        </w:tcBorders>
        <w:shd w:val="clear" w:color="auto" w:fill="D6E6F4"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tblBorders>
    </w:tblPr>
    <w:tblStylePr w:type="firstRow">
      <w:rPr>
        <w:sz w:val="24"/>
        <w:szCs w:val="24"/>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tblPr/>
      <w:tcPr>
        <w:tcBorders>
          <w:top w:val="single" w:sz="8" w:space="0" w:color="70AD47"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70AD47" w:themeColor="accent6"/>
          <w:insideH w:val="nil"/>
          <w:insideV w:val="nil"/>
        </w:tcBorders>
        <w:shd w:val="clear" w:color="auto" w:fill="FFFFFF" w:themeFill="background1"/>
      </w:tcPr>
    </w:tblStylePr>
    <w:tblStylePr w:type="lastCol">
      <w:tblPr/>
      <w:tcPr>
        <w:tcBorders>
          <w:top w:val="nil"/>
          <w:left w:val="single" w:sz="8" w:space="0" w:color="70AD47"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BEBD0" w:themeFill="accent6" w:themeFillTint="3F"/>
      </w:tcPr>
    </w:tblStylePr>
    <w:tblStylePr w:type="band1Horz">
      <w:tblPr/>
      <w:tcPr>
        <w:tcBorders>
          <w:top w:val="nil"/>
          <w:bottom w:val="nil"/>
          <w:insideH w:val="nil"/>
          <w:insideV w:val="nil"/>
        </w:tcBorders>
        <w:shd w:val="clear" w:color="auto" w:fill="DBEB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295D2" w:themeColor="accent1" w:themeTint="BF"/>
        <w:left w:val="single" w:sz="8" w:space="0" w:color="7295D2" w:themeColor="accent1" w:themeTint="BF"/>
        <w:bottom w:val="single" w:sz="8" w:space="0" w:color="7295D2" w:themeColor="accent1" w:themeTint="BF"/>
        <w:right w:val="single" w:sz="8" w:space="0" w:color="7295D2" w:themeColor="accent1" w:themeTint="BF"/>
        <w:insideH w:val="single" w:sz="8" w:space="0" w:color="7295D2" w:themeColor="accent1" w:themeTint="BF"/>
        <w:insideV w:val="single" w:sz="8" w:space="0" w:color="7295D2" w:themeColor="accent1" w:themeTint="BF"/>
      </w:tblBorders>
    </w:tblPr>
    <w:tcPr>
      <w:shd w:val="clear" w:color="auto" w:fill="D0DBF0" w:themeFill="accent1" w:themeFillTint="3F"/>
    </w:tcPr>
    <w:tblStylePr w:type="firstRow">
      <w:rPr>
        <w:b/>
        <w:bCs/>
      </w:rPr>
    </w:tblStylePr>
    <w:tblStylePr w:type="lastRow">
      <w:rPr>
        <w:b/>
        <w:bCs/>
      </w:rPr>
      <w:tblPr/>
      <w:tcPr>
        <w:tcBorders>
          <w:top w:val="single" w:sz="18" w:space="0" w:color="7295D2" w:themeColor="accent1" w:themeTint="BF"/>
        </w:tcBorders>
      </w:tcPr>
    </w:tblStylePr>
    <w:tblStylePr w:type="firstCol">
      <w:rPr>
        <w:b/>
        <w:bCs/>
      </w:rPr>
    </w:tblStylePr>
    <w:tblStylePr w:type="lastCol">
      <w:rPr>
        <w:b/>
        <w:bCs/>
      </w:r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F19D64" w:themeColor="accent2" w:themeTint="BF"/>
        <w:left w:val="single" w:sz="8" w:space="0" w:color="F19D64" w:themeColor="accent2" w:themeTint="BF"/>
        <w:bottom w:val="single" w:sz="8" w:space="0" w:color="F19D64" w:themeColor="accent2" w:themeTint="BF"/>
        <w:right w:val="single" w:sz="8" w:space="0" w:color="F19D64" w:themeColor="accent2" w:themeTint="BF"/>
        <w:insideH w:val="single" w:sz="8" w:space="0" w:color="F19D64" w:themeColor="accent2" w:themeTint="BF"/>
        <w:insideV w:val="single" w:sz="8" w:space="0" w:color="F19D64" w:themeColor="accent2" w:themeTint="BF"/>
      </w:tblBorders>
    </w:tblPr>
    <w:tcPr>
      <w:shd w:val="clear" w:color="auto" w:fill="FADECB" w:themeFill="accent2" w:themeFillTint="3F"/>
    </w:tcPr>
    <w:tblStylePr w:type="firstRow">
      <w:rPr>
        <w:b/>
        <w:bCs/>
      </w:rPr>
    </w:tblStylePr>
    <w:tblStylePr w:type="lastRow">
      <w:rPr>
        <w:b/>
        <w:bCs/>
      </w:rPr>
      <w:tblPr/>
      <w:tcPr>
        <w:tcBorders>
          <w:top w:val="single" w:sz="18" w:space="0" w:color="F19D64" w:themeColor="accent2" w:themeTint="BF"/>
        </w:tcBorders>
      </w:tcPr>
    </w:tblStylePr>
    <w:tblStylePr w:type="firstCol">
      <w:rPr>
        <w:b/>
        <w:bCs/>
      </w:rPr>
    </w:tblStylePr>
    <w:tblStylePr w:type="lastCol">
      <w:rPr>
        <w:b/>
        <w:bCs/>
      </w:r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insideV w:val="single" w:sz="8" w:space="0" w:color="BBBBBB" w:themeColor="accent3" w:themeTint="BF"/>
      </w:tblBorders>
    </w:tblPr>
    <w:tcPr>
      <w:shd w:val="clear" w:color="auto" w:fill="E8E8E8" w:themeFill="accent3" w:themeFillTint="3F"/>
    </w:tcPr>
    <w:tblStylePr w:type="firstRow">
      <w:rPr>
        <w:b/>
        <w:bCs/>
      </w:rPr>
    </w:tblStylePr>
    <w:tblStylePr w:type="lastRow">
      <w:rPr>
        <w:b/>
        <w:bCs/>
      </w:rPr>
      <w:tblPr/>
      <w:tcPr>
        <w:tcBorders>
          <w:top w:val="single" w:sz="18" w:space="0" w:color="BBBBBB" w:themeColor="accent3" w:themeTint="BF"/>
        </w:tcBorders>
      </w:tcPr>
    </w:tblStylePr>
    <w:tblStylePr w:type="firstCol">
      <w:rPr>
        <w:b/>
        <w:bCs/>
      </w:rPr>
    </w:tblStylePr>
    <w:tblStylePr w:type="lastCol">
      <w:rPr>
        <w:b/>
        <w:bCs/>
      </w:r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insideV w:val="single" w:sz="8" w:space="0" w:color="FFCF40" w:themeColor="accent4" w:themeTint="BF"/>
      </w:tblBorders>
    </w:tblPr>
    <w:tcPr>
      <w:shd w:val="clear" w:color="auto" w:fill="FFEFC0" w:themeFill="accent4" w:themeFillTint="3F"/>
    </w:tcPr>
    <w:tblStylePr w:type="firstRow">
      <w:rPr>
        <w:b/>
        <w:bCs/>
      </w:rPr>
    </w:tblStylePr>
    <w:tblStylePr w:type="lastRow">
      <w:rPr>
        <w:b/>
        <w:bCs/>
      </w:rPr>
      <w:tblPr/>
      <w:tcPr>
        <w:tcBorders>
          <w:top w:val="single" w:sz="18" w:space="0" w:color="FFCF40" w:themeColor="accent4" w:themeTint="BF"/>
        </w:tcBorders>
      </w:tcPr>
    </w:tblStylePr>
    <w:tblStylePr w:type="firstCol">
      <w:rPr>
        <w:b/>
        <w:bCs/>
      </w:rPr>
    </w:tblStylePr>
    <w:tblStylePr w:type="lastCol">
      <w:rPr>
        <w:b/>
        <w:bCs/>
      </w:r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84B3DF" w:themeColor="accent5" w:themeTint="BF"/>
        <w:left w:val="single" w:sz="8" w:space="0" w:color="84B3DF" w:themeColor="accent5" w:themeTint="BF"/>
        <w:bottom w:val="single" w:sz="8" w:space="0" w:color="84B3DF" w:themeColor="accent5" w:themeTint="BF"/>
        <w:right w:val="single" w:sz="8" w:space="0" w:color="84B3DF" w:themeColor="accent5" w:themeTint="BF"/>
        <w:insideH w:val="single" w:sz="8" w:space="0" w:color="84B3DF" w:themeColor="accent5" w:themeTint="BF"/>
        <w:insideV w:val="single" w:sz="8" w:space="0" w:color="84B3DF" w:themeColor="accent5" w:themeTint="BF"/>
      </w:tblBorders>
    </w:tblPr>
    <w:tcPr>
      <w:shd w:val="clear" w:color="auto" w:fill="D6E6F4" w:themeFill="accent5" w:themeFillTint="3F"/>
    </w:tcPr>
    <w:tblStylePr w:type="firstRow">
      <w:rPr>
        <w:b/>
        <w:bCs/>
      </w:rPr>
    </w:tblStylePr>
    <w:tblStylePr w:type="lastRow">
      <w:rPr>
        <w:b/>
        <w:bCs/>
      </w:rPr>
      <w:tblPr/>
      <w:tcPr>
        <w:tcBorders>
          <w:top w:val="single" w:sz="18" w:space="0" w:color="84B3DF" w:themeColor="accent5" w:themeTint="BF"/>
        </w:tcBorders>
      </w:tcPr>
    </w:tblStylePr>
    <w:tblStylePr w:type="firstCol">
      <w:rPr>
        <w:b/>
        <w:bCs/>
      </w:rPr>
    </w:tblStylePr>
    <w:tblStylePr w:type="lastCol">
      <w:rPr>
        <w:b/>
        <w:bCs/>
      </w:r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insideV w:val="single" w:sz="8" w:space="0" w:color="93C571" w:themeColor="accent6" w:themeTint="BF"/>
      </w:tblBorders>
    </w:tblPr>
    <w:tcPr>
      <w:shd w:val="clear" w:color="auto" w:fill="DBEBD0" w:themeFill="accent6" w:themeFillTint="3F"/>
    </w:tcPr>
    <w:tblStylePr w:type="firstRow">
      <w:rPr>
        <w:b/>
        <w:bCs/>
      </w:rPr>
    </w:tblStylePr>
    <w:tblStylePr w:type="lastRow">
      <w:rPr>
        <w:b/>
        <w:bCs/>
      </w:rPr>
      <w:tblPr/>
      <w:tcPr>
        <w:tcBorders>
          <w:top w:val="single" w:sz="18" w:space="0" w:color="93C571" w:themeColor="accent6" w:themeTint="BF"/>
        </w:tcBorders>
      </w:tcPr>
    </w:tblStylePr>
    <w:tblStylePr w:type="firstCol">
      <w:rPr>
        <w:b/>
        <w:bCs/>
      </w:rPr>
    </w:tblStylePr>
    <w:tblStylePr w:type="lastCol">
      <w:rPr>
        <w:b/>
        <w:bCs/>
      </w:r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472C4" w:themeColor="accent1"/>
        <w:left w:val="single" w:sz="8" w:space="0" w:color="4472C4" w:themeColor="accent1"/>
        <w:bottom w:val="single" w:sz="8" w:space="0" w:color="4472C4" w:themeColor="accent1"/>
        <w:right w:val="single" w:sz="8" w:space="0" w:color="4472C4" w:themeColor="accent1"/>
        <w:insideH w:val="single" w:sz="8" w:space="0" w:color="4472C4" w:themeColor="accent1"/>
        <w:insideV w:val="single" w:sz="8" w:space="0" w:color="4472C4" w:themeColor="accent1"/>
      </w:tblBorders>
    </w:tblPr>
    <w:tcPr>
      <w:shd w:val="clear" w:color="auto" w:fill="D0DBF0" w:themeFill="accent1" w:themeFillTint="3F"/>
    </w:tcPr>
    <w:tblStylePr w:type="firstRow">
      <w:rPr>
        <w:b/>
        <w:bCs/>
        <w:color w:val="000000" w:themeColor="text1"/>
      </w:rPr>
      <w:tblPr/>
      <w:tcPr>
        <w:shd w:val="clear" w:color="auto" w:fill="ECF1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E2F3" w:themeFill="accent1" w:themeFillTint="33"/>
      </w:tcPr>
    </w:tblStylePr>
    <w:tblStylePr w:type="band1Vert">
      <w:tblPr/>
      <w:tcPr>
        <w:shd w:val="clear" w:color="auto" w:fill="A1B8E1" w:themeFill="accent1" w:themeFillTint="7F"/>
      </w:tcPr>
    </w:tblStylePr>
    <w:tblStylePr w:type="band1Horz">
      <w:tblPr/>
      <w:tcPr>
        <w:tcBorders>
          <w:insideH w:val="single" w:sz="6" w:space="0" w:color="4472C4" w:themeColor="accent1"/>
          <w:insideV w:val="single" w:sz="6" w:space="0" w:color="4472C4" w:themeColor="accent1"/>
        </w:tcBorders>
        <w:shd w:val="clear" w:color="auto" w:fill="A1B8E1"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ED7D31" w:themeColor="accent2"/>
        <w:left w:val="single" w:sz="8" w:space="0" w:color="ED7D31" w:themeColor="accent2"/>
        <w:bottom w:val="single" w:sz="8" w:space="0" w:color="ED7D31" w:themeColor="accent2"/>
        <w:right w:val="single" w:sz="8" w:space="0" w:color="ED7D31" w:themeColor="accent2"/>
        <w:insideH w:val="single" w:sz="8" w:space="0" w:color="ED7D31" w:themeColor="accent2"/>
        <w:insideV w:val="single" w:sz="8" w:space="0" w:color="ED7D31" w:themeColor="accent2"/>
      </w:tblBorders>
    </w:tblPr>
    <w:tcPr>
      <w:shd w:val="clear" w:color="auto" w:fill="FADECB" w:themeFill="accent2" w:themeFillTint="3F"/>
    </w:tcPr>
    <w:tblStylePr w:type="firstRow">
      <w:rPr>
        <w:b/>
        <w:bCs/>
        <w:color w:val="000000" w:themeColor="text1"/>
      </w:rPr>
      <w:tblPr/>
      <w:tcPr>
        <w:shd w:val="clear" w:color="auto" w:fill="FDF2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BE4D5" w:themeFill="accent2" w:themeFillTint="33"/>
      </w:tcPr>
    </w:tblStylePr>
    <w:tblStylePr w:type="band1Vert">
      <w:tblPr/>
      <w:tcPr>
        <w:shd w:val="clear" w:color="auto" w:fill="F6BE98" w:themeFill="accent2" w:themeFillTint="7F"/>
      </w:tcPr>
    </w:tblStylePr>
    <w:tblStylePr w:type="band1Horz">
      <w:tblPr/>
      <w:tcPr>
        <w:tcBorders>
          <w:insideH w:val="single" w:sz="6" w:space="0" w:color="ED7D31" w:themeColor="accent2"/>
          <w:insideV w:val="single" w:sz="6" w:space="0" w:color="ED7D31" w:themeColor="accent2"/>
        </w:tcBorders>
        <w:shd w:val="clear" w:color="auto" w:fill="F6BE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cPr>
      <w:shd w:val="clear" w:color="auto" w:fill="E8E8E8" w:themeFill="accent3" w:themeFillTint="3F"/>
    </w:tcPr>
    <w:tblStylePr w:type="firstRow">
      <w:rPr>
        <w:b/>
        <w:bCs/>
        <w:color w:val="000000" w:themeColor="text1"/>
      </w:rPr>
      <w:tblPr/>
      <w:tcPr>
        <w:shd w:val="clear" w:color="auto" w:fill="F6F6F6"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DEDED" w:themeFill="accent3" w:themeFillTint="33"/>
      </w:tcPr>
    </w:tblStylePr>
    <w:tblStylePr w:type="band1Vert">
      <w:tblPr/>
      <w:tcPr>
        <w:shd w:val="clear" w:color="auto" w:fill="D2D2D2" w:themeFill="accent3" w:themeFillTint="7F"/>
      </w:tcPr>
    </w:tblStylePr>
    <w:tblStylePr w:type="band1Horz">
      <w:tblPr/>
      <w:tcPr>
        <w:tcBorders>
          <w:insideH w:val="single" w:sz="6" w:space="0" w:color="A5A5A5" w:themeColor="accent3"/>
          <w:insideV w:val="single" w:sz="6" w:space="0" w:color="A5A5A5" w:themeColor="accent3"/>
        </w:tcBorders>
        <w:shd w:val="clear" w:color="auto" w:fill="D2D2D2"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insideH w:val="single" w:sz="8" w:space="0" w:color="FFC000" w:themeColor="accent4"/>
        <w:insideV w:val="single" w:sz="8" w:space="0" w:color="FFC000" w:themeColor="accent4"/>
      </w:tblBorders>
    </w:tblPr>
    <w:tcPr>
      <w:shd w:val="clear" w:color="auto" w:fill="FFEFC0" w:themeFill="accent4" w:themeFillTint="3F"/>
    </w:tcPr>
    <w:tblStylePr w:type="firstRow">
      <w:rPr>
        <w:b/>
        <w:bCs/>
        <w:color w:val="000000" w:themeColor="text1"/>
      </w:rPr>
      <w:tblPr/>
      <w:tcPr>
        <w:shd w:val="clear" w:color="auto" w:fill="FFF8E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FF2CC" w:themeFill="accent4" w:themeFillTint="33"/>
      </w:tcPr>
    </w:tblStylePr>
    <w:tblStylePr w:type="band1Vert">
      <w:tblPr/>
      <w:tcPr>
        <w:shd w:val="clear" w:color="auto" w:fill="FFDF80" w:themeFill="accent4" w:themeFillTint="7F"/>
      </w:tcPr>
    </w:tblStylePr>
    <w:tblStylePr w:type="band1Horz">
      <w:tblPr/>
      <w:tcPr>
        <w:tcBorders>
          <w:insideH w:val="single" w:sz="6" w:space="0" w:color="FFC000" w:themeColor="accent4"/>
          <w:insideV w:val="single" w:sz="6" w:space="0" w:color="FFC000" w:themeColor="accent4"/>
        </w:tcBorders>
        <w:shd w:val="clear" w:color="auto" w:fill="FFDF8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5"/>
        <w:left w:val="single" w:sz="8" w:space="0" w:color="5B9BD5" w:themeColor="accent5"/>
        <w:bottom w:val="single" w:sz="8" w:space="0" w:color="5B9BD5" w:themeColor="accent5"/>
        <w:right w:val="single" w:sz="8" w:space="0" w:color="5B9BD5" w:themeColor="accent5"/>
        <w:insideH w:val="single" w:sz="8" w:space="0" w:color="5B9BD5" w:themeColor="accent5"/>
        <w:insideV w:val="single" w:sz="8" w:space="0" w:color="5B9BD5" w:themeColor="accent5"/>
      </w:tblBorders>
    </w:tblPr>
    <w:tcPr>
      <w:shd w:val="clear" w:color="auto" w:fill="D6E6F4" w:themeFill="accent5" w:themeFillTint="3F"/>
    </w:tcPr>
    <w:tblStylePr w:type="firstRow">
      <w:rPr>
        <w:b/>
        <w:bCs/>
        <w:color w:val="000000" w:themeColor="text1"/>
      </w:rPr>
      <w:tblPr/>
      <w:tcPr>
        <w:shd w:val="clear" w:color="auto" w:fill="EEF5FB"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5" w:themeFillTint="33"/>
      </w:tcPr>
    </w:tblStylePr>
    <w:tblStylePr w:type="band1Vert">
      <w:tblPr/>
      <w:tcPr>
        <w:shd w:val="clear" w:color="auto" w:fill="ADCCEA" w:themeFill="accent5" w:themeFillTint="7F"/>
      </w:tcPr>
    </w:tblStylePr>
    <w:tblStylePr w:type="band1Horz">
      <w:tblPr/>
      <w:tcPr>
        <w:tcBorders>
          <w:insideH w:val="single" w:sz="6" w:space="0" w:color="5B9BD5" w:themeColor="accent5"/>
          <w:insideV w:val="single" w:sz="6" w:space="0" w:color="5B9BD5" w:themeColor="accent5"/>
        </w:tcBorders>
        <w:shd w:val="clear" w:color="auto" w:fill="ADCCEA"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70AD47" w:themeColor="accent6"/>
        <w:left w:val="single" w:sz="8" w:space="0" w:color="70AD47" w:themeColor="accent6"/>
        <w:bottom w:val="single" w:sz="8" w:space="0" w:color="70AD47" w:themeColor="accent6"/>
        <w:right w:val="single" w:sz="8" w:space="0" w:color="70AD47" w:themeColor="accent6"/>
        <w:insideH w:val="single" w:sz="8" w:space="0" w:color="70AD47" w:themeColor="accent6"/>
        <w:insideV w:val="single" w:sz="8" w:space="0" w:color="70AD47" w:themeColor="accent6"/>
      </w:tblBorders>
    </w:tblPr>
    <w:tcPr>
      <w:shd w:val="clear" w:color="auto" w:fill="DBEBD0" w:themeFill="accent6" w:themeFillTint="3F"/>
    </w:tcPr>
    <w:tblStylePr w:type="firstRow">
      <w:rPr>
        <w:b/>
        <w:bCs/>
        <w:color w:val="000000" w:themeColor="text1"/>
      </w:rPr>
      <w:tblPr/>
      <w:tcPr>
        <w:shd w:val="clear" w:color="auto" w:fill="F0F7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2EFD9" w:themeFill="accent6" w:themeFillTint="33"/>
      </w:tcPr>
    </w:tblStylePr>
    <w:tblStylePr w:type="band1Vert">
      <w:tblPr/>
      <w:tcPr>
        <w:shd w:val="clear" w:color="auto" w:fill="B7D8A0" w:themeFill="accent6" w:themeFillTint="7F"/>
      </w:tcPr>
    </w:tblStylePr>
    <w:tblStylePr w:type="band1Horz">
      <w:tblPr/>
      <w:tcPr>
        <w:tcBorders>
          <w:insideH w:val="single" w:sz="6" w:space="0" w:color="70AD47" w:themeColor="accent6"/>
          <w:insideV w:val="single" w:sz="6" w:space="0" w:color="70AD47" w:themeColor="accent6"/>
        </w:tcBorders>
        <w:shd w:val="clear" w:color="auto" w:fill="B7D8A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DBF0"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472C4"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472C4"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472C4"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1B8E1"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1B8E1"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ADEC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D7D31"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D7D31"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D7D31"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6BE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6BE98"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8E8E8"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5A5A5"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5A5A5"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5A5A5"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2D2D2"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2D2D2"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FC0"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00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00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00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DF8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DF8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6E6F4"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B9BD5"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B9BD5"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B9BD5"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DCCEA"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DCCEA"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472C4"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3763"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2F5496"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2F5496" w:themeFill="accent1" w:themeFillShade="BF"/>
      </w:tcPr>
    </w:tblStylePr>
    <w:tblStylePr w:type="band1Vert">
      <w:tblPr/>
      <w:tcPr>
        <w:tcBorders>
          <w:top w:val="nil"/>
          <w:left w:val="nil"/>
          <w:bottom w:val="nil"/>
          <w:right w:val="nil"/>
          <w:insideH w:val="nil"/>
          <w:insideV w:val="nil"/>
        </w:tcBorders>
        <w:shd w:val="clear" w:color="auto" w:fill="2F5496" w:themeFill="accent1" w:themeFillShade="BF"/>
      </w:tcPr>
    </w:tblStylePr>
    <w:tblStylePr w:type="band1Horz">
      <w:tblPr/>
      <w:tcPr>
        <w:tcBorders>
          <w:top w:val="nil"/>
          <w:left w:val="nil"/>
          <w:bottom w:val="nil"/>
          <w:right w:val="nil"/>
          <w:insideH w:val="nil"/>
          <w:insideV w:val="nil"/>
        </w:tcBorders>
        <w:shd w:val="clear" w:color="auto" w:fill="2F5496"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ED7D31"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823B0B"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C45911"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C45911" w:themeFill="accent2" w:themeFillShade="BF"/>
      </w:tcPr>
    </w:tblStylePr>
    <w:tblStylePr w:type="band1Vert">
      <w:tblPr/>
      <w:tcPr>
        <w:tcBorders>
          <w:top w:val="nil"/>
          <w:left w:val="nil"/>
          <w:bottom w:val="nil"/>
          <w:right w:val="nil"/>
          <w:insideH w:val="nil"/>
          <w:insideV w:val="nil"/>
        </w:tcBorders>
        <w:shd w:val="clear" w:color="auto" w:fill="C45911" w:themeFill="accent2" w:themeFillShade="BF"/>
      </w:tcPr>
    </w:tblStylePr>
    <w:tblStylePr w:type="band1Horz">
      <w:tblPr/>
      <w:tcPr>
        <w:tcBorders>
          <w:top w:val="nil"/>
          <w:left w:val="nil"/>
          <w:bottom w:val="nil"/>
          <w:right w:val="nil"/>
          <w:insideH w:val="nil"/>
          <w:insideV w:val="nil"/>
        </w:tcBorders>
        <w:shd w:val="clear" w:color="auto" w:fill="C45911"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A5A5A5"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25252"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B7B7B"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B7B7B" w:themeFill="accent3" w:themeFillShade="BF"/>
      </w:tcPr>
    </w:tblStylePr>
    <w:tblStylePr w:type="band1Vert">
      <w:tblPr/>
      <w:tcPr>
        <w:tcBorders>
          <w:top w:val="nil"/>
          <w:left w:val="nil"/>
          <w:bottom w:val="nil"/>
          <w:right w:val="nil"/>
          <w:insideH w:val="nil"/>
          <w:insideV w:val="nil"/>
        </w:tcBorders>
        <w:shd w:val="clear" w:color="auto" w:fill="7B7B7B" w:themeFill="accent3" w:themeFillShade="BF"/>
      </w:tcPr>
    </w:tblStylePr>
    <w:tblStylePr w:type="band1Horz">
      <w:tblPr/>
      <w:tcPr>
        <w:tcBorders>
          <w:top w:val="nil"/>
          <w:left w:val="nil"/>
          <w:bottom w:val="nil"/>
          <w:right w:val="nil"/>
          <w:insideH w:val="nil"/>
          <w:insideV w:val="nil"/>
        </w:tcBorders>
        <w:shd w:val="clear" w:color="auto" w:fill="7B7B7B"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FFC00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5F00"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BF8F00"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BF8F00" w:themeFill="accent4" w:themeFillShade="BF"/>
      </w:tcPr>
    </w:tblStylePr>
    <w:tblStylePr w:type="band1Vert">
      <w:tblPr/>
      <w:tcPr>
        <w:tcBorders>
          <w:top w:val="nil"/>
          <w:left w:val="nil"/>
          <w:bottom w:val="nil"/>
          <w:right w:val="nil"/>
          <w:insideH w:val="nil"/>
          <w:insideV w:val="nil"/>
        </w:tcBorders>
        <w:shd w:val="clear" w:color="auto" w:fill="BF8F00" w:themeFill="accent4" w:themeFillShade="BF"/>
      </w:tcPr>
    </w:tblStylePr>
    <w:tblStylePr w:type="band1Horz">
      <w:tblPr/>
      <w:tcPr>
        <w:tcBorders>
          <w:top w:val="nil"/>
          <w:left w:val="nil"/>
          <w:bottom w:val="nil"/>
          <w:right w:val="nil"/>
          <w:insideH w:val="nil"/>
          <w:insideV w:val="nil"/>
        </w:tcBorders>
        <w:shd w:val="clear" w:color="auto" w:fill="BF8F00"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5B9BD5"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1F4D7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2E74B5"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2E74B5" w:themeFill="accent5" w:themeFillShade="BF"/>
      </w:tcPr>
    </w:tblStylePr>
    <w:tblStylePr w:type="band1Vert">
      <w:tblPr/>
      <w:tcPr>
        <w:tcBorders>
          <w:top w:val="nil"/>
          <w:left w:val="nil"/>
          <w:bottom w:val="nil"/>
          <w:right w:val="nil"/>
          <w:insideH w:val="nil"/>
          <w:insideV w:val="nil"/>
        </w:tcBorders>
        <w:shd w:val="clear" w:color="auto" w:fill="2E74B5" w:themeFill="accent5" w:themeFillShade="BF"/>
      </w:tcPr>
    </w:tblStylePr>
    <w:tblStylePr w:type="band1Horz">
      <w:tblPr/>
      <w:tcPr>
        <w:tcBorders>
          <w:top w:val="nil"/>
          <w:left w:val="nil"/>
          <w:bottom w:val="nil"/>
          <w:right w:val="nil"/>
          <w:insideH w:val="nil"/>
          <w:insideV w:val="nil"/>
        </w:tcBorders>
        <w:shd w:val="clear" w:color="auto" w:fill="2E74B5"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70AD47"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75623"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538135"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538135" w:themeFill="accent6" w:themeFillShade="BF"/>
      </w:tcPr>
    </w:tblStylePr>
    <w:tblStylePr w:type="band1Vert">
      <w:tblPr/>
      <w:tcPr>
        <w:tcBorders>
          <w:top w:val="nil"/>
          <w:left w:val="nil"/>
          <w:bottom w:val="nil"/>
          <w:right w:val="nil"/>
          <w:insideH w:val="nil"/>
          <w:insideV w:val="nil"/>
        </w:tcBorders>
        <w:shd w:val="clear" w:color="auto" w:fill="538135" w:themeFill="accent6" w:themeFillShade="BF"/>
      </w:tcPr>
    </w:tblStylePr>
    <w:tblStylePr w:type="band1Horz">
      <w:tblPr/>
      <w:tcPr>
        <w:tcBorders>
          <w:top w:val="nil"/>
          <w:left w:val="nil"/>
          <w:bottom w:val="nil"/>
          <w:right w:val="nil"/>
          <w:insideH w:val="nil"/>
          <w:insideV w:val="nil"/>
        </w:tcBorders>
        <w:shd w:val="clear" w:color="auto" w:fill="538135"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ED7D31"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ED7D31" w:themeColor="accent2"/>
        <w:left w:val="single" w:sz="4" w:space="0" w:color="4472C4" w:themeColor="accent1"/>
        <w:bottom w:val="single" w:sz="4" w:space="0" w:color="4472C4" w:themeColor="accent1"/>
        <w:right w:val="single" w:sz="4" w:space="0" w:color="4472C4" w:themeColor="accent1"/>
        <w:insideH w:val="single" w:sz="4" w:space="0" w:color="FFFFFF" w:themeColor="background1"/>
        <w:insideV w:val="single" w:sz="4" w:space="0" w:color="FFFFFF" w:themeColor="background1"/>
      </w:tblBorders>
    </w:tblPr>
    <w:tcPr>
      <w:shd w:val="clear" w:color="auto" w:fill="ECF1F9" w:themeFill="accent1"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64378" w:themeFill="accent1" w:themeFillShade="99"/>
      </w:tcPr>
    </w:tblStylePr>
    <w:tblStylePr w:type="firstCol">
      <w:rPr>
        <w:color w:val="FFFFFF" w:themeColor="background1"/>
      </w:rPr>
      <w:tblPr/>
      <w:tcPr>
        <w:tcBorders>
          <w:top w:val="nil"/>
          <w:left w:val="nil"/>
          <w:bottom w:val="nil"/>
          <w:right w:val="nil"/>
          <w:insideH w:val="single" w:sz="4" w:space="0" w:color="264378" w:themeColor="accent1" w:themeShade="99"/>
          <w:insideV w:val="nil"/>
        </w:tcBorders>
        <w:shd w:val="clear" w:color="auto" w:fill="264378"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64378" w:themeFill="accent1" w:themeFillShade="99"/>
      </w:tcPr>
    </w:tblStylePr>
    <w:tblStylePr w:type="band1Vert">
      <w:tblPr/>
      <w:tcPr>
        <w:shd w:val="clear" w:color="auto" w:fill="B4C6E7" w:themeFill="accent1" w:themeFillTint="66"/>
      </w:tcPr>
    </w:tblStylePr>
    <w:tblStylePr w:type="band1Horz">
      <w:tblPr/>
      <w:tcPr>
        <w:shd w:val="clear" w:color="auto" w:fill="A1B8E1"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ED7D31" w:themeColor="accent2"/>
        <w:left w:val="single" w:sz="4" w:space="0" w:color="ED7D31" w:themeColor="accent2"/>
        <w:bottom w:val="single" w:sz="4" w:space="0" w:color="ED7D31" w:themeColor="accent2"/>
        <w:right w:val="single" w:sz="4" w:space="0" w:color="ED7D31" w:themeColor="accent2"/>
        <w:insideH w:val="single" w:sz="4" w:space="0" w:color="FFFFFF" w:themeColor="background1"/>
        <w:insideV w:val="single" w:sz="4" w:space="0" w:color="FFFFFF" w:themeColor="background1"/>
      </w:tblBorders>
    </w:tblPr>
    <w:tcPr>
      <w:shd w:val="clear" w:color="auto" w:fill="FDF2EA" w:themeFill="accent2" w:themeFillTint="19"/>
    </w:tcPr>
    <w:tblStylePr w:type="firstRow">
      <w:rPr>
        <w:b/>
        <w:bCs/>
      </w:rPr>
      <w:tblPr/>
      <w:tcPr>
        <w:tcBorders>
          <w:top w:val="nil"/>
          <w:left w:val="nil"/>
          <w:bottom w:val="single" w:sz="24" w:space="0" w:color="ED7D31"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D470D" w:themeFill="accent2" w:themeFillShade="99"/>
      </w:tcPr>
    </w:tblStylePr>
    <w:tblStylePr w:type="firstCol">
      <w:rPr>
        <w:color w:val="FFFFFF" w:themeColor="background1"/>
      </w:rPr>
      <w:tblPr/>
      <w:tcPr>
        <w:tcBorders>
          <w:top w:val="nil"/>
          <w:left w:val="nil"/>
          <w:bottom w:val="nil"/>
          <w:right w:val="nil"/>
          <w:insideH w:val="single" w:sz="4" w:space="0" w:color="9D470D" w:themeColor="accent2" w:themeShade="99"/>
          <w:insideV w:val="nil"/>
        </w:tcBorders>
        <w:shd w:val="clear" w:color="auto" w:fill="9D470D"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D470D" w:themeFill="accent2" w:themeFillShade="99"/>
      </w:tcPr>
    </w:tblStylePr>
    <w:tblStylePr w:type="band1Vert">
      <w:tblPr/>
      <w:tcPr>
        <w:shd w:val="clear" w:color="auto" w:fill="F7CAAC" w:themeFill="accent2" w:themeFillTint="66"/>
      </w:tcPr>
    </w:tblStylePr>
    <w:tblStylePr w:type="band1Horz">
      <w:tblPr/>
      <w:tcPr>
        <w:shd w:val="clear" w:color="auto" w:fill="F6BE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FFC000" w:themeColor="accent4"/>
        <w:left w:val="single" w:sz="4" w:space="0" w:color="A5A5A5" w:themeColor="accent3"/>
        <w:bottom w:val="single" w:sz="4" w:space="0" w:color="A5A5A5" w:themeColor="accent3"/>
        <w:right w:val="single" w:sz="4" w:space="0" w:color="A5A5A5" w:themeColor="accent3"/>
        <w:insideH w:val="single" w:sz="4" w:space="0" w:color="FFFFFF" w:themeColor="background1"/>
        <w:insideV w:val="single" w:sz="4" w:space="0" w:color="FFFFFF" w:themeColor="background1"/>
      </w:tblBorders>
    </w:tblPr>
    <w:tcPr>
      <w:shd w:val="clear" w:color="auto" w:fill="F6F6F6" w:themeFill="accent3" w:themeFillTint="19"/>
    </w:tcPr>
    <w:tblStylePr w:type="firstRow">
      <w:rPr>
        <w:b/>
        <w:bCs/>
      </w:rPr>
      <w:tblPr/>
      <w:tcPr>
        <w:tcBorders>
          <w:top w:val="nil"/>
          <w:left w:val="nil"/>
          <w:bottom w:val="single" w:sz="24" w:space="0" w:color="FFC00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36363" w:themeFill="accent3" w:themeFillShade="99"/>
      </w:tcPr>
    </w:tblStylePr>
    <w:tblStylePr w:type="firstCol">
      <w:rPr>
        <w:color w:val="FFFFFF" w:themeColor="background1"/>
      </w:rPr>
      <w:tblPr/>
      <w:tcPr>
        <w:tcBorders>
          <w:top w:val="nil"/>
          <w:left w:val="nil"/>
          <w:bottom w:val="nil"/>
          <w:right w:val="nil"/>
          <w:insideH w:val="single" w:sz="4" w:space="0" w:color="636363" w:themeColor="accent3" w:themeShade="99"/>
          <w:insideV w:val="nil"/>
        </w:tcBorders>
        <w:shd w:val="clear" w:color="auto" w:fill="636363"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636363" w:themeFill="accent3" w:themeFillShade="99"/>
      </w:tcPr>
    </w:tblStylePr>
    <w:tblStylePr w:type="band1Vert">
      <w:tblPr/>
      <w:tcPr>
        <w:shd w:val="clear" w:color="auto" w:fill="DBDBDB" w:themeFill="accent3" w:themeFillTint="66"/>
      </w:tcPr>
    </w:tblStylePr>
    <w:tblStylePr w:type="band1Horz">
      <w:tblPr/>
      <w:tcPr>
        <w:shd w:val="clear" w:color="auto" w:fill="D2D2D2"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A5A5A5" w:themeColor="accent3"/>
        <w:left w:val="single" w:sz="4" w:space="0" w:color="FFC000" w:themeColor="accent4"/>
        <w:bottom w:val="single" w:sz="4" w:space="0" w:color="FFC000" w:themeColor="accent4"/>
        <w:right w:val="single" w:sz="4" w:space="0" w:color="FFC000" w:themeColor="accent4"/>
        <w:insideH w:val="single" w:sz="4" w:space="0" w:color="FFFFFF" w:themeColor="background1"/>
        <w:insideV w:val="single" w:sz="4" w:space="0" w:color="FFFFFF" w:themeColor="background1"/>
      </w:tblBorders>
    </w:tblPr>
    <w:tcPr>
      <w:shd w:val="clear" w:color="auto" w:fill="FFF8E6" w:themeFill="accent4" w:themeFillTint="19"/>
    </w:tcPr>
    <w:tblStylePr w:type="firstRow">
      <w:rPr>
        <w:b/>
        <w:bCs/>
      </w:rPr>
      <w:tblPr/>
      <w:tcPr>
        <w:tcBorders>
          <w:top w:val="nil"/>
          <w:left w:val="nil"/>
          <w:bottom w:val="single" w:sz="24" w:space="0" w:color="A5A5A5"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7300" w:themeFill="accent4" w:themeFillShade="99"/>
      </w:tcPr>
    </w:tblStylePr>
    <w:tblStylePr w:type="firstCol">
      <w:rPr>
        <w:color w:val="FFFFFF" w:themeColor="background1"/>
      </w:rPr>
      <w:tblPr/>
      <w:tcPr>
        <w:tcBorders>
          <w:top w:val="nil"/>
          <w:left w:val="nil"/>
          <w:bottom w:val="nil"/>
          <w:right w:val="nil"/>
          <w:insideH w:val="single" w:sz="4" w:space="0" w:color="997300" w:themeColor="accent4" w:themeShade="99"/>
          <w:insideV w:val="nil"/>
        </w:tcBorders>
        <w:shd w:val="clear" w:color="auto" w:fill="997300"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997300" w:themeFill="accent4" w:themeFillShade="99"/>
      </w:tcPr>
    </w:tblStylePr>
    <w:tblStylePr w:type="band1Vert">
      <w:tblPr/>
      <w:tcPr>
        <w:shd w:val="clear" w:color="auto" w:fill="FFE599" w:themeFill="accent4" w:themeFillTint="66"/>
      </w:tcPr>
    </w:tblStylePr>
    <w:tblStylePr w:type="band1Horz">
      <w:tblPr/>
      <w:tcPr>
        <w:shd w:val="clear" w:color="auto" w:fill="FFDF8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70AD47" w:themeColor="accent6"/>
        <w:left w:val="single" w:sz="4" w:space="0" w:color="5B9BD5" w:themeColor="accent5"/>
        <w:bottom w:val="single" w:sz="4" w:space="0" w:color="5B9BD5" w:themeColor="accent5"/>
        <w:right w:val="single" w:sz="4" w:space="0" w:color="5B9BD5" w:themeColor="accent5"/>
        <w:insideH w:val="single" w:sz="4" w:space="0" w:color="FFFFFF" w:themeColor="background1"/>
        <w:insideV w:val="single" w:sz="4" w:space="0" w:color="FFFFFF" w:themeColor="background1"/>
      </w:tblBorders>
    </w:tblPr>
    <w:tcPr>
      <w:shd w:val="clear" w:color="auto" w:fill="EEF5FB" w:themeFill="accent5" w:themeFillTint="19"/>
    </w:tcPr>
    <w:tblStylePr w:type="firstRow">
      <w:rPr>
        <w:b/>
        <w:bCs/>
      </w:rPr>
      <w:tblPr/>
      <w:tcPr>
        <w:tcBorders>
          <w:top w:val="nil"/>
          <w:left w:val="nil"/>
          <w:bottom w:val="single" w:sz="24" w:space="0" w:color="70AD47"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D91" w:themeFill="accent5" w:themeFillShade="99"/>
      </w:tcPr>
    </w:tblStylePr>
    <w:tblStylePr w:type="firstCol">
      <w:rPr>
        <w:color w:val="FFFFFF" w:themeColor="background1"/>
      </w:rPr>
      <w:tblPr/>
      <w:tcPr>
        <w:tcBorders>
          <w:top w:val="nil"/>
          <w:left w:val="nil"/>
          <w:bottom w:val="nil"/>
          <w:right w:val="nil"/>
          <w:insideH w:val="single" w:sz="4" w:space="0" w:color="255D91" w:themeColor="accent5" w:themeShade="99"/>
          <w:insideV w:val="nil"/>
        </w:tcBorders>
        <w:shd w:val="clear" w:color="auto" w:fill="255D91"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55D91" w:themeFill="accent5" w:themeFillShade="99"/>
      </w:tcPr>
    </w:tblStylePr>
    <w:tblStylePr w:type="band1Vert">
      <w:tblPr/>
      <w:tcPr>
        <w:shd w:val="clear" w:color="auto" w:fill="BDD6EE" w:themeFill="accent5" w:themeFillTint="66"/>
      </w:tcPr>
    </w:tblStylePr>
    <w:tblStylePr w:type="band1Horz">
      <w:tblPr/>
      <w:tcPr>
        <w:shd w:val="clear" w:color="auto" w:fill="ADCCEA"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5B9BD5" w:themeColor="accent5"/>
        <w:left w:val="single" w:sz="4" w:space="0" w:color="70AD47" w:themeColor="accent6"/>
        <w:bottom w:val="single" w:sz="4" w:space="0" w:color="70AD47" w:themeColor="accent6"/>
        <w:right w:val="single" w:sz="4" w:space="0" w:color="70AD47" w:themeColor="accent6"/>
        <w:insideH w:val="single" w:sz="4" w:space="0" w:color="FFFFFF" w:themeColor="background1"/>
        <w:insideV w:val="single" w:sz="4" w:space="0" w:color="FFFFFF" w:themeColor="background1"/>
      </w:tblBorders>
    </w:tblPr>
    <w:tcPr>
      <w:shd w:val="clear" w:color="auto" w:fill="F0F7EC" w:themeFill="accent6" w:themeFillTint="19"/>
    </w:tcPr>
    <w:tblStylePr w:type="firstRow">
      <w:rPr>
        <w:b/>
        <w:bCs/>
      </w:rPr>
      <w:tblPr/>
      <w:tcPr>
        <w:tcBorders>
          <w:top w:val="nil"/>
          <w:left w:val="nil"/>
          <w:bottom w:val="single" w:sz="24" w:space="0" w:color="5B9BD5"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3672A" w:themeFill="accent6" w:themeFillShade="99"/>
      </w:tcPr>
    </w:tblStylePr>
    <w:tblStylePr w:type="firstCol">
      <w:rPr>
        <w:color w:val="FFFFFF" w:themeColor="background1"/>
      </w:rPr>
      <w:tblPr/>
      <w:tcPr>
        <w:tcBorders>
          <w:top w:val="nil"/>
          <w:left w:val="nil"/>
          <w:bottom w:val="nil"/>
          <w:right w:val="nil"/>
          <w:insideH w:val="single" w:sz="4" w:space="0" w:color="43672A" w:themeColor="accent6" w:themeShade="99"/>
          <w:insideV w:val="nil"/>
        </w:tcBorders>
        <w:shd w:val="clear" w:color="auto" w:fill="43672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43672A" w:themeFill="accent6" w:themeFillShade="99"/>
      </w:tcPr>
    </w:tblStylePr>
    <w:tblStylePr w:type="band1Vert">
      <w:tblPr/>
      <w:tcPr>
        <w:shd w:val="clear" w:color="auto" w:fill="C5E0B3" w:themeFill="accent6" w:themeFillTint="66"/>
      </w:tcPr>
    </w:tblStylePr>
    <w:tblStylePr w:type="band1Horz">
      <w:tblPr/>
      <w:tcPr>
        <w:shd w:val="clear" w:color="auto" w:fill="B7D8A0"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CF1F9" w:themeFill="accent1"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DF2EA" w:themeFill="accent2" w:themeFillTint="19"/>
    </w:tcPr>
    <w:tblStylePr w:type="firstRow">
      <w:rPr>
        <w:b/>
        <w:bCs/>
        <w:color w:val="FFFFFF" w:themeColor="background1"/>
      </w:rPr>
      <w:tblPr/>
      <w:tcPr>
        <w:tcBorders>
          <w:bottom w:val="single" w:sz="12" w:space="0" w:color="FFFFFF" w:themeColor="background1"/>
        </w:tcBorders>
        <w:shd w:val="clear" w:color="auto" w:fill="D25F12" w:themeFill="accent2" w:themeFillShade="CC"/>
      </w:tcPr>
    </w:tblStylePr>
    <w:tblStylePr w:type="lastRow">
      <w:rPr>
        <w:b/>
        <w:bCs/>
        <w:color w:val="D25F12"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ADECB" w:themeFill="accent2" w:themeFillTint="3F"/>
      </w:tcPr>
    </w:tblStylePr>
    <w:tblStylePr w:type="band1Horz">
      <w:tblPr/>
      <w:tcPr>
        <w:shd w:val="clear" w:color="auto" w:fill="FBE4D5"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6F6F6" w:themeFill="accent3" w:themeFillTint="19"/>
    </w:tcPr>
    <w:tblStylePr w:type="firstRow">
      <w:rPr>
        <w:b/>
        <w:bCs/>
        <w:color w:val="FFFFFF" w:themeColor="background1"/>
      </w:rPr>
      <w:tblPr/>
      <w:tcPr>
        <w:tcBorders>
          <w:bottom w:val="single" w:sz="12" w:space="0" w:color="FFFFFF" w:themeColor="background1"/>
        </w:tcBorders>
        <w:shd w:val="clear" w:color="auto" w:fill="CC9900" w:themeFill="accent4" w:themeFillShade="CC"/>
      </w:tcPr>
    </w:tblStylePr>
    <w:tblStylePr w:type="lastRow">
      <w:rPr>
        <w:b/>
        <w:bCs/>
        <w:color w:val="CC9900"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8E8E8" w:themeFill="accent3" w:themeFillTint="3F"/>
      </w:tcPr>
    </w:tblStylePr>
    <w:tblStylePr w:type="band1Horz">
      <w:tblPr/>
      <w:tcPr>
        <w:shd w:val="clear" w:color="auto" w:fill="EDEDE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FF8E6" w:themeFill="accent4" w:themeFillTint="19"/>
    </w:tcPr>
    <w:tblStylePr w:type="firstRow">
      <w:rPr>
        <w:b/>
        <w:bCs/>
        <w:color w:val="FFFFFF" w:themeColor="background1"/>
      </w:rPr>
      <w:tblPr/>
      <w:tcPr>
        <w:tcBorders>
          <w:bottom w:val="single" w:sz="12" w:space="0" w:color="FFFFFF" w:themeColor="background1"/>
        </w:tcBorders>
        <w:shd w:val="clear" w:color="auto" w:fill="848484" w:themeFill="accent3" w:themeFillShade="CC"/>
      </w:tcPr>
    </w:tblStylePr>
    <w:tblStylePr w:type="lastRow">
      <w:rPr>
        <w:b/>
        <w:bCs/>
        <w:color w:val="848484"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EFC0" w:themeFill="accent4" w:themeFillTint="3F"/>
      </w:tcPr>
    </w:tblStylePr>
    <w:tblStylePr w:type="band1Horz">
      <w:tblPr/>
      <w:tcPr>
        <w:shd w:val="clear" w:color="auto" w:fill="FFF2C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EF5FB" w:themeFill="accent5" w:themeFillTint="19"/>
    </w:tcPr>
    <w:tblStylePr w:type="firstRow">
      <w:rPr>
        <w:b/>
        <w:bCs/>
        <w:color w:val="FFFFFF" w:themeColor="background1"/>
      </w:rPr>
      <w:tblPr/>
      <w:tcPr>
        <w:tcBorders>
          <w:bottom w:val="single" w:sz="12" w:space="0" w:color="FFFFFF" w:themeColor="background1"/>
        </w:tcBorders>
        <w:shd w:val="clear" w:color="auto" w:fill="598A38" w:themeFill="accent6" w:themeFillShade="CC"/>
      </w:tcPr>
    </w:tblStylePr>
    <w:tblStylePr w:type="lastRow">
      <w:rPr>
        <w:b/>
        <w:bCs/>
        <w:color w:val="598A38"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6E6F4" w:themeFill="accent5" w:themeFillTint="3F"/>
      </w:tcPr>
    </w:tblStylePr>
    <w:tblStylePr w:type="band1Horz">
      <w:tblPr/>
      <w:tcPr>
        <w:shd w:val="clear" w:color="auto" w:fill="DEEAF6"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0F7EC" w:themeFill="accent6" w:themeFillTint="19"/>
    </w:tcPr>
    <w:tblStylePr w:type="firstRow">
      <w:rPr>
        <w:b/>
        <w:bCs/>
        <w:color w:val="FFFFFF" w:themeColor="background1"/>
      </w:rPr>
      <w:tblPr/>
      <w:tcPr>
        <w:tcBorders>
          <w:bottom w:val="single" w:sz="12" w:space="0" w:color="FFFFFF" w:themeColor="background1"/>
        </w:tcBorders>
        <w:shd w:val="clear" w:color="auto" w:fill="317CC1" w:themeFill="accent5" w:themeFillShade="CC"/>
      </w:tcPr>
    </w:tblStylePr>
    <w:tblStylePr w:type="lastRow">
      <w:rPr>
        <w:b/>
        <w:bCs/>
        <w:color w:val="317CC1"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BEBD0" w:themeFill="accent6" w:themeFillTint="3F"/>
      </w:tcPr>
    </w:tblStylePr>
    <w:tblStylePr w:type="band1Horz">
      <w:tblPr/>
      <w:tcPr>
        <w:shd w:val="clear" w:color="auto" w:fill="E2EF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9E2F3" w:themeFill="accent1" w:themeFillTint="33"/>
    </w:tcPr>
    <w:tblStylePr w:type="firstRow">
      <w:rPr>
        <w:b/>
        <w:bCs/>
      </w:rPr>
      <w:tblPr/>
      <w:tcPr>
        <w:shd w:val="clear" w:color="auto" w:fill="B4C6E7" w:themeFill="accent1" w:themeFillTint="66"/>
      </w:tcPr>
    </w:tblStylePr>
    <w:tblStylePr w:type="lastRow">
      <w:rPr>
        <w:b/>
        <w:bCs/>
        <w:color w:val="000000" w:themeColor="text1"/>
      </w:rPr>
      <w:tblPr/>
      <w:tcPr>
        <w:shd w:val="clear" w:color="auto" w:fill="B4C6E7" w:themeFill="accent1" w:themeFillTint="66"/>
      </w:tcPr>
    </w:tblStylePr>
    <w:tblStylePr w:type="firstCol">
      <w:rPr>
        <w:color w:val="FFFFFF" w:themeColor="background1"/>
      </w:rPr>
      <w:tblPr/>
      <w:tcPr>
        <w:shd w:val="clear" w:color="auto" w:fill="2F5496" w:themeFill="accent1" w:themeFillShade="BF"/>
      </w:tcPr>
    </w:tblStylePr>
    <w:tblStylePr w:type="lastCol">
      <w:rPr>
        <w:color w:val="FFFFFF" w:themeColor="background1"/>
      </w:rPr>
      <w:tblPr/>
      <w:tcPr>
        <w:shd w:val="clear" w:color="auto" w:fill="2F5496" w:themeFill="accent1" w:themeFillShade="BF"/>
      </w:tcPr>
    </w:tblStylePr>
    <w:tblStylePr w:type="band1Vert">
      <w:tblPr/>
      <w:tcPr>
        <w:shd w:val="clear" w:color="auto" w:fill="A1B8E1" w:themeFill="accent1" w:themeFillTint="7F"/>
      </w:tcPr>
    </w:tblStylePr>
    <w:tblStylePr w:type="band1Horz">
      <w:tblPr/>
      <w:tcPr>
        <w:shd w:val="clear" w:color="auto" w:fill="A1B8E1"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BE4D5" w:themeFill="accent2" w:themeFillTint="33"/>
    </w:tcPr>
    <w:tblStylePr w:type="firstRow">
      <w:rPr>
        <w:b/>
        <w:bCs/>
      </w:rPr>
      <w:tblPr/>
      <w:tcPr>
        <w:shd w:val="clear" w:color="auto" w:fill="F7CAAC" w:themeFill="accent2" w:themeFillTint="66"/>
      </w:tcPr>
    </w:tblStylePr>
    <w:tblStylePr w:type="lastRow">
      <w:rPr>
        <w:b/>
        <w:bCs/>
        <w:color w:val="000000" w:themeColor="text1"/>
      </w:rPr>
      <w:tblPr/>
      <w:tcPr>
        <w:shd w:val="clear" w:color="auto" w:fill="F7CAAC" w:themeFill="accent2" w:themeFillTint="66"/>
      </w:tcPr>
    </w:tblStylePr>
    <w:tblStylePr w:type="firstCol">
      <w:rPr>
        <w:color w:val="FFFFFF" w:themeColor="background1"/>
      </w:rPr>
      <w:tblPr/>
      <w:tcPr>
        <w:shd w:val="clear" w:color="auto" w:fill="C45911" w:themeFill="accent2" w:themeFillShade="BF"/>
      </w:tcPr>
    </w:tblStylePr>
    <w:tblStylePr w:type="lastCol">
      <w:rPr>
        <w:color w:val="FFFFFF" w:themeColor="background1"/>
      </w:rPr>
      <w:tblPr/>
      <w:tcPr>
        <w:shd w:val="clear" w:color="auto" w:fill="C45911" w:themeFill="accent2" w:themeFillShade="BF"/>
      </w:tcPr>
    </w:tblStylePr>
    <w:tblStylePr w:type="band1Vert">
      <w:tblPr/>
      <w:tcPr>
        <w:shd w:val="clear" w:color="auto" w:fill="F6BE98" w:themeFill="accent2" w:themeFillTint="7F"/>
      </w:tcPr>
    </w:tblStylePr>
    <w:tblStylePr w:type="band1Horz">
      <w:tblPr/>
      <w:tcPr>
        <w:shd w:val="clear" w:color="auto" w:fill="F6BE98"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DEDED" w:themeFill="accent3" w:themeFillTint="33"/>
    </w:tcPr>
    <w:tblStylePr w:type="firstRow">
      <w:rPr>
        <w:b/>
        <w:bCs/>
      </w:rPr>
      <w:tblPr/>
      <w:tcPr>
        <w:shd w:val="clear" w:color="auto" w:fill="DBDBDB" w:themeFill="accent3" w:themeFillTint="66"/>
      </w:tcPr>
    </w:tblStylePr>
    <w:tblStylePr w:type="lastRow">
      <w:rPr>
        <w:b/>
        <w:bCs/>
        <w:color w:val="000000" w:themeColor="text1"/>
      </w:rPr>
      <w:tblPr/>
      <w:tcPr>
        <w:shd w:val="clear" w:color="auto" w:fill="DBDBDB" w:themeFill="accent3" w:themeFillTint="66"/>
      </w:tcPr>
    </w:tblStylePr>
    <w:tblStylePr w:type="firstCol">
      <w:rPr>
        <w:color w:val="FFFFFF" w:themeColor="background1"/>
      </w:rPr>
      <w:tblPr/>
      <w:tcPr>
        <w:shd w:val="clear" w:color="auto" w:fill="7B7B7B" w:themeFill="accent3" w:themeFillShade="BF"/>
      </w:tcPr>
    </w:tblStylePr>
    <w:tblStylePr w:type="lastCol">
      <w:rPr>
        <w:color w:val="FFFFFF" w:themeColor="background1"/>
      </w:rPr>
      <w:tblPr/>
      <w:tcPr>
        <w:shd w:val="clear" w:color="auto" w:fill="7B7B7B" w:themeFill="accent3" w:themeFillShade="BF"/>
      </w:tcPr>
    </w:tblStylePr>
    <w:tblStylePr w:type="band1Vert">
      <w:tblPr/>
      <w:tcPr>
        <w:shd w:val="clear" w:color="auto" w:fill="D2D2D2" w:themeFill="accent3" w:themeFillTint="7F"/>
      </w:tcPr>
    </w:tblStylePr>
    <w:tblStylePr w:type="band1Horz">
      <w:tblPr/>
      <w:tcPr>
        <w:shd w:val="clear" w:color="auto" w:fill="D2D2D2"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FF2CC" w:themeFill="accent4" w:themeFillTint="33"/>
    </w:tcPr>
    <w:tblStylePr w:type="firstRow">
      <w:rPr>
        <w:b/>
        <w:bCs/>
      </w:rPr>
      <w:tblPr/>
      <w:tcPr>
        <w:shd w:val="clear" w:color="auto" w:fill="FFE599" w:themeFill="accent4" w:themeFillTint="66"/>
      </w:tcPr>
    </w:tblStylePr>
    <w:tblStylePr w:type="lastRow">
      <w:rPr>
        <w:b/>
        <w:bCs/>
        <w:color w:val="000000" w:themeColor="text1"/>
      </w:rPr>
      <w:tblPr/>
      <w:tcPr>
        <w:shd w:val="clear" w:color="auto" w:fill="FFE599" w:themeFill="accent4" w:themeFillTint="66"/>
      </w:tcPr>
    </w:tblStylePr>
    <w:tblStylePr w:type="firstCol">
      <w:rPr>
        <w:color w:val="FFFFFF" w:themeColor="background1"/>
      </w:rPr>
      <w:tblPr/>
      <w:tcPr>
        <w:shd w:val="clear" w:color="auto" w:fill="BF8F00" w:themeFill="accent4" w:themeFillShade="BF"/>
      </w:tcPr>
    </w:tblStylePr>
    <w:tblStylePr w:type="lastCol">
      <w:rPr>
        <w:color w:val="FFFFFF" w:themeColor="background1"/>
      </w:rPr>
      <w:tblPr/>
      <w:tcPr>
        <w:shd w:val="clear" w:color="auto" w:fill="BF8F00" w:themeFill="accent4" w:themeFillShade="BF"/>
      </w:tcPr>
    </w:tblStylePr>
    <w:tblStylePr w:type="band1Vert">
      <w:tblPr/>
      <w:tcPr>
        <w:shd w:val="clear" w:color="auto" w:fill="FFDF80" w:themeFill="accent4" w:themeFillTint="7F"/>
      </w:tcPr>
    </w:tblStylePr>
    <w:tblStylePr w:type="band1Horz">
      <w:tblPr/>
      <w:tcPr>
        <w:shd w:val="clear" w:color="auto" w:fill="FFDF8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EEAF6" w:themeFill="accent5" w:themeFillTint="33"/>
    </w:tcPr>
    <w:tblStylePr w:type="firstRow">
      <w:rPr>
        <w:b/>
        <w:bCs/>
      </w:rPr>
      <w:tblPr/>
      <w:tcPr>
        <w:shd w:val="clear" w:color="auto" w:fill="BDD6EE" w:themeFill="accent5" w:themeFillTint="66"/>
      </w:tcPr>
    </w:tblStylePr>
    <w:tblStylePr w:type="lastRow">
      <w:rPr>
        <w:b/>
        <w:bCs/>
        <w:color w:val="000000" w:themeColor="text1"/>
      </w:rPr>
      <w:tblPr/>
      <w:tcPr>
        <w:shd w:val="clear" w:color="auto" w:fill="BDD6EE" w:themeFill="accent5" w:themeFillTint="66"/>
      </w:tcPr>
    </w:tblStylePr>
    <w:tblStylePr w:type="firstCol">
      <w:rPr>
        <w:color w:val="FFFFFF" w:themeColor="background1"/>
      </w:rPr>
      <w:tblPr/>
      <w:tcPr>
        <w:shd w:val="clear" w:color="auto" w:fill="2E74B5" w:themeFill="accent5" w:themeFillShade="BF"/>
      </w:tcPr>
    </w:tblStylePr>
    <w:tblStylePr w:type="lastCol">
      <w:rPr>
        <w:color w:val="FFFFFF" w:themeColor="background1"/>
      </w:rPr>
      <w:tblPr/>
      <w:tcPr>
        <w:shd w:val="clear" w:color="auto" w:fill="2E74B5" w:themeFill="accent5" w:themeFillShade="BF"/>
      </w:tcPr>
    </w:tblStylePr>
    <w:tblStylePr w:type="band1Vert">
      <w:tblPr/>
      <w:tcPr>
        <w:shd w:val="clear" w:color="auto" w:fill="ADCCEA" w:themeFill="accent5" w:themeFillTint="7F"/>
      </w:tcPr>
    </w:tblStylePr>
    <w:tblStylePr w:type="band1Horz">
      <w:tblPr/>
      <w:tcPr>
        <w:shd w:val="clear" w:color="auto" w:fill="ADCCEA"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2EFD9" w:themeFill="accent6" w:themeFillTint="33"/>
    </w:tcPr>
    <w:tblStylePr w:type="firstRow">
      <w:rPr>
        <w:b/>
        <w:bCs/>
      </w:rPr>
      <w:tblPr/>
      <w:tcPr>
        <w:shd w:val="clear" w:color="auto" w:fill="C5E0B3" w:themeFill="accent6" w:themeFillTint="66"/>
      </w:tcPr>
    </w:tblStylePr>
    <w:tblStylePr w:type="lastRow">
      <w:rPr>
        <w:b/>
        <w:bCs/>
        <w:color w:val="000000" w:themeColor="text1"/>
      </w:rPr>
      <w:tblPr/>
      <w:tcPr>
        <w:shd w:val="clear" w:color="auto" w:fill="C5E0B3" w:themeFill="accent6" w:themeFillTint="66"/>
      </w:tcPr>
    </w:tblStylePr>
    <w:tblStylePr w:type="firstCol">
      <w:rPr>
        <w:color w:val="FFFFFF" w:themeColor="background1"/>
      </w:rPr>
      <w:tblPr/>
      <w:tcPr>
        <w:shd w:val="clear" w:color="auto" w:fill="538135" w:themeFill="accent6" w:themeFillShade="BF"/>
      </w:tcPr>
    </w:tblStylePr>
    <w:tblStylePr w:type="lastCol">
      <w:rPr>
        <w:color w:val="FFFFFF" w:themeColor="background1"/>
      </w:rPr>
      <w:tblPr/>
      <w:tcPr>
        <w:shd w:val="clear" w:color="auto" w:fill="538135" w:themeFill="accent6" w:themeFillShade="BF"/>
      </w:tcPr>
    </w:tblStylePr>
    <w:tblStylePr w:type="band1Vert">
      <w:tblPr/>
      <w:tcPr>
        <w:shd w:val="clear" w:color="auto" w:fill="B7D8A0" w:themeFill="accent6" w:themeFillTint="7F"/>
      </w:tcPr>
    </w:tblStylePr>
    <w:tblStylePr w:type="band1Horz">
      <w:tblPr/>
      <w:tcPr>
        <w:shd w:val="clear" w:color="auto" w:fill="B7D8A0"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55424670">
      <w:bodyDiv w:val="1"/>
      <w:marLeft w:val="0"/>
      <w:marRight w:val="0"/>
      <w:marTop w:val="0"/>
      <w:marBottom w:val="0"/>
      <w:divBdr>
        <w:top w:val="none" w:sz="0" w:space="0" w:color="auto"/>
        <w:left w:val="none" w:sz="0" w:space="0" w:color="auto"/>
        <w:bottom w:val="none" w:sz="0" w:space="0" w:color="auto"/>
        <w:right w:val="none" w:sz="0" w:space="0" w:color="auto"/>
      </w:divBdr>
    </w:div>
    <w:div w:id="2093045538">
      <w:bodyDiv w:val="1"/>
      <w:marLeft w:val="0"/>
      <w:marRight w:val="0"/>
      <w:marTop w:val="0"/>
      <w:marBottom w:val="0"/>
      <w:divBdr>
        <w:top w:val="none" w:sz="0" w:space="0" w:color="auto"/>
        <w:left w:val="none" w:sz="0" w:space="0" w:color="auto"/>
        <w:bottom w:val="none" w:sz="0" w:space="0" w:color="auto"/>
        <w:right w:val="none" w:sz="0" w:space="0" w:color="auto"/>
      </w:divBdr>
    </w:div>
    <w:div w:id="209813747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customXml" Target="../customXml/item3.xml"/><Relationship Id="rId2" Type="http://schemas.openxmlformats.org/officeDocument/2006/relationships/numbering" Target="numbering.xml"/><Relationship Id="rId16"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2013 - 2022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2013 - 2022">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2013 - 2022">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2013 - 2022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9FC99861D92ED149A8631CD88319AAAA" ma:contentTypeVersion="0" ma:contentTypeDescription="Create a new document." ma:contentTypeScope="" ma:versionID="77032732520c7ae6c374cadbb4b9adaf">
  <xsd:schema xmlns:xsd="http://www.w3.org/2001/XMLSchema" xmlns:xs="http://www.w3.org/2001/XMLSchema" xmlns:p="http://schemas.microsoft.com/office/2006/metadata/properties" targetNamespace="http://schemas.microsoft.com/office/2006/metadata/properties" ma:root="true" ma:fieldsID="31d5eec3c12ee2e8127422d567928f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customXml/itemProps2.xml><?xml version="1.0" encoding="utf-8"?>
<ds:datastoreItem xmlns:ds="http://schemas.openxmlformats.org/officeDocument/2006/customXml" ds:itemID="{178447D7-FB82-4620-AC95-FEDD39BBA726}"/>
</file>

<file path=customXml/itemProps3.xml><?xml version="1.0" encoding="utf-8"?>
<ds:datastoreItem xmlns:ds="http://schemas.openxmlformats.org/officeDocument/2006/customXml" ds:itemID="{882C79BC-A003-4A55-A4F4-077B6A9884B9}"/>
</file>

<file path=customXml/itemProps4.xml><?xml version="1.0" encoding="utf-8"?>
<ds:datastoreItem xmlns:ds="http://schemas.openxmlformats.org/officeDocument/2006/customXml" ds:itemID="{92B19E69-FC4C-453B-9403-A0FAD593E20A}"/>
</file>

<file path=docProps/app.xml><?xml version="1.0" encoding="utf-8"?>
<Properties xmlns="http://schemas.openxmlformats.org/officeDocument/2006/extended-properties" xmlns:vt="http://schemas.openxmlformats.org/officeDocument/2006/docPropsVTypes">
  <Template>Normal</Template>
  <TotalTime>9</TotalTime>
  <Pages>7</Pages>
  <Words>1399</Words>
  <Characters>7977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9358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Marie Crombie</cp:lastModifiedBy>
  <cp:revision>3</cp:revision>
  <dcterms:created xsi:type="dcterms:W3CDTF">2025-04-14T17:56:00Z</dcterms:created>
  <dcterms:modified xsi:type="dcterms:W3CDTF">2025-04-14T17:57:00Z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0x0101009FC99861D92ED149A8631CD88319AAAA</vt:lpwstr>
  </property>
</Properties>
</file>