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C9C9" w14:textId="622F354F" w:rsidR="00ED1529" w:rsidRDefault="0064786C" w:rsidP="0056438A">
      <w:pPr>
        <w:jc w:val="center"/>
        <w:rPr>
          <w:b/>
          <w:bCs/>
          <w:sz w:val="32"/>
          <w:szCs w:val="32"/>
          <w:u w:val="single"/>
        </w:rPr>
      </w:pPr>
      <w:r>
        <w:rPr>
          <w:b/>
          <w:bCs/>
          <w:sz w:val="32"/>
          <w:szCs w:val="32"/>
          <w:u w:val="single"/>
        </w:rPr>
        <w:t>CHECKLIST for Treatment Provider</w:t>
      </w:r>
      <w:r w:rsidR="005E2FBA">
        <w:rPr>
          <w:b/>
          <w:bCs/>
          <w:sz w:val="32"/>
          <w:szCs w:val="32"/>
          <w:u w:val="single"/>
        </w:rPr>
        <w:t>s</w:t>
      </w:r>
      <w:r>
        <w:rPr>
          <w:b/>
          <w:bCs/>
          <w:sz w:val="32"/>
          <w:szCs w:val="32"/>
          <w:u w:val="single"/>
        </w:rPr>
        <w:t>, CSO’s, and ISO’s</w:t>
      </w:r>
    </w:p>
    <w:p w14:paraId="6E8E035C" w14:textId="77777777" w:rsidR="0056438A" w:rsidRDefault="0056438A" w:rsidP="0056438A">
      <w:pPr>
        <w:rPr>
          <w:b/>
          <w:bCs/>
          <w:sz w:val="32"/>
          <w:szCs w:val="32"/>
          <w:u w:val="single"/>
        </w:rPr>
      </w:pPr>
    </w:p>
    <w:p w14:paraId="44F23CE2" w14:textId="21E3F3E5" w:rsidR="0056438A" w:rsidRDefault="0064786C" w:rsidP="0056438A">
      <w:r>
        <w:t>KCCS</w:t>
      </w:r>
      <w:r w:rsidR="0056438A">
        <w:t xml:space="preserve"> </w:t>
      </w:r>
      <w:r>
        <w:t xml:space="preserve">would like to provide an </w:t>
      </w:r>
      <w:r w:rsidR="0056438A">
        <w:t>education</w:t>
      </w:r>
      <w:r>
        <w:t xml:space="preserve">al checklist to help </w:t>
      </w:r>
      <w:r w:rsidR="0056438A">
        <w:t xml:space="preserve">with your </w:t>
      </w:r>
      <w:r>
        <w:t>process and documentations for BOTH Pre-sentence and Post-sentence.</w:t>
      </w:r>
      <w:r w:rsidR="0056438A">
        <w:t xml:space="preserve"> </w:t>
      </w:r>
    </w:p>
    <w:p w14:paraId="72325AD0" w14:textId="4A8072C1" w:rsidR="0064786C" w:rsidRPr="00BB2C66" w:rsidRDefault="0064786C" w:rsidP="0056438A">
      <w:pPr>
        <w:rPr>
          <w:b/>
          <w:bCs/>
          <w:color w:val="4472C4" w:themeColor="accent1"/>
          <w:sz w:val="24"/>
          <w:szCs w:val="24"/>
        </w:rPr>
      </w:pPr>
      <w:r w:rsidRPr="00BB2C66">
        <w:rPr>
          <w:b/>
          <w:bCs/>
          <w:color w:val="4472C4" w:themeColor="accent1"/>
          <w:sz w:val="24"/>
          <w:szCs w:val="24"/>
        </w:rPr>
        <w:t>Treatment Providers:</w:t>
      </w:r>
    </w:p>
    <w:p w14:paraId="0CB0E00D" w14:textId="41105376" w:rsidR="0064786C" w:rsidRDefault="0064786C" w:rsidP="0056438A">
      <w:pPr>
        <w:rPr>
          <w:b/>
          <w:bCs/>
        </w:rPr>
      </w:pPr>
      <w:r>
        <w:rPr>
          <w:b/>
          <w:bCs/>
        </w:rPr>
        <w:t>PRE-Sentence:</w:t>
      </w:r>
    </w:p>
    <w:p w14:paraId="0BAD39C5" w14:textId="34769346" w:rsidR="0064786C" w:rsidRDefault="0064786C" w:rsidP="0064786C">
      <w:pPr>
        <w:pStyle w:val="ListParagraph"/>
        <w:numPr>
          <w:ilvl w:val="0"/>
          <w:numId w:val="4"/>
        </w:numPr>
        <w:rPr>
          <w:b/>
          <w:bCs/>
        </w:rPr>
      </w:pPr>
      <w:r>
        <w:rPr>
          <w:b/>
          <w:bCs/>
        </w:rPr>
        <w:t xml:space="preserve">Upon referral from the CSO/ISO- please ask: </w:t>
      </w:r>
    </w:p>
    <w:p w14:paraId="689BF63D" w14:textId="36037EA3" w:rsidR="003373ED" w:rsidRDefault="0064786C" w:rsidP="0064786C">
      <w:pPr>
        <w:pStyle w:val="ListParagraph"/>
        <w:numPr>
          <w:ilvl w:val="1"/>
          <w:numId w:val="4"/>
        </w:numPr>
        <w:rPr>
          <w:rFonts w:eastAsia="Times New Roman"/>
        </w:rPr>
      </w:pPr>
      <w:r w:rsidRPr="003373ED">
        <w:rPr>
          <w:rFonts w:eastAsia="Times New Roman"/>
          <w:u w:val="single"/>
        </w:rPr>
        <w:t>Has the SASSI been administered</w:t>
      </w:r>
      <w:r w:rsidR="00D85599">
        <w:rPr>
          <w:rFonts w:eastAsia="Times New Roman"/>
          <w:u w:val="single"/>
        </w:rPr>
        <w:t xml:space="preserve"> </w:t>
      </w:r>
      <w:r w:rsidR="00D85599" w:rsidRPr="00D85599">
        <w:rPr>
          <w:rFonts w:eastAsia="Times New Roman"/>
          <w:b/>
          <w:bCs/>
          <w:u w:val="single"/>
        </w:rPr>
        <w:t>over the course of the offender’s LIFETIME</w:t>
      </w:r>
      <w:r w:rsidR="00D85599">
        <w:rPr>
          <w:rFonts w:eastAsia="Times New Roman"/>
          <w:u w:val="single"/>
        </w:rPr>
        <w:t xml:space="preserve">? </w:t>
      </w:r>
      <w:r>
        <w:rPr>
          <w:rFonts w:eastAsia="Times New Roman"/>
        </w:rPr>
        <w:t xml:space="preserve">- if YES, </w:t>
      </w:r>
      <w:proofErr w:type="gramStart"/>
      <w:r w:rsidRPr="003373ED">
        <w:rPr>
          <w:rFonts w:eastAsia="Times New Roman"/>
          <w:b/>
          <w:bCs/>
        </w:rPr>
        <w:t>H</w:t>
      </w:r>
      <w:r w:rsidR="003373ED" w:rsidRPr="003373ED">
        <w:rPr>
          <w:rFonts w:eastAsia="Times New Roman"/>
          <w:b/>
          <w:bCs/>
        </w:rPr>
        <w:t>IGH</w:t>
      </w:r>
      <w:proofErr w:type="gramEnd"/>
      <w:r>
        <w:rPr>
          <w:rFonts w:eastAsia="Times New Roman"/>
        </w:rPr>
        <w:t xml:space="preserve"> or </w:t>
      </w:r>
      <w:r w:rsidRPr="003373ED">
        <w:rPr>
          <w:rFonts w:eastAsia="Times New Roman"/>
          <w:b/>
          <w:bCs/>
        </w:rPr>
        <w:t>LOW</w:t>
      </w:r>
      <w:r>
        <w:rPr>
          <w:rFonts w:eastAsia="Times New Roman"/>
        </w:rPr>
        <w:t xml:space="preserve"> probability? </w:t>
      </w:r>
    </w:p>
    <w:p w14:paraId="4140F17F" w14:textId="4967C4F4" w:rsidR="003373ED" w:rsidRDefault="0064786C" w:rsidP="003373ED">
      <w:pPr>
        <w:pStyle w:val="ListParagraph"/>
        <w:numPr>
          <w:ilvl w:val="2"/>
          <w:numId w:val="4"/>
        </w:numPr>
        <w:rPr>
          <w:rFonts w:eastAsia="Times New Roman"/>
        </w:rPr>
      </w:pPr>
      <w:r>
        <w:rPr>
          <w:rFonts w:eastAsia="Times New Roman"/>
        </w:rPr>
        <w:t xml:space="preserve">If the score is </w:t>
      </w:r>
      <w:r w:rsidRPr="003373ED">
        <w:rPr>
          <w:rFonts w:eastAsia="Times New Roman"/>
          <w:b/>
          <w:bCs/>
        </w:rPr>
        <w:t>LOW</w:t>
      </w:r>
      <w:r>
        <w:rPr>
          <w:rFonts w:eastAsia="Times New Roman"/>
        </w:rPr>
        <w:t>- no need to administer a specific SB123 Assessment</w:t>
      </w:r>
      <w:r w:rsidR="00C74BD2">
        <w:rPr>
          <w:rFonts w:eastAsia="Times New Roman"/>
        </w:rPr>
        <w:t xml:space="preserve"> </w:t>
      </w:r>
      <w:r w:rsidR="009A045D">
        <w:rPr>
          <w:rFonts w:eastAsia="Times New Roman"/>
        </w:rPr>
        <w:t>with</w:t>
      </w:r>
      <w:r w:rsidR="00C74BD2">
        <w:rPr>
          <w:rFonts w:eastAsia="Times New Roman"/>
        </w:rPr>
        <w:t xml:space="preserve"> associated paperwork</w:t>
      </w:r>
      <w:r>
        <w:rPr>
          <w:rFonts w:eastAsia="Times New Roman"/>
        </w:rPr>
        <w:t xml:space="preserve">, as they are not eligible for SB123 funding.  </w:t>
      </w:r>
    </w:p>
    <w:p w14:paraId="11AFD307" w14:textId="5C272D64" w:rsidR="0064786C" w:rsidRDefault="0064786C" w:rsidP="003373ED">
      <w:pPr>
        <w:pStyle w:val="ListParagraph"/>
        <w:numPr>
          <w:ilvl w:val="2"/>
          <w:numId w:val="4"/>
        </w:numPr>
        <w:rPr>
          <w:rFonts w:eastAsia="Times New Roman"/>
        </w:rPr>
      </w:pPr>
      <w:r>
        <w:rPr>
          <w:rFonts w:eastAsia="Times New Roman"/>
        </w:rPr>
        <w:t>If YES</w:t>
      </w:r>
      <w:r w:rsidR="003373ED">
        <w:rPr>
          <w:rFonts w:eastAsia="Times New Roman"/>
        </w:rPr>
        <w:t xml:space="preserve"> (</w:t>
      </w:r>
      <w:r w:rsidR="003373ED" w:rsidRPr="003373ED">
        <w:rPr>
          <w:rFonts w:eastAsia="Times New Roman"/>
          <w:b/>
          <w:bCs/>
        </w:rPr>
        <w:t>HIGH</w:t>
      </w:r>
      <w:r w:rsidR="003373ED">
        <w:rPr>
          <w:rFonts w:eastAsia="Times New Roman"/>
        </w:rPr>
        <w:t xml:space="preserve"> Score)</w:t>
      </w:r>
      <w:r>
        <w:rPr>
          <w:rFonts w:eastAsia="Times New Roman"/>
        </w:rPr>
        <w:t>- a copy of the entire SASSI is required from them</w:t>
      </w:r>
      <w:r w:rsidR="003373ED">
        <w:rPr>
          <w:rFonts w:eastAsia="Times New Roman"/>
        </w:rPr>
        <w:t xml:space="preserve"> for the clients file per KDADS standards. KSSC only requires the scoring cover sheet to be submitted along with other required documents to </w:t>
      </w:r>
      <w:r w:rsidR="003373ED" w:rsidRPr="00C74BD2">
        <w:rPr>
          <w:rFonts w:eastAsia="Times New Roman"/>
          <w:u w:val="single"/>
        </w:rPr>
        <w:t xml:space="preserve">Carelon </w:t>
      </w:r>
      <w:r w:rsidR="00C74BD2" w:rsidRPr="00C74BD2">
        <w:rPr>
          <w:rFonts w:eastAsia="Times New Roman"/>
          <w:u w:val="single"/>
        </w:rPr>
        <w:t>pre-sentence segment</w:t>
      </w:r>
      <w:r w:rsidR="00C74BD2">
        <w:rPr>
          <w:rFonts w:eastAsia="Times New Roman"/>
        </w:rPr>
        <w:t xml:space="preserve"> </w:t>
      </w:r>
      <w:r w:rsidR="003373ED">
        <w:rPr>
          <w:rFonts w:eastAsia="Times New Roman"/>
        </w:rPr>
        <w:t xml:space="preserve">for </w:t>
      </w:r>
      <w:r w:rsidR="00CB64E9">
        <w:rPr>
          <w:rFonts w:eastAsia="Times New Roman"/>
        </w:rPr>
        <w:t>review and processing</w:t>
      </w:r>
      <w:r w:rsidR="003373ED">
        <w:rPr>
          <w:rFonts w:eastAsia="Times New Roman"/>
        </w:rPr>
        <w:t>.</w:t>
      </w:r>
    </w:p>
    <w:p w14:paraId="3D8CD53B" w14:textId="0436AF97" w:rsidR="003373ED" w:rsidRDefault="003373ED" w:rsidP="003373ED">
      <w:pPr>
        <w:pStyle w:val="ListParagraph"/>
        <w:numPr>
          <w:ilvl w:val="2"/>
          <w:numId w:val="4"/>
        </w:numPr>
        <w:rPr>
          <w:rFonts w:eastAsia="Times New Roman"/>
        </w:rPr>
      </w:pPr>
      <w:r>
        <w:rPr>
          <w:rFonts w:eastAsia="Times New Roman"/>
        </w:rPr>
        <w:t>If YES, (</w:t>
      </w:r>
      <w:r w:rsidRPr="00CB64E9">
        <w:rPr>
          <w:rFonts w:eastAsia="Times New Roman"/>
          <w:b/>
          <w:bCs/>
        </w:rPr>
        <w:t>HIGH</w:t>
      </w:r>
      <w:r>
        <w:rPr>
          <w:rFonts w:eastAsia="Times New Roman"/>
        </w:rPr>
        <w:t xml:space="preserve"> score)- proceed to complete the SB 123 Assessment.</w:t>
      </w:r>
    </w:p>
    <w:p w14:paraId="6C4E35B2" w14:textId="77777777" w:rsidR="00CB64E9" w:rsidRPr="003373ED" w:rsidRDefault="00CB64E9" w:rsidP="00CB64E9">
      <w:pPr>
        <w:pStyle w:val="ListParagraph"/>
        <w:numPr>
          <w:ilvl w:val="2"/>
          <w:numId w:val="4"/>
        </w:numPr>
        <w:rPr>
          <w:rFonts w:eastAsia="Times New Roman"/>
        </w:rPr>
      </w:pPr>
      <w:r>
        <w:rPr>
          <w:rFonts w:eastAsia="Times New Roman"/>
        </w:rPr>
        <w:t xml:space="preserve">ROI’s, Full SASSI screening (if they administered it), with signatures from all stakeholders.  Note: Reciprocal </w:t>
      </w:r>
      <w:proofErr w:type="gramStart"/>
      <w:r>
        <w:rPr>
          <w:rFonts w:eastAsia="Times New Roman"/>
        </w:rPr>
        <w:t>ROI’s</w:t>
      </w:r>
      <w:proofErr w:type="gramEnd"/>
      <w:r>
        <w:rPr>
          <w:rFonts w:eastAsia="Times New Roman"/>
        </w:rPr>
        <w:t xml:space="preserve"> should be maintained in offenders file.</w:t>
      </w:r>
    </w:p>
    <w:p w14:paraId="395004AC" w14:textId="3D5703FC" w:rsidR="0064786C" w:rsidRDefault="0064786C" w:rsidP="0064786C">
      <w:pPr>
        <w:pStyle w:val="ListParagraph"/>
        <w:numPr>
          <w:ilvl w:val="1"/>
          <w:numId w:val="4"/>
        </w:numPr>
        <w:rPr>
          <w:rFonts w:eastAsia="Times New Roman"/>
        </w:rPr>
      </w:pPr>
      <w:r>
        <w:rPr>
          <w:rFonts w:eastAsia="Times New Roman"/>
        </w:rPr>
        <w:t>Ask the CSO</w:t>
      </w:r>
      <w:r w:rsidR="003373ED">
        <w:rPr>
          <w:rFonts w:eastAsia="Times New Roman"/>
        </w:rPr>
        <w:t>/ISO</w:t>
      </w:r>
      <w:r>
        <w:rPr>
          <w:rFonts w:eastAsia="Times New Roman"/>
        </w:rPr>
        <w:t xml:space="preserve"> if they have completed and submitted the eligibility form, also known by Carelon as the “Respondent Form”. </w:t>
      </w:r>
      <w:r w:rsidR="003373ED">
        <w:rPr>
          <w:rFonts w:eastAsia="Times New Roman"/>
        </w:rPr>
        <w:t xml:space="preserve">If the CSO/ISO doesn’t have the link for this eligibility form, have them email KSSC </w:t>
      </w:r>
      <w:hyperlink r:id="rId5" w:history="1">
        <w:r w:rsidR="003373ED" w:rsidRPr="003373ED">
          <w:rPr>
            <w:rStyle w:val="Hyperlink"/>
            <w:rFonts w:eastAsia="Times New Roman"/>
          </w:rPr>
          <w:t>SB123payments@ks.gov</w:t>
        </w:r>
      </w:hyperlink>
      <w:r w:rsidR="003373ED">
        <w:rPr>
          <w:rFonts w:eastAsia="Times New Roman"/>
        </w:rPr>
        <w:t xml:space="preserve"> to obtain it with the subject line…</w:t>
      </w:r>
      <w:r w:rsidR="003373ED">
        <w:rPr>
          <w:rFonts w:eastAsia="Times New Roman"/>
          <w:i/>
          <w:iCs/>
        </w:rPr>
        <w:t xml:space="preserve">respondent form link </w:t>
      </w:r>
      <w:proofErr w:type="gramStart"/>
      <w:r w:rsidR="003373ED">
        <w:rPr>
          <w:rFonts w:eastAsia="Times New Roman"/>
          <w:i/>
          <w:iCs/>
        </w:rPr>
        <w:t>needed</w:t>
      </w:r>
      <w:proofErr w:type="gramEnd"/>
    </w:p>
    <w:p w14:paraId="25EE16D4" w14:textId="77777777" w:rsidR="003373ED" w:rsidRDefault="003373ED" w:rsidP="003373ED">
      <w:pPr>
        <w:pStyle w:val="ListParagraph"/>
        <w:numPr>
          <w:ilvl w:val="1"/>
          <w:numId w:val="4"/>
        </w:numPr>
        <w:rPr>
          <w:rFonts w:eastAsia="Times New Roman"/>
        </w:rPr>
      </w:pPr>
      <w:r>
        <w:rPr>
          <w:rFonts w:eastAsia="Times New Roman"/>
        </w:rPr>
        <w:t>CPA’s:</w:t>
      </w:r>
    </w:p>
    <w:p w14:paraId="174F75C4" w14:textId="7F2FA739" w:rsidR="003373ED" w:rsidRDefault="003373ED" w:rsidP="003373ED">
      <w:pPr>
        <w:pStyle w:val="ListParagraph"/>
        <w:numPr>
          <w:ilvl w:val="2"/>
          <w:numId w:val="4"/>
        </w:numPr>
        <w:rPr>
          <w:rFonts w:eastAsia="Times New Roman"/>
        </w:rPr>
      </w:pPr>
      <w:r>
        <w:rPr>
          <w:rFonts w:eastAsia="Times New Roman"/>
        </w:rPr>
        <w:t>CPA need</w:t>
      </w:r>
      <w:r w:rsidR="00C74BD2">
        <w:rPr>
          <w:rFonts w:eastAsia="Times New Roman"/>
        </w:rPr>
        <w:t>s</w:t>
      </w:r>
      <w:r>
        <w:rPr>
          <w:rFonts w:eastAsia="Times New Roman"/>
        </w:rPr>
        <w:t xml:space="preserve"> to be dated and signed</w:t>
      </w:r>
      <w:r w:rsidR="00A92293">
        <w:rPr>
          <w:rFonts w:eastAsia="Times New Roman"/>
        </w:rPr>
        <w:t xml:space="preserve"> (actual signature</w:t>
      </w:r>
      <w:r w:rsidR="00C74BD2">
        <w:rPr>
          <w:rFonts w:eastAsia="Times New Roman"/>
        </w:rPr>
        <w:t>s</w:t>
      </w:r>
      <w:r w:rsidR="00A92293">
        <w:rPr>
          <w:rFonts w:eastAsia="Times New Roman"/>
        </w:rPr>
        <w:t>)</w:t>
      </w:r>
      <w:r>
        <w:rPr>
          <w:rFonts w:eastAsia="Times New Roman"/>
          <w:b/>
          <w:bCs/>
        </w:rPr>
        <w:t xml:space="preserve"> by both partners </w:t>
      </w:r>
      <w:r w:rsidR="0013334C">
        <w:rPr>
          <w:rFonts w:eastAsia="Times New Roman"/>
          <w:b/>
          <w:bCs/>
          <w:u w:val="single"/>
        </w:rPr>
        <w:t xml:space="preserve">PRIOR </w:t>
      </w:r>
      <w:r>
        <w:rPr>
          <w:rFonts w:eastAsia="Times New Roman"/>
        </w:rPr>
        <w:t>to the pre-sentence assessment being conducted.</w:t>
      </w:r>
    </w:p>
    <w:p w14:paraId="729C29AC" w14:textId="222418AB" w:rsidR="00A92293" w:rsidRDefault="00A92293" w:rsidP="003373ED">
      <w:pPr>
        <w:pStyle w:val="ListParagraph"/>
        <w:numPr>
          <w:ilvl w:val="2"/>
          <w:numId w:val="4"/>
        </w:numPr>
        <w:rPr>
          <w:rFonts w:eastAsia="Times New Roman"/>
        </w:rPr>
      </w:pPr>
      <w:r>
        <w:rPr>
          <w:rFonts w:eastAsia="Times New Roman"/>
        </w:rPr>
        <w:t>CPA must include the insurance information found on page 3 with signatures.</w:t>
      </w:r>
    </w:p>
    <w:p w14:paraId="6EEC49FD" w14:textId="7AF6FA97" w:rsidR="00C74BD2" w:rsidRDefault="00C74BD2" w:rsidP="003373ED">
      <w:pPr>
        <w:pStyle w:val="ListParagraph"/>
        <w:numPr>
          <w:ilvl w:val="2"/>
          <w:numId w:val="4"/>
        </w:numPr>
        <w:rPr>
          <w:rFonts w:eastAsia="Times New Roman"/>
        </w:rPr>
      </w:pPr>
      <w:r>
        <w:rPr>
          <w:rFonts w:eastAsia="Times New Roman"/>
        </w:rPr>
        <w:t xml:space="preserve">CPA (Top Header boxes) </w:t>
      </w:r>
      <w:r w:rsidRPr="00C74BD2">
        <w:rPr>
          <w:rFonts w:eastAsia="Times New Roman"/>
          <w:b/>
          <w:bCs/>
        </w:rPr>
        <w:t>ONLY FILL OUT</w:t>
      </w:r>
      <w:r>
        <w:rPr>
          <w:rFonts w:eastAsia="Times New Roman"/>
          <w:b/>
          <w:bCs/>
        </w:rPr>
        <w:t>-</w:t>
      </w:r>
      <w:r>
        <w:rPr>
          <w:rFonts w:eastAsia="Times New Roman"/>
        </w:rPr>
        <w:t xml:space="preserve"> Sentencing Date (if not known enter TBD), KBI#, Court Case# and Athena# (if known)</w:t>
      </w:r>
      <w:r w:rsidR="00CB64E9">
        <w:rPr>
          <w:rFonts w:eastAsia="Times New Roman"/>
        </w:rPr>
        <w:t>.</w:t>
      </w:r>
    </w:p>
    <w:p w14:paraId="687B506D" w14:textId="38B867A3" w:rsidR="00C74BD2" w:rsidRDefault="00C74BD2" w:rsidP="003373ED">
      <w:pPr>
        <w:pStyle w:val="ListParagraph"/>
        <w:numPr>
          <w:ilvl w:val="2"/>
          <w:numId w:val="4"/>
        </w:numPr>
        <w:rPr>
          <w:rFonts w:eastAsia="Times New Roman"/>
        </w:rPr>
      </w:pPr>
      <w:r>
        <w:rPr>
          <w:rFonts w:eastAsia="Times New Roman"/>
        </w:rPr>
        <w:t xml:space="preserve">Agreement date is the date of the referral- which is before the assessment date. </w:t>
      </w:r>
    </w:p>
    <w:p w14:paraId="173CC2DF" w14:textId="7834FDB9" w:rsidR="00D54FE0" w:rsidRDefault="00D54FE0" w:rsidP="0064786C">
      <w:pPr>
        <w:pStyle w:val="ListParagraph"/>
        <w:numPr>
          <w:ilvl w:val="1"/>
          <w:numId w:val="4"/>
        </w:numPr>
        <w:rPr>
          <w:rFonts w:eastAsia="Times New Roman"/>
        </w:rPr>
      </w:pPr>
      <w:r>
        <w:rPr>
          <w:rFonts w:eastAsia="Times New Roman"/>
        </w:rPr>
        <w:t>Assessment Summary Form:</w:t>
      </w:r>
    </w:p>
    <w:p w14:paraId="5FE52611" w14:textId="0B46892E" w:rsidR="00D54FE0" w:rsidRDefault="00D54FE0" w:rsidP="00D54FE0">
      <w:pPr>
        <w:pStyle w:val="ListParagraph"/>
        <w:numPr>
          <w:ilvl w:val="2"/>
          <w:numId w:val="4"/>
        </w:numPr>
        <w:rPr>
          <w:rFonts w:eastAsia="Times New Roman"/>
        </w:rPr>
      </w:pPr>
      <w:r>
        <w:rPr>
          <w:rFonts w:eastAsia="Times New Roman"/>
        </w:rPr>
        <w:t>Please complete in its entirety with FULL signatures (including credentials).</w:t>
      </w:r>
    </w:p>
    <w:p w14:paraId="2396792D" w14:textId="46411B8B" w:rsidR="00D54FE0" w:rsidRDefault="00D54FE0" w:rsidP="00D54FE0">
      <w:pPr>
        <w:pStyle w:val="ListParagraph"/>
        <w:numPr>
          <w:ilvl w:val="2"/>
          <w:numId w:val="4"/>
        </w:numPr>
        <w:rPr>
          <w:rFonts w:eastAsia="Times New Roman"/>
        </w:rPr>
      </w:pPr>
      <w:r>
        <w:rPr>
          <w:rFonts w:eastAsia="Times New Roman"/>
        </w:rPr>
        <w:t>ALL modalities checked for “Initial” and “Anticipated” recommendations must be reflected in the Assessment Narrative Report.</w:t>
      </w:r>
    </w:p>
    <w:p w14:paraId="0B8DCC12" w14:textId="16C27173" w:rsidR="00970AF3" w:rsidRDefault="00970AF3" w:rsidP="00D54FE0">
      <w:pPr>
        <w:pStyle w:val="ListParagraph"/>
        <w:numPr>
          <w:ilvl w:val="2"/>
          <w:numId w:val="4"/>
        </w:numPr>
        <w:rPr>
          <w:rFonts w:eastAsia="Times New Roman"/>
        </w:rPr>
      </w:pPr>
      <w:r>
        <w:rPr>
          <w:rFonts w:eastAsia="Times New Roman"/>
        </w:rPr>
        <w:t xml:space="preserve">If </w:t>
      </w:r>
      <w:r w:rsidRPr="00970AF3">
        <w:rPr>
          <w:rFonts w:eastAsia="Times New Roman"/>
          <w:b/>
          <w:bCs/>
        </w:rPr>
        <w:t>LOW</w:t>
      </w:r>
      <w:r>
        <w:rPr>
          <w:rFonts w:eastAsia="Times New Roman"/>
        </w:rPr>
        <w:t xml:space="preserve"> probability is checked, “</w:t>
      </w:r>
      <w:r w:rsidRPr="00970AF3">
        <w:rPr>
          <w:rFonts w:eastAsia="Times New Roman"/>
          <w:b/>
          <w:bCs/>
        </w:rPr>
        <w:t>NONE</w:t>
      </w:r>
      <w:r>
        <w:rPr>
          <w:rFonts w:eastAsia="Times New Roman"/>
        </w:rPr>
        <w:t xml:space="preserve">” should be checked under recommendations.  In the Assessment Narrative Report, you may still recommend treatment services, </w:t>
      </w:r>
      <w:r w:rsidRPr="00CB64E9">
        <w:rPr>
          <w:rFonts w:eastAsia="Times New Roman"/>
          <w:u w:val="single"/>
        </w:rPr>
        <w:t>however</w:t>
      </w:r>
      <w:r>
        <w:rPr>
          <w:rFonts w:eastAsia="Times New Roman"/>
        </w:rPr>
        <w:t xml:space="preserve"> it must be noted that the client does not qualify for the SB123 Program and Funding.</w:t>
      </w:r>
    </w:p>
    <w:p w14:paraId="21180055" w14:textId="5DAAA9F9" w:rsidR="00970AF3" w:rsidRDefault="00970AF3" w:rsidP="00D54FE0">
      <w:pPr>
        <w:pStyle w:val="ListParagraph"/>
        <w:numPr>
          <w:ilvl w:val="2"/>
          <w:numId w:val="4"/>
        </w:numPr>
        <w:rPr>
          <w:rFonts w:eastAsia="Times New Roman"/>
        </w:rPr>
      </w:pPr>
      <w:r>
        <w:rPr>
          <w:rFonts w:eastAsia="Times New Roman"/>
        </w:rPr>
        <w:t>Mental Health boxes need to be marked.</w:t>
      </w:r>
    </w:p>
    <w:p w14:paraId="41A8B156" w14:textId="1B99DB74" w:rsidR="0064786C" w:rsidRDefault="009A045D" w:rsidP="0064786C">
      <w:pPr>
        <w:pStyle w:val="ListParagraph"/>
        <w:numPr>
          <w:ilvl w:val="1"/>
          <w:numId w:val="4"/>
        </w:numPr>
        <w:rPr>
          <w:rFonts w:eastAsia="Times New Roman"/>
        </w:rPr>
      </w:pPr>
      <w:r>
        <w:rPr>
          <w:rFonts w:eastAsia="Times New Roman"/>
        </w:rPr>
        <w:t xml:space="preserve">CPA’s, SASSI IV cover sheet, Assessment Summary Form and the Assessment </w:t>
      </w:r>
      <w:r w:rsidR="00970AF3">
        <w:rPr>
          <w:rFonts w:eastAsia="Times New Roman"/>
        </w:rPr>
        <w:t>N</w:t>
      </w:r>
      <w:r>
        <w:rPr>
          <w:rFonts w:eastAsia="Times New Roman"/>
        </w:rPr>
        <w:t xml:space="preserve">arrative </w:t>
      </w:r>
      <w:r w:rsidR="00970AF3">
        <w:rPr>
          <w:rFonts w:eastAsia="Times New Roman"/>
        </w:rPr>
        <w:t>R</w:t>
      </w:r>
      <w:r>
        <w:rPr>
          <w:rFonts w:eastAsia="Times New Roman"/>
        </w:rPr>
        <w:t>eport and adherence to the above process</w:t>
      </w:r>
      <w:r w:rsidR="0064786C">
        <w:rPr>
          <w:rFonts w:eastAsia="Times New Roman"/>
        </w:rPr>
        <w:t xml:space="preserve"> is crucial and ne</w:t>
      </w:r>
      <w:r w:rsidR="00D54FE0">
        <w:rPr>
          <w:rFonts w:eastAsia="Times New Roman"/>
        </w:rPr>
        <w:t>cessary</w:t>
      </w:r>
      <w:r w:rsidR="00970AF3">
        <w:rPr>
          <w:rFonts w:eastAsia="Times New Roman"/>
        </w:rPr>
        <w:t>.  Completed information</w:t>
      </w:r>
      <w:r w:rsidR="0064786C">
        <w:rPr>
          <w:rFonts w:eastAsia="Times New Roman"/>
        </w:rPr>
        <w:t xml:space="preserve"> </w:t>
      </w:r>
      <w:r w:rsidR="00970AF3">
        <w:rPr>
          <w:rFonts w:eastAsia="Times New Roman"/>
        </w:rPr>
        <w:t xml:space="preserve">with ALL associated documents, needs to be submitted </w:t>
      </w:r>
      <w:r w:rsidR="0064786C">
        <w:rPr>
          <w:rFonts w:eastAsia="Times New Roman"/>
        </w:rPr>
        <w:t xml:space="preserve">in the Carelon </w:t>
      </w:r>
      <w:r>
        <w:rPr>
          <w:rFonts w:eastAsia="Times New Roman"/>
        </w:rPr>
        <w:t xml:space="preserve">Provider Connect </w:t>
      </w:r>
      <w:r w:rsidR="0064786C">
        <w:rPr>
          <w:rFonts w:eastAsia="Times New Roman"/>
        </w:rPr>
        <w:t xml:space="preserve">system for you as a provider to be able to </w:t>
      </w:r>
      <w:r w:rsidR="00D54FE0">
        <w:rPr>
          <w:rFonts w:eastAsia="Times New Roman"/>
        </w:rPr>
        <w:t>get reimbursed for your services.</w:t>
      </w:r>
      <w:r w:rsidR="0064786C">
        <w:rPr>
          <w:rFonts w:eastAsia="Times New Roman"/>
        </w:rPr>
        <w:t xml:space="preserve"> </w:t>
      </w:r>
      <w:r w:rsidR="005113A6">
        <w:rPr>
          <w:rFonts w:eastAsia="Times New Roman"/>
        </w:rPr>
        <w:t>(This submission is considered a “Pre-Sentence segment” within Provider Connect).</w:t>
      </w:r>
    </w:p>
    <w:p w14:paraId="511A22A0" w14:textId="6082856E" w:rsidR="0064786C" w:rsidRDefault="0013334C" w:rsidP="0013334C">
      <w:pPr>
        <w:rPr>
          <w:b/>
          <w:bCs/>
        </w:rPr>
      </w:pPr>
      <w:r>
        <w:rPr>
          <w:b/>
          <w:bCs/>
        </w:rPr>
        <w:t xml:space="preserve">POST-Sentence: </w:t>
      </w:r>
    </w:p>
    <w:p w14:paraId="3024F53A" w14:textId="3B39EF27" w:rsidR="0013334C" w:rsidRDefault="00C076D7" w:rsidP="0013334C">
      <w:pPr>
        <w:pStyle w:val="ListParagraph"/>
        <w:numPr>
          <w:ilvl w:val="0"/>
          <w:numId w:val="4"/>
        </w:numPr>
        <w:rPr>
          <w:b/>
          <w:bCs/>
        </w:rPr>
      </w:pPr>
      <w:r>
        <w:rPr>
          <w:b/>
          <w:bCs/>
        </w:rPr>
        <w:t>At the time of referral, a</w:t>
      </w:r>
      <w:r w:rsidR="0013334C">
        <w:rPr>
          <w:b/>
          <w:bCs/>
        </w:rPr>
        <w:t xml:space="preserve">sk the following questions </w:t>
      </w:r>
      <w:r>
        <w:rPr>
          <w:b/>
          <w:bCs/>
        </w:rPr>
        <w:t>of</w:t>
      </w:r>
      <w:r w:rsidR="0013334C">
        <w:rPr>
          <w:b/>
          <w:bCs/>
        </w:rPr>
        <w:t xml:space="preserve"> the referring ISO:</w:t>
      </w:r>
    </w:p>
    <w:p w14:paraId="5804D85F" w14:textId="7FB0AF7E" w:rsidR="0013334C" w:rsidRDefault="0013334C" w:rsidP="0013334C">
      <w:pPr>
        <w:pStyle w:val="ListParagraph"/>
        <w:numPr>
          <w:ilvl w:val="1"/>
          <w:numId w:val="4"/>
        </w:numPr>
      </w:pPr>
      <w:r w:rsidRPr="0013334C">
        <w:t xml:space="preserve">Has there </w:t>
      </w:r>
      <w:r>
        <w:t xml:space="preserve">already been an assessment done? </w:t>
      </w:r>
    </w:p>
    <w:p w14:paraId="76753CD7" w14:textId="67968F14" w:rsidR="0013334C" w:rsidRDefault="0013334C" w:rsidP="0013334C">
      <w:pPr>
        <w:pStyle w:val="ListParagraph"/>
        <w:numPr>
          <w:ilvl w:val="1"/>
          <w:numId w:val="4"/>
        </w:numPr>
      </w:pPr>
      <w:r>
        <w:t>Does the offender have another active SB123 case?</w:t>
      </w:r>
      <w:r w:rsidR="00CB64E9">
        <w:t xml:space="preserve"> (Have the ISO contact KSSC to inform them of 2 cases)</w:t>
      </w:r>
    </w:p>
    <w:p w14:paraId="6E928D46" w14:textId="6EEC038D" w:rsidR="0013334C" w:rsidRDefault="00CB64E9" w:rsidP="0013334C">
      <w:pPr>
        <w:pStyle w:val="ListParagraph"/>
        <w:numPr>
          <w:ilvl w:val="1"/>
          <w:numId w:val="4"/>
        </w:numPr>
        <w:rPr>
          <w:rFonts w:eastAsia="Times New Roman"/>
        </w:rPr>
      </w:pPr>
      <w:r>
        <w:rPr>
          <w:rFonts w:eastAsia="Times New Roman"/>
        </w:rPr>
        <w:t>Is</w:t>
      </w:r>
      <w:r w:rsidR="0013334C">
        <w:rPr>
          <w:rFonts w:eastAsia="Times New Roman"/>
        </w:rPr>
        <w:t xml:space="preserve"> the S</w:t>
      </w:r>
      <w:r w:rsidR="00C076D7">
        <w:rPr>
          <w:rFonts w:eastAsia="Times New Roman"/>
        </w:rPr>
        <w:t>oc</w:t>
      </w:r>
      <w:r w:rsidR="0013334C">
        <w:rPr>
          <w:rFonts w:eastAsia="Times New Roman"/>
        </w:rPr>
        <w:t>.</w:t>
      </w:r>
      <w:r w:rsidR="00C076D7">
        <w:rPr>
          <w:rFonts w:eastAsia="Times New Roman"/>
        </w:rPr>
        <w:t xml:space="preserve"> </w:t>
      </w:r>
      <w:r w:rsidR="0013334C">
        <w:rPr>
          <w:rFonts w:eastAsia="Times New Roman"/>
        </w:rPr>
        <w:t>S</w:t>
      </w:r>
      <w:r w:rsidR="00C076D7">
        <w:rPr>
          <w:rFonts w:eastAsia="Times New Roman"/>
        </w:rPr>
        <w:t>ec</w:t>
      </w:r>
      <w:r w:rsidR="0013334C">
        <w:rPr>
          <w:rFonts w:eastAsia="Times New Roman"/>
        </w:rPr>
        <w:t xml:space="preserve">. </w:t>
      </w:r>
      <w:r w:rsidR="00C076D7">
        <w:rPr>
          <w:rFonts w:eastAsia="Times New Roman"/>
        </w:rPr>
        <w:t>#</w:t>
      </w:r>
      <w:r w:rsidR="0013334C">
        <w:rPr>
          <w:rFonts w:eastAsia="Times New Roman"/>
        </w:rPr>
        <w:t xml:space="preserve"> on the general tab in ATHENA?</w:t>
      </w:r>
    </w:p>
    <w:p w14:paraId="73B305D4" w14:textId="77777777" w:rsidR="0013334C" w:rsidRDefault="0013334C" w:rsidP="0013334C">
      <w:pPr>
        <w:pStyle w:val="ListParagraph"/>
        <w:numPr>
          <w:ilvl w:val="1"/>
          <w:numId w:val="4"/>
        </w:numPr>
        <w:rPr>
          <w:rFonts w:eastAsia="Times New Roman"/>
        </w:rPr>
      </w:pPr>
      <w:r>
        <w:rPr>
          <w:rFonts w:eastAsia="Times New Roman"/>
        </w:rPr>
        <w:t>Is the KBI number in ATHENA?</w:t>
      </w:r>
    </w:p>
    <w:p w14:paraId="7A7F097D" w14:textId="42054432" w:rsidR="0013334C" w:rsidRDefault="0013334C" w:rsidP="0013334C">
      <w:pPr>
        <w:pStyle w:val="ListParagraph"/>
        <w:numPr>
          <w:ilvl w:val="1"/>
          <w:numId w:val="4"/>
        </w:numPr>
        <w:rPr>
          <w:rFonts w:eastAsia="Times New Roman"/>
        </w:rPr>
      </w:pPr>
      <w:r>
        <w:rPr>
          <w:rFonts w:eastAsia="Times New Roman"/>
        </w:rPr>
        <w:lastRenderedPageBreak/>
        <w:t>Compare all offender’s data with the ISO</w:t>
      </w:r>
      <w:r w:rsidR="00C076D7">
        <w:rPr>
          <w:rFonts w:eastAsia="Times New Roman"/>
        </w:rPr>
        <w:t xml:space="preserve"> (DOB, Soc. Security and KBI#)</w:t>
      </w:r>
      <w:r>
        <w:rPr>
          <w:rFonts w:eastAsia="Times New Roman"/>
        </w:rPr>
        <w:t>.  All but the Soc. Security # can be found on the CPA.   </w:t>
      </w:r>
    </w:p>
    <w:p w14:paraId="1086E391" w14:textId="0891A396" w:rsidR="00401D34" w:rsidRDefault="00C076D7" w:rsidP="00401D34">
      <w:pPr>
        <w:pStyle w:val="ListParagraph"/>
        <w:numPr>
          <w:ilvl w:val="1"/>
          <w:numId w:val="4"/>
        </w:numPr>
        <w:rPr>
          <w:rFonts w:eastAsia="Times New Roman"/>
        </w:rPr>
      </w:pPr>
      <w:r>
        <w:rPr>
          <w:rFonts w:eastAsia="Times New Roman"/>
        </w:rPr>
        <w:t>For all initial communication with the referring ISO, we would suggest that the above questions are asked / verified to hopefully minimize the difficult</w:t>
      </w:r>
      <w:r w:rsidR="00401D34">
        <w:rPr>
          <w:rFonts w:eastAsia="Times New Roman"/>
        </w:rPr>
        <w:t>ies in Provider Connect</w:t>
      </w:r>
      <w:r>
        <w:rPr>
          <w:rFonts w:eastAsia="Times New Roman"/>
        </w:rPr>
        <w:t xml:space="preserve"> due to missing or incorrect information in ATHENA.  </w:t>
      </w:r>
    </w:p>
    <w:p w14:paraId="0D4BBBC5" w14:textId="7720A4C7" w:rsidR="00401D34" w:rsidRPr="00401D34" w:rsidRDefault="00401D34" w:rsidP="00401D34">
      <w:pPr>
        <w:pStyle w:val="ListParagraph"/>
        <w:numPr>
          <w:ilvl w:val="1"/>
          <w:numId w:val="4"/>
        </w:numPr>
        <w:rPr>
          <w:rFonts w:eastAsia="Times New Roman"/>
        </w:rPr>
      </w:pPr>
      <w:r>
        <w:rPr>
          <w:rFonts w:eastAsia="Times New Roman"/>
        </w:rPr>
        <w:t>Complete the SASSI IV Screening instrument</w:t>
      </w:r>
      <w:r w:rsidR="00D85599">
        <w:rPr>
          <w:rFonts w:eastAsia="Times New Roman"/>
        </w:rPr>
        <w:t xml:space="preserve"> </w:t>
      </w:r>
      <w:r w:rsidR="00D85599" w:rsidRPr="00D85599">
        <w:rPr>
          <w:rFonts w:eastAsia="Times New Roman"/>
          <w:b/>
          <w:bCs/>
          <w:u w:val="single"/>
        </w:rPr>
        <w:t>over the course of the offender’s LIFETIME</w:t>
      </w:r>
      <w:r w:rsidR="00D85599">
        <w:rPr>
          <w:rFonts w:eastAsia="Times New Roman"/>
          <w:b/>
          <w:bCs/>
          <w:u w:val="single"/>
        </w:rPr>
        <w:t>.</w:t>
      </w:r>
    </w:p>
    <w:p w14:paraId="538B9055" w14:textId="77777777" w:rsidR="00401D34" w:rsidRDefault="00401D34" w:rsidP="00401D34">
      <w:pPr>
        <w:pStyle w:val="ListParagraph"/>
        <w:numPr>
          <w:ilvl w:val="1"/>
          <w:numId w:val="4"/>
        </w:numPr>
        <w:rPr>
          <w:rFonts w:eastAsia="Times New Roman"/>
        </w:rPr>
      </w:pPr>
      <w:r>
        <w:rPr>
          <w:rFonts w:eastAsia="Times New Roman"/>
        </w:rPr>
        <w:t xml:space="preserve">If the score is </w:t>
      </w:r>
      <w:r w:rsidRPr="003373ED">
        <w:rPr>
          <w:rFonts w:eastAsia="Times New Roman"/>
          <w:b/>
          <w:bCs/>
        </w:rPr>
        <w:t>LOW</w:t>
      </w:r>
      <w:r>
        <w:rPr>
          <w:rFonts w:eastAsia="Times New Roman"/>
        </w:rPr>
        <w:t xml:space="preserve">- no need to administer a specific SB123 Assessment with associated paperwork, as they are not eligible for SB123 funding.  </w:t>
      </w:r>
    </w:p>
    <w:p w14:paraId="2C2CE632" w14:textId="4F43A123" w:rsidR="00401D34" w:rsidRDefault="00401D34" w:rsidP="00401D34">
      <w:pPr>
        <w:pStyle w:val="ListParagraph"/>
        <w:numPr>
          <w:ilvl w:val="2"/>
          <w:numId w:val="4"/>
        </w:numPr>
        <w:rPr>
          <w:rFonts w:eastAsia="Times New Roman"/>
        </w:rPr>
      </w:pPr>
      <w:r>
        <w:rPr>
          <w:rFonts w:eastAsia="Times New Roman"/>
        </w:rPr>
        <w:t>If YES</w:t>
      </w:r>
      <w:r w:rsidR="00CB64E9">
        <w:rPr>
          <w:rFonts w:eastAsia="Times New Roman"/>
        </w:rPr>
        <w:t xml:space="preserve">, </w:t>
      </w:r>
      <w:r>
        <w:rPr>
          <w:rFonts w:eastAsia="Times New Roman"/>
        </w:rPr>
        <w:t>(</w:t>
      </w:r>
      <w:r w:rsidRPr="003373ED">
        <w:rPr>
          <w:rFonts w:eastAsia="Times New Roman"/>
          <w:b/>
          <w:bCs/>
        </w:rPr>
        <w:t>HIGH</w:t>
      </w:r>
      <w:r>
        <w:rPr>
          <w:rFonts w:eastAsia="Times New Roman"/>
        </w:rPr>
        <w:t xml:space="preserve"> Score)- a copy of the entire SASSI is required from them for the clients file per KDADS standards. KSSC only requires the scoring cover sheet to be submitted along with other required documents to </w:t>
      </w:r>
      <w:r w:rsidRPr="00D85599">
        <w:rPr>
          <w:rFonts w:eastAsia="Times New Roman"/>
        </w:rPr>
        <w:t>Carelon</w:t>
      </w:r>
      <w:r>
        <w:rPr>
          <w:rFonts w:eastAsia="Times New Roman"/>
        </w:rPr>
        <w:t xml:space="preserve"> for payment.</w:t>
      </w:r>
    </w:p>
    <w:p w14:paraId="5187D36C" w14:textId="77777777" w:rsidR="00401D34" w:rsidRDefault="00401D34" w:rsidP="00401D34">
      <w:pPr>
        <w:pStyle w:val="ListParagraph"/>
        <w:numPr>
          <w:ilvl w:val="2"/>
          <w:numId w:val="4"/>
        </w:numPr>
        <w:rPr>
          <w:rFonts w:eastAsia="Times New Roman"/>
        </w:rPr>
      </w:pPr>
      <w:r>
        <w:rPr>
          <w:rFonts w:eastAsia="Times New Roman"/>
        </w:rPr>
        <w:t>If YES, (</w:t>
      </w:r>
      <w:r w:rsidRPr="00D85599">
        <w:rPr>
          <w:rFonts w:eastAsia="Times New Roman"/>
          <w:b/>
          <w:bCs/>
        </w:rPr>
        <w:t>HIGH</w:t>
      </w:r>
      <w:r>
        <w:rPr>
          <w:rFonts w:eastAsia="Times New Roman"/>
        </w:rPr>
        <w:t xml:space="preserve"> score)- proceed to complete the SB 123 Assessment.</w:t>
      </w:r>
    </w:p>
    <w:p w14:paraId="79DF4BC5" w14:textId="77777777" w:rsidR="00401D34" w:rsidRDefault="00401D34" w:rsidP="00401D34">
      <w:pPr>
        <w:pStyle w:val="ListParagraph"/>
        <w:numPr>
          <w:ilvl w:val="1"/>
          <w:numId w:val="4"/>
        </w:numPr>
        <w:rPr>
          <w:rFonts w:eastAsia="Times New Roman"/>
        </w:rPr>
      </w:pPr>
      <w:r>
        <w:rPr>
          <w:rFonts w:eastAsia="Times New Roman"/>
        </w:rPr>
        <w:t>CPA’s:</w:t>
      </w:r>
    </w:p>
    <w:p w14:paraId="066ACF56" w14:textId="0A249C5A" w:rsidR="00401D34" w:rsidRDefault="00401D34" w:rsidP="00401D34">
      <w:pPr>
        <w:pStyle w:val="ListParagraph"/>
        <w:numPr>
          <w:ilvl w:val="2"/>
          <w:numId w:val="4"/>
        </w:numPr>
        <w:rPr>
          <w:rFonts w:eastAsia="Times New Roman"/>
        </w:rPr>
      </w:pPr>
      <w:r>
        <w:rPr>
          <w:rFonts w:eastAsia="Times New Roman"/>
        </w:rPr>
        <w:t>CPA needs to be dated and signed (actual signatures)</w:t>
      </w:r>
      <w:r>
        <w:rPr>
          <w:rFonts w:eastAsia="Times New Roman"/>
          <w:b/>
          <w:bCs/>
        </w:rPr>
        <w:t xml:space="preserve"> by both partners</w:t>
      </w:r>
      <w:r>
        <w:rPr>
          <w:rFonts w:eastAsia="Times New Roman"/>
        </w:rPr>
        <w:t>.</w:t>
      </w:r>
    </w:p>
    <w:p w14:paraId="4AA0D901" w14:textId="77777777" w:rsidR="00401D34" w:rsidRDefault="00401D34" w:rsidP="00401D34">
      <w:pPr>
        <w:pStyle w:val="ListParagraph"/>
        <w:numPr>
          <w:ilvl w:val="2"/>
          <w:numId w:val="4"/>
        </w:numPr>
        <w:rPr>
          <w:rFonts w:eastAsia="Times New Roman"/>
        </w:rPr>
      </w:pPr>
      <w:r>
        <w:rPr>
          <w:rFonts w:eastAsia="Times New Roman"/>
        </w:rPr>
        <w:t xml:space="preserve">CPA must include the </w:t>
      </w:r>
      <w:r w:rsidRPr="00775F7B">
        <w:rPr>
          <w:rFonts w:eastAsia="Times New Roman"/>
          <w:b/>
          <w:bCs/>
        </w:rPr>
        <w:t>insurance information found on page 3 with signatures.</w:t>
      </w:r>
    </w:p>
    <w:p w14:paraId="17B1CF23" w14:textId="29726177" w:rsidR="00401D34" w:rsidRDefault="00401D34" w:rsidP="00401D34">
      <w:pPr>
        <w:pStyle w:val="ListParagraph"/>
        <w:numPr>
          <w:ilvl w:val="2"/>
          <w:numId w:val="4"/>
        </w:numPr>
        <w:rPr>
          <w:rFonts w:eastAsia="Times New Roman"/>
        </w:rPr>
      </w:pPr>
      <w:r>
        <w:rPr>
          <w:rFonts w:eastAsia="Times New Roman"/>
        </w:rPr>
        <w:t>CPA (Top Header boxes)</w:t>
      </w:r>
      <w:r w:rsidR="00775F7B">
        <w:rPr>
          <w:rFonts w:eastAsia="Times New Roman"/>
        </w:rPr>
        <w:t xml:space="preserve">: </w:t>
      </w:r>
      <w:r>
        <w:rPr>
          <w:rFonts w:eastAsia="Times New Roman"/>
        </w:rPr>
        <w:t xml:space="preserve">Sentencing Date, </w:t>
      </w:r>
      <w:r w:rsidR="00775F7B">
        <w:rPr>
          <w:rFonts w:eastAsia="Times New Roman"/>
        </w:rPr>
        <w:t>Treatment Start date (is the actual day of treatment-</w:t>
      </w:r>
      <w:r w:rsidR="00775F7B" w:rsidRPr="00775F7B">
        <w:rPr>
          <w:rFonts w:eastAsia="Times New Roman"/>
          <w:b/>
          <w:bCs/>
        </w:rPr>
        <w:t>NOT THE ASSESSMENT DATE</w:t>
      </w:r>
      <w:r w:rsidR="00775F7B">
        <w:rPr>
          <w:rFonts w:eastAsia="Times New Roman"/>
        </w:rPr>
        <w:t xml:space="preserve">- unless the offender starts the same day), </w:t>
      </w:r>
      <w:r>
        <w:rPr>
          <w:rFonts w:eastAsia="Times New Roman"/>
        </w:rPr>
        <w:t>KBI#, Court Case# and Athena#</w:t>
      </w:r>
      <w:r w:rsidR="00775F7B">
        <w:rPr>
          <w:rFonts w:eastAsia="Times New Roman"/>
        </w:rPr>
        <w:t>.</w:t>
      </w:r>
      <w:r>
        <w:rPr>
          <w:rFonts w:eastAsia="Times New Roman"/>
        </w:rPr>
        <w:t xml:space="preserve"> </w:t>
      </w:r>
    </w:p>
    <w:p w14:paraId="1B64280A" w14:textId="77777777" w:rsidR="00401D34" w:rsidRDefault="00401D34" w:rsidP="00401D34">
      <w:pPr>
        <w:pStyle w:val="ListParagraph"/>
        <w:numPr>
          <w:ilvl w:val="2"/>
          <w:numId w:val="4"/>
        </w:numPr>
        <w:rPr>
          <w:rFonts w:eastAsia="Times New Roman"/>
        </w:rPr>
      </w:pPr>
      <w:r>
        <w:rPr>
          <w:rFonts w:eastAsia="Times New Roman"/>
        </w:rPr>
        <w:t xml:space="preserve">Agreement date is the date of the referral- which is before the assessment date. </w:t>
      </w:r>
    </w:p>
    <w:p w14:paraId="6C60D58E" w14:textId="1A5158AE" w:rsidR="00401D34" w:rsidRPr="003373ED" w:rsidRDefault="00401D34" w:rsidP="00401D34">
      <w:pPr>
        <w:pStyle w:val="ListParagraph"/>
        <w:numPr>
          <w:ilvl w:val="2"/>
          <w:numId w:val="4"/>
        </w:numPr>
        <w:rPr>
          <w:rFonts w:eastAsia="Times New Roman"/>
        </w:rPr>
      </w:pPr>
      <w:r>
        <w:rPr>
          <w:rFonts w:eastAsia="Times New Roman"/>
        </w:rPr>
        <w:t>ROI’s</w:t>
      </w:r>
      <w:r w:rsidR="00775F7B">
        <w:rPr>
          <w:rFonts w:eastAsia="Times New Roman"/>
        </w:rPr>
        <w:t xml:space="preserve"> may be needed to obtain a pre-sentence assessment from the provider that conducted the assessment. Upon receipt of the previous assessment, conduct a clinical update during an individual session for ongoing treatment recommendations.</w:t>
      </w:r>
      <w:r>
        <w:rPr>
          <w:rFonts w:eastAsia="Times New Roman"/>
        </w:rPr>
        <w:t xml:space="preserve"> </w:t>
      </w:r>
    </w:p>
    <w:p w14:paraId="59EDA531" w14:textId="2FB523DC" w:rsidR="00401D34" w:rsidRDefault="00401D34" w:rsidP="00401D34">
      <w:pPr>
        <w:pStyle w:val="ListParagraph"/>
        <w:numPr>
          <w:ilvl w:val="1"/>
          <w:numId w:val="4"/>
        </w:numPr>
        <w:rPr>
          <w:rFonts w:eastAsia="Times New Roman"/>
        </w:rPr>
      </w:pPr>
      <w:r>
        <w:rPr>
          <w:rFonts w:eastAsia="Times New Roman"/>
        </w:rPr>
        <w:t>Assessment Summary Form</w:t>
      </w:r>
      <w:r w:rsidR="000A4D74">
        <w:rPr>
          <w:rFonts w:eastAsia="Times New Roman"/>
        </w:rPr>
        <w:t xml:space="preserve"> (only use if an assessment is conducted)</w:t>
      </w:r>
      <w:r>
        <w:rPr>
          <w:rFonts w:eastAsia="Times New Roman"/>
        </w:rPr>
        <w:t>:</w:t>
      </w:r>
    </w:p>
    <w:p w14:paraId="0CE72557" w14:textId="77777777" w:rsidR="00401D34" w:rsidRDefault="00401D34" w:rsidP="00401D34">
      <w:pPr>
        <w:pStyle w:val="ListParagraph"/>
        <w:numPr>
          <w:ilvl w:val="2"/>
          <w:numId w:val="4"/>
        </w:numPr>
        <w:rPr>
          <w:rFonts w:eastAsia="Times New Roman"/>
        </w:rPr>
      </w:pPr>
      <w:r>
        <w:rPr>
          <w:rFonts w:eastAsia="Times New Roman"/>
        </w:rPr>
        <w:t>Please complete in its entirety with FULL signatures (</w:t>
      </w:r>
      <w:r w:rsidRPr="00CB64E9">
        <w:rPr>
          <w:rFonts w:eastAsia="Times New Roman"/>
          <w:u w:val="single"/>
        </w:rPr>
        <w:t>including credentials</w:t>
      </w:r>
      <w:r>
        <w:rPr>
          <w:rFonts w:eastAsia="Times New Roman"/>
        </w:rPr>
        <w:t>).</w:t>
      </w:r>
    </w:p>
    <w:p w14:paraId="1A903A99" w14:textId="77777777" w:rsidR="00401D34" w:rsidRDefault="00401D34" w:rsidP="00401D34">
      <w:pPr>
        <w:pStyle w:val="ListParagraph"/>
        <w:numPr>
          <w:ilvl w:val="2"/>
          <w:numId w:val="4"/>
        </w:numPr>
        <w:rPr>
          <w:rFonts w:eastAsia="Times New Roman"/>
        </w:rPr>
      </w:pPr>
      <w:r>
        <w:rPr>
          <w:rFonts w:eastAsia="Times New Roman"/>
        </w:rPr>
        <w:t>ALL modalities checked for “Initial” and “Anticipated” recommendations must be reflected in the Assessment Narrative Report.</w:t>
      </w:r>
    </w:p>
    <w:p w14:paraId="2A24B7B4" w14:textId="77777777" w:rsidR="00401D34" w:rsidRDefault="00401D34" w:rsidP="00401D34">
      <w:pPr>
        <w:pStyle w:val="ListParagraph"/>
        <w:numPr>
          <w:ilvl w:val="2"/>
          <w:numId w:val="4"/>
        </w:numPr>
        <w:rPr>
          <w:rFonts w:eastAsia="Times New Roman"/>
        </w:rPr>
      </w:pPr>
      <w:r>
        <w:rPr>
          <w:rFonts w:eastAsia="Times New Roman"/>
        </w:rPr>
        <w:t xml:space="preserve">If </w:t>
      </w:r>
      <w:r w:rsidRPr="00970AF3">
        <w:rPr>
          <w:rFonts w:eastAsia="Times New Roman"/>
          <w:b/>
          <w:bCs/>
        </w:rPr>
        <w:t>LOW</w:t>
      </w:r>
      <w:r>
        <w:rPr>
          <w:rFonts w:eastAsia="Times New Roman"/>
        </w:rPr>
        <w:t xml:space="preserve"> probability is checked, “</w:t>
      </w:r>
      <w:r w:rsidRPr="00970AF3">
        <w:rPr>
          <w:rFonts w:eastAsia="Times New Roman"/>
          <w:b/>
          <w:bCs/>
        </w:rPr>
        <w:t>NONE</w:t>
      </w:r>
      <w:r>
        <w:rPr>
          <w:rFonts w:eastAsia="Times New Roman"/>
        </w:rPr>
        <w:t>” should be checked under recommendations.  In the Assessment Narrative Report, you may still recommend treatment services, however it must be noted that the client does not qualify for the SB123 Program and Funding.</w:t>
      </w:r>
    </w:p>
    <w:p w14:paraId="5DA8501A" w14:textId="77777777" w:rsidR="00401D34" w:rsidRDefault="00401D34" w:rsidP="00401D34">
      <w:pPr>
        <w:pStyle w:val="ListParagraph"/>
        <w:numPr>
          <w:ilvl w:val="2"/>
          <w:numId w:val="4"/>
        </w:numPr>
        <w:rPr>
          <w:rFonts w:eastAsia="Times New Roman"/>
        </w:rPr>
      </w:pPr>
      <w:r>
        <w:rPr>
          <w:rFonts w:eastAsia="Times New Roman"/>
        </w:rPr>
        <w:t>Mental Health boxes need to be marked.</w:t>
      </w:r>
    </w:p>
    <w:p w14:paraId="1D15DBE0" w14:textId="14B0B4D8" w:rsidR="00401D34" w:rsidRDefault="00401D34" w:rsidP="00401D34">
      <w:pPr>
        <w:pStyle w:val="ListParagraph"/>
        <w:numPr>
          <w:ilvl w:val="1"/>
          <w:numId w:val="4"/>
        </w:numPr>
        <w:rPr>
          <w:rFonts w:eastAsia="Times New Roman"/>
        </w:rPr>
      </w:pPr>
      <w:r>
        <w:rPr>
          <w:rFonts w:eastAsia="Times New Roman"/>
        </w:rPr>
        <w:t>CPA’s, SASSI IV cover sheet, Assessment Summary Form and the Assessment Narrative Report and adherence to the above process is crucial and necessary.  Completed information with ALL associated documents, needs to be submitted in the Carelon Provider Connect system for you as a provider to be able to get reimbursed for your services.</w:t>
      </w:r>
    </w:p>
    <w:p w14:paraId="551E91EB" w14:textId="77777777" w:rsidR="00C076D7" w:rsidRDefault="00C076D7" w:rsidP="00C076D7">
      <w:pPr>
        <w:rPr>
          <w:rFonts w:eastAsia="Times New Roman"/>
        </w:rPr>
      </w:pPr>
    </w:p>
    <w:p w14:paraId="25767D09" w14:textId="2AEED41E" w:rsidR="005C477D" w:rsidRPr="00C076D7" w:rsidRDefault="005C477D" w:rsidP="00C076D7">
      <w:pPr>
        <w:rPr>
          <w:rFonts w:eastAsia="Times New Roman"/>
        </w:rPr>
      </w:pPr>
      <w:r w:rsidRPr="00AD64A0">
        <w:rPr>
          <w:rFonts w:eastAsia="Times New Roman"/>
          <w:b/>
          <w:bCs/>
        </w:rPr>
        <w:t>PLEASE USE UPDATED FORMS</w:t>
      </w:r>
      <w:r>
        <w:rPr>
          <w:rFonts w:eastAsia="Times New Roman"/>
        </w:rPr>
        <w:t xml:space="preserve">- these can be found on </w:t>
      </w:r>
      <w:hyperlink r:id="rId6" w:history="1">
        <w:r w:rsidRPr="005C477D">
          <w:rPr>
            <w:rStyle w:val="Hyperlink"/>
            <w:rFonts w:eastAsia="Times New Roman"/>
          </w:rPr>
          <w:t>KSSC website</w:t>
        </w:r>
      </w:hyperlink>
      <w:r>
        <w:rPr>
          <w:rFonts w:eastAsia="Times New Roman"/>
        </w:rPr>
        <w:t>.</w:t>
      </w:r>
    </w:p>
    <w:p w14:paraId="15E60159" w14:textId="5DB094A1" w:rsidR="0056438A" w:rsidRDefault="0056438A" w:rsidP="0056438A">
      <w:r>
        <w:t xml:space="preserve">** If the staff is communicating by email with an ISO or CSO always have them Cc: </w:t>
      </w:r>
      <w:hyperlink r:id="rId7" w:history="1">
        <w:r w:rsidR="00AD64A0" w:rsidRPr="0076037C">
          <w:rPr>
            <w:rStyle w:val="Hyperlink"/>
          </w:rPr>
          <w:t>sb123payments@ks.gov</w:t>
        </w:r>
      </w:hyperlink>
      <w:r>
        <w:t xml:space="preserve"> and </w:t>
      </w:r>
      <w:hyperlink r:id="rId8" w:history="1">
        <w:r>
          <w:rPr>
            <w:rStyle w:val="Hyperlink"/>
          </w:rPr>
          <w:t>Gwyn.S.Harvey@ks.gov</w:t>
        </w:r>
      </w:hyperlink>
      <w:r>
        <w:t xml:space="preserve"> so we can be aware of various difficulties. </w:t>
      </w:r>
    </w:p>
    <w:p w14:paraId="11C373EF" w14:textId="77777777" w:rsidR="0056438A" w:rsidRDefault="0056438A" w:rsidP="0056438A">
      <w:pPr>
        <w:rPr>
          <w:b/>
          <w:bCs/>
          <w:i/>
          <w:iCs/>
        </w:rPr>
      </w:pPr>
      <w:r>
        <w:rPr>
          <w:b/>
          <w:bCs/>
          <w:i/>
          <w:iCs/>
        </w:rPr>
        <w:t xml:space="preserve">Please feel free to print these instructions for your staff who have interactions / job duties related to SB123. </w:t>
      </w:r>
    </w:p>
    <w:p w14:paraId="3A310035" w14:textId="77777777" w:rsidR="0056438A" w:rsidRDefault="0056438A" w:rsidP="0056438A">
      <w:r>
        <w:t xml:space="preserve">Reach out to us with any questions or concerns. </w:t>
      </w:r>
    </w:p>
    <w:p w14:paraId="3FB7BD17" w14:textId="4EA0AC63" w:rsidR="00172F4B" w:rsidRDefault="005C477D" w:rsidP="0056438A">
      <w:pPr>
        <w:rPr>
          <w:b/>
          <w:bCs/>
          <w:color w:val="4472C4" w:themeColor="accent1"/>
          <w:sz w:val="24"/>
          <w:szCs w:val="24"/>
        </w:rPr>
      </w:pPr>
      <w:r>
        <w:rPr>
          <w:b/>
          <w:bCs/>
          <w:color w:val="4472C4" w:themeColor="accent1"/>
          <w:sz w:val="24"/>
          <w:szCs w:val="24"/>
        </w:rPr>
        <w:t>Thank you -</w:t>
      </w:r>
    </w:p>
    <w:p w14:paraId="5119A41D" w14:textId="0F1F52CA" w:rsidR="0056438A" w:rsidRPr="00172F4B" w:rsidRDefault="0056438A" w:rsidP="0056438A">
      <w:pPr>
        <w:rPr>
          <w:b/>
          <w:bCs/>
          <w:color w:val="4472C4" w:themeColor="accent1"/>
          <w:sz w:val="24"/>
          <w:szCs w:val="24"/>
        </w:rPr>
      </w:pPr>
      <w:r w:rsidRPr="00172F4B">
        <w:rPr>
          <w:b/>
          <w:bCs/>
          <w:color w:val="4472C4" w:themeColor="accent1"/>
          <w:sz w:val="24"/>
          <w:szCs w:val="24"/>
        </w:rPr>
        <w:t>SB123 Team</w:t>
      </w:r>
    </w:p>
    <w:p w14:paraId="0A4D39B6" w14:textId="1538AC26" w:rsidR="00172F4B" w:rsidRPr="00172F4B" w:rsidRDefault="00172F4B" w:rsidP="0056438A">
      <w:pPr>
        <w:rPr>
          <w:rFonts w:ascii="Baguet Script" w:hAnsi="Baguet Script"/>
          <w:b/>
          <w:bCs/>
          <w:sz w:val="36"/>
          <w:szCs w:val="36"/>
          <w:u w:val="single"/>
        </w:rPr>
      </w:pPr>
      <w:r w:rsidRPr="00172F4B">
        <w:rPr>
          <w:rFonts w:ascii="Baguet Script" w:hAnsi="Baguet Script"/>
          <w:sz w:val="24"/>
          <w:szCs w:val="24"/>
        </w:rPr>
        <w:t>Trish Beck &amp; Gwyn Harvey</w:t>
      </w:r>
    </w:p>
    <w:sectPr w:rsidR="00172F4B" w:rsidRPr="00172F4B" w:rsidSect="000A4D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F77"/>
    <w:multiLevelType w:val="hybridMultilevel"/>
    <w:tmpl w:val="9962E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AB1558"/>
    <w:multiLevelType w:val="hybridMultilevel"/>
    <w:tmpl w:val="8528D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EB3820"/>
    <w:multiLevelType w:val="hybridMultilevel"/>
    <w:tmpl w:val="7A48B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23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090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0919626">
    <w:abstractNumId w:val="0"/>
  </w:num>
  <w:num w:numId="4" w16cid:durableId="2129080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8A"/>
    <w:rsid w:val="000A4D74"/>
    <w:rsid w:val="0013334C"/>
    <w:rsid w:val="00172F4B"/>
    <w:rsid w:val="003373ED"/>
    <w:rsid w:val="00401D34"/>
    <w:rsid w:val="005113A6"/>
    <w:rsid w:val="0056438A"/>
    <w:rsid w:val="005C477D"/>
    <w:rsid w:val="005D2257"/>
    <w:rsid w:val="005E2FBA"/>
    <w:rsid w:val="0064786C"/>
    <w:rsid w:val="00775F7B"/>
    <w:rsid w:val="0084725E"/>
    <w:rsid w:val="00970AF3"/>
    <w:rsid w:val="009A045D"/>
    <w:rsid w:val="009B78C3"/>
    <w:rsid w:val="00A92293"/>
    <w:rsid w:val="00AD64A0"/>
    <w:rsid w:val="00BB2C66"/>
    <w:rsid w:val="00BB4DA2"/>
    <w:rsid w:val="00C076D7"/>
    <w:rsid w:val="00C74BD2"/>
    <w:rsid w:val="00CB64E9"/>
    <w:rsid w:val="00D54FE0"/>
    <w:rsid w:val="00D85599"/>
    <w:rsid w:val="00ED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E24D"/>
  <w15:chartTrackingRefBased/>
  <w15:docId w15:val="{E56C86E7-AABD-4A3D-8E8F-7FFFD423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38A"/>
    <w:rPr>
      <w:color w:val="0563C1"/>
      <w:u w:val="single"/>
    </w:rPr>
  </w:style>
  <w:style w:type="paragraph" w:styleId="ListParagraph">
    <w:name w:val="List Paragraph"/>
    <w:basedOn w:val="Normal"/>
    <w:uiPriority w:val="34"/>
    <w:qFormat/>
    <w:rsid w:val="0056438A"/>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33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yn.S.Harvey@ks.gov" TargetMode="External"/><Relationship Id="rId3" Type="http://schemas.openxmlformats.org/officeDocument/2006/relationships/settings" Target="settings.xml"/><Relationship Id="rId7" Type="http://schemas.openxmlformats.org/officeDocument/2006/relationships/hyperlink" Target="mailto:sb123payments@k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tencing.ks.gov/sb-123/sb-123-forms" TargetMode="External"/><Relationship Id="rId5" Type="http://schemas.openxmlformats.org/officeDocument/2006/relationships/hyperlink" Target="mailto:SB123payments@k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Gwyn [KSSC]</dc:creator>
  <cp:keywords/>
  <dc:description/>
  <cp:lastModifiedBy>Beck, Trish [KSSC]</cp:lastModifiedBy>
  <cp:revision>10</cp:revision>
  <cp:lastPrinted>2023-08-18T21:13:00Z</cp:lastPrinted>
  <dcterms:created xsi:type="dcterms:W3CDTF">2023-08-18T15:38:00Z</dcterms:created>
  <dcterms:modified xsi:type="dcterms:W3CDTF">2023-09-06T15:35:00Z</dcterms:modified>
</cp:coreProperties>
</file>