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6E56" w14:textId="01ADE00D" w:rsidR="00970F18" w:rsidRDefault="004C3AB5" w:rsidP="00970F18"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4B3D97F" wp14:editId="1149D8E6">
            <wp:simplePos x="0" y="0"/>
            <wp:positionH relativeFrom="margin">
              <wp:posOffset>1524000</wp:posOffset>
            </wp:positionH>
            <wp:positionV relativeFrom="paragraph">
              <wp:posOffset>0</wp:posOffset>
            </wp:positionV>
            <wp:extent cx="3176905" cy="820420"/>
            <wp:effectExtent l="0" t="0" r="4445" b="0"/>
            <wp:wrapThrough wrapText="bothSides">
              <wp:wrapPolygon edited="0">
                <wp:start x="0" y="0"/>
                <wp:lineTo x="0" y="21065"/>
                <wp:lineTo x="21501" y="21065"/>
                <wp:lineTo x="21501" y="0"/>
                <wp:lineTo x="0" y="0"/>
              </wp:wrapPolygon>
            </wp:wrapThrough>
            <wp:docPr id="1489687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87796" name="Picture 148968779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7" b="24593"/>
                    <a:stretch/>
                  </pic:blipFill>
                  <pic:spPr bwMode="auto">
                    <a:xfrm>
                      <a:off x="0" y="0"/>
                      <a:ext cx="3176905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42E">
        <w:t xml:space="preserve"> </w:t>
      </w:r>
    </w:p>
    <w:p w14:paraId="37B6F963" w14:textId="4AFD0913" w:rsidR="004C3AB5" w:rsidRDefault="004C3AB5" w:rsidP="00970F18">
      <w:pPr>
        <w:jc w:val="center"/>
      </w:pPr>
    </w:p>
    <w:p w14:paraId="7E0AA603" w14:textId="77777777" w:rsidR="00FD43E4" w:rsidRDefault="00FD43E4" w:rsidP="00586366">
      <w:pPr>
        <w:rPr>
          <w:b/>
          <w:bCs/>
        </w:rPr>
      </w:pPr>
    </w:p>
    <w:p w14:paraId="2865A662" w14:textId="4609B8FD" w:rsidR="00586366" w:rsidRPr="00586366" w:rsidRDefault="004C3AB5" w:rsidP="00586366">
      <w:r>
        <w:rPr>
          <w:b/>
          <w:bCs/>
        </w:rPr>
        <w:t xml:space="preserve">STARBASE TECHNOLOGY POLICY </w:t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  <w:t xml:space="preserve">           </w:t>
      </w:r>
      <w:r>
        <w:rPr>
          <w:b/>
          <w:bCs/>
        </w:rPr>
        <w:t xml:space="preserve">EFFECTIVE DATE: </w:t>
      </w:r>
      <w:r w:rsidRPr="00586366">
        <w:t>01 August 2024</w:t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</w:r>
      <w:r w:rsidR="00586366">
        <w:rPr>
          <w:b/>
          <w:bCs/>
        </w:rPr>
        <w:tab/>
        <w:t xml:space="preserve">            COMPLIANCE: </w:t>
      </w:r>
      <w:r w:rsidR="00586366" w:rsidRPr="00586366">
        <w:t xml:space="preserve">This policy complies with </w:t>
      </w:r>
      <w:r w:rsidR="00C96464">
        <w:t xml:space="preserve">the </w:t>
      </w:r>
      <w:r w:rsidR="00587FA6">
        <w:t>Air Force</w:t>
      </w:r>
      <w:r w:rsidR="00586366" w:rsidRPr="00586366">
        <w:t xml:space="preserve"> policies listed in A</w:t>
      </w:r>
      <w:r w:rsidR="00C96464">
        <w:t xml:space="preserve">ir Force Manual </w:t>
      </w:r>
      <w:r w:rsidR="00586366" w:rsidRPr="00586366">
        <w:t>1703</w:t>
      </w:r>
      <w:r w:rsidR="00C96464">
        <w:t xml:space="preserve"> on technology use and cybersecurity</w:t>
      </w:r>
      <w:r w:rsidR="00586366">
        <w:t>.</w:t>
      </w:r>
    </w:p>
    <w:p w14:paraId="078F0A3F" w14:textId="7B55DF54" w:rsidR="00970F18" w:rsidRPr="00586366" w:rsidRDefault="004C3AB5" w:rsidP="004C3AB5">
      <w:pPr>
        <w:jc w:val="both"/>
        <w:rPr>
          <w:b/>
          <w:bCs/>
          <w:sz w:val="20"/>
          <w:szCs w:val="20"/>
        </w:rPr>
      </w:pPr>
      <w:r w:rsidRPr="00586366">
        <w:rPr>
          <w:b/>
          <w:bCs/>
          <w:sz w:val="20"/>
          <w:szCs w:val="20"/>
        </w:rPr>
        <w:t xml:space="preserve">1.0 </w:t>
      </w:r>
      <w:r w:rsidR="00970F18" w:rsidRPr="00586366">
        <w:rPr>
          <w:b/>
          <w:bCs/>
          <w:sz w:val="20"/>
          <w:szCs w:val="20"/>
        </w:rPr>
        <w:t>Use of Cell Phones</w:t>
      </w:r>
      <w:r w:rsidRPr="00586366">
        <w:rPr>
          <w:b/>
          <w:bCs/>
          <w:sz w:val="20"/>
          <w:szCs w:val="20"/>
        </w:rPr>
        <w:t xml:space="preserve"> - Student</w:t>
      </w:r>
      <w:r w:rsidR="00970F18" w:rsidRPr="00586366">
        <w:rPr>
          <w:b/>
          <w:bCs/>
          <w:sz w:val="20"/>
          <w:szCs w:val="20"/>
        </w:rPr>
        <w:t xml:space="preserve"> </w:t>
      </w:r>
    </w:p>
    <w:p w14:paraId="5351245A" w14:textId="4C1DBAC5" w:rsidR="00970F18" w:rsidRPr="00970F18" w:rsidRDefault="00970F18" w:rsidP="004C3AB5">
      <w:pPr>
        <w:jc w:val="both"/>
        <w:rPr>
          <w:sz w:val="20"/>
          <w:szCs w:val="20"/>
        </w:rPr>
      </w:pPr>
      <w:r w:rsidRPr="00970F18">
        <w:rPr>
          <w:sz w:val="20"/>
          <w:szCs w:val="20"/>
        </w:rPr>
        <w:t xml:space="preserve">This </w:t>
      </w:r>
      <w:r w:rsidRPr="00586366">
        <w:rPr>
          <w:sz w:val="20"/>
          <w:szCs w:val="20"/>
        </w:rPr>
        <w:t xml:space="preserve">part of the </w:t>
      </w:r>
      <w:r w:rsidRPr="00970F18">
        <w:rPr>
          <w:sz w:val="20"/>
          <w:szCs w:val="20"/>
        </w:rPr>
        <w:t xml:space="preserve">policy applies to the use of cell phones by students while on </w:t>
      </w:r>
      <w:r w:rsidRPr="00586366">
        <w:rPr>
          <w:sz w:val="20"/>
          <w:szCs w:val="20"/>
        </w:rPr>
        <w:t>the Florida Air National Guard 125</w:t>
      </w:r>
      <w:r w:rsidRPr="00586366">
        <w:rPr>
          <w:sz w:val="20"/>
          <w:szCs w:val="20"/>
          <w:vertAlign w:val="superscript"/>
        </w:rPr>
        <w:t>th</w:t>
      </w:r>
      <w:r w:rsidRPr="00586366">
        <w:rPr>
          <w:sz w:val="20"/>
          <w:szCs w:val="20"/>
        </w:rPr>
        <w:t xml:space="preserve"> Fighter Wing Base during visits. </w:t>
      </w:r>
    </w:p>
    <w:p w14:paraId="4094AE79" w14:textId="5438F2BD" w:rsidR="00970F18" w:rsidRPr="00586366" w:rsidRDefault="004C3AB5" w:rsidP="004C3AB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1.1 </w:t>
      </w:r>
      <w:r w:rsidR="00970F18" w:rsidRPr="00586366">
        <w:rPr>
          <w:sz w:val="20"/>
          <w:szCs w:val="20"/>
        </w:rPr>
        <w:t>Students are prohibited from using cell phones at all times.</w:t>
      </w:r>
    </w:p>
    <w:p w14:paraId="1C412075" w14:textId="3D1D65A1" w:rsidR="00970F18" w:rsidRPr="00586366" w:rsidRDefault="004C3AB5" w:rsidP="004C3AB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1.2 </w:t>
      </w:r>
      <w:r w:rsidR="00970F18" w:rsidRPr="00586366">
        <w:rPr>
          <w:sz w:val="20"/>
          <w:szCs w:val="20"/>
        </w:rPr>
        <w:t>Students shall keep their cell phones in a secure place, such as a closed backpack, or a storage device provided by their district, at all times when cell phone use is prohibited.</w:t>
      </w:r>
    </w:p>
    <w:p w14:paraId="146143E6" w14:textId="76ED454A" w:rsidR="00970F18" w:rsidRPr="00586366" w:rsidRDefault="004C3AB5" w:rsidP="004C3AB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1.3 </w:t>
      </w:r>
      <w:r w:rsidR="00970F18" w:rsidRPr="00586366">
        <w:rPr>
          <w:sz w:val="20"/>
          <w:szCs w:val="20"/>
        </w:rPr>
        <w:t>Exceptions:</w:t>
      </w:r>
    </w:p>
    <w:p w14:paraId="59B0E875" w14:textId="39D6680D" w:rsidR="00970F18" w:rsidRPr="00586366" w:rsidRDefault="004C3AB5" w:rsidP="004C3AB5">
      <w:pPr>
        <w:pStyle w:val="ListParagraph"/>
        <w:numPr>
          <w:ilvl w:val="1"/>
          <w:numId w:val="1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1.3.1 </w:t>
      </w:r>
      <w:r w:rsidR="00970F18" w:rsidRPr="00586366">
        <w:rPr>
          <w:sz w:val="20"/>
          <w:szCs w:val="20"/>
        </w:rPr>
        <w:t xml:space="preserve">Student may </w:t>
      </w:r>
      <w:r w:rsidR="00970F18" w:rsidRPr="00970F18">
        <w:rPr>
          <w:sz w:val="20"/>
          <w:szCs w:val="20"/>
        </w:rPr>
        <w:t>us</w:t>
      </w:r>
      <w:r w:rsidR="00970F18" w:rsidRPr="00586366">
        <w:rPr>
          <w:sz w:val="20"/>
          <w:szCs w:val="20"/>
        </w:rPr>
        <w:t xml:space="preserve">e </w:t>
      </w:r>
      <w:r w:rsidR="00970F18" w:rsidRPr="00970F18">
        <w:rPr>
          <w:sz w:val="20"/>
          <w:szCs w:val="20"/>
        </w:rPr>
        <w:t>a cell phone for a purpose documented in the student’s individualized education program or a plan developed under section 504 of the "Rehabilitation Act of 1973," 29 U.S.C. 794.</w:t>
      </w:r>
    </w:p>
    <w:p w14:paraId="21AE9B25" w14:textId="31A740CA" w:rsidR="00970F18" w:rsidRPr="00586366" w:rsidRDefault="004C3AB5" w:rsidP="004C3AB5">
      <w:pPr>
        <w:pStyle w:val="ListParagraph"/>
        <w:numPr>
          <w:ilvl w:val="1"/>
          <w:numId w:val="1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1.3.2 </w:t>
      </w:r>
      <w:r w:rsidR="00970F18" w:rsidRPr="00970F18">
        <w:rPr>
          <w:sz w:val="20"/>
          <w:szCs w:val="20"/>
        </w:rPr>
        <w:t xml:space="preserve">A student may use a cell phone to monitor or address </w:t>
      </w:r>
      <w:r w:rsidR="00970F18" w:rsidRPr="00586366">
        <w:rPr>
          <w:sz w:val="20"/>
          <w:szCs w:val="20"/>
        </w:rPr>
        <w:t>health concerns</w:t>
      </w:r>
      <w:r w:rsidR="00586366">
        <w:rPr>
          <w:sz w:val="20"/>
          <w:szCs w:val="20"/>
        </w:rPr>
        <w:t>.</w:t>
      </w:r>
    </w:p>
    <w:p w14:paraId="0AEE742E" w14:textId="5AD8CB66" w:rsidR="004C3AB5" w:rsidRPr="00586366" w:rsidRDefault="004C3AB5" w:rsidP="004C3AB5">
      <w:pPr>
        <w:jc w:val="both"/>
        <w:rPr>
          <w:b/>
          <w:bCs/>
          <w:sz w:val="20"/>
          <w:szCs w:val="20"/>
        </w:rPr>
      </w:pPr>
      <w:r w:rsidRPr="00586366">
        <w:rPr>
          <w:b/>
          <w:bCs/>
          <w:sz w:val="20"/>
          <w:szCs w:val="20"/>
        </w:rPr>
        <w:t>2.0 Use of Cell Phones – Adult civilian visitors (Teacher/Chaperones)</w:t>
      </w:r>
    </w:p>
    <w:p w14:paraId="03C5B7C2" w14:textId="5A781487" w:rsidR="00970F18" w:rsidRPr="00586366" w:rsidRDefault="00970F18" w:rsidP="004C3AB5">
      <w:p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This part of the policy applies to the use of cell phones by </w:t>
      </w:r>
      <w:r w:rsidR="000B32A4">
        <w:rPr>
          <w:sz w:val="20"/>
          <w:szCs w:val="20"/>
        </w:rPr>
        <w:t xml:space="preserve">adult civilian visitors </w:t>
      </w:r>
      <w:r w:rsidRPr="00586366">
        <w:rPr>
          <w:sz w:val="20"/>
          <w:szCs w:val="20"/>
        </w:rPr>
        <w:t>while on the Florida Air National Guard 125th Fighter Wing Base during visits.</w:t>
      </w:r>
    </w:p>
    <w:p w14:paraId="295E949F" w14:textId="129D4F7A" w:rsidR="00130A4A" w:rsidRPr="00586366" w:rsidRDefault="004C3AB5" w:rsidP="004C3AB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2.1 Civilian visitors </w:t>
      </w:r>
      <w:r w:rsidR="00970F18" w:rsidRPr="00586366">
        <w:rPr>
          <w:sz w:val="20"/>
          <w:szCs w:val="20"/>
        </w:rPr>
        <w:t xml:space="preserve">are asked to not use their cell phones during class instructional periods </w:t>
      </w:r>
      <w:r w:rsidR="00130A4A" w:rsidRPr="00586366">
        <w:rPr>
          <w:sz w:val="20"/>
          <w:szCs w:val="20"/>
        </w:rPr>
        <w:t xml:space="preserve">and to keep </w:t>
      </w:r>
      <w:r w:rsidRPr="00586366">
        <w:rPr>
          <w:sz w:val="20"/>
          <w:szCs w:val="20"/>
        </w:rPr>
        <w:t>them</w:t>
      </w:r>
      <w:r w:rsidR="00130A4A" w:rsidRPr="00586366">
        <w:rPr>
          <w:sz w:val="20"/>
          <w:szCs w:val="20"/>
        </w:rPr>
        <w:t xml:space="preserve"> in silent mode </w:t>
      </w:r>
      <w:r w:rsidR="00970F18" w:rsidRPr="00586366">
        <w:rPr>
          <w:sz w:val="20"/>
          <w:szCs w:val="20"/>
        </w:rPr>
        <w:t>to avoid distracting students.</w:t>
      </w:r>
      <w:r w:rsidR="00130A4A" w:rsidRPr="00586366">
        <w:rPr>
          <w:sz w:val="20"/>
          <w:szCs w:val="20"/>
        </w:rPr>
        <w:t xml:space="preserve"> If a </w:t>
      </w:r>
      <w:r w:rsidRPr="00586366">
        <w:rPr>
          <w:sz w:val="20"/>
          <w:szCs w:val="20"/>
        </w:rPr>
        <w:t xml:space="preserve">visitor </w:t>
      </w:r>
      <w:r w:rsidR="00130A4A" w:rsidRPr="00586366">
        <w:rPr>
          <w:sz w:val="20"/>
          <w:szCs w:val="20"/>
        </w:rPr>
        <w:t xml:space="preserve">needs to access their device for essential purposes they should do so outside the classroom. </w:t>
      </w:r>
    </w:p>
    <w:p w14:paraId="0FC10421" w14:textId="2F75DF29" w:rsidR="004C3AB5" w:rsidRPr="00586366" w:rsidRDefault="004C3AB5" w:rsidP="004C3AB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2.2 Civilian visitors may not access the base or facility WIFI network at any time.     </w:t>
      </w:r>
    </w:p>
    <w:p w14:paraId="54B0BA2D" w14:textId="3ED84D0D" w:rsidR="00414A17" w:rsidRPr="00586366" w:rsidRDefault="004C3AB5" w:rsidP="004C3AB5">
      <w:pPr>
        <w:jc w:val="both"/>
        <w:rPr>
          <w:b/>
          <w:bCs/>
          <w:sz w:val="20"/>
          <w:szCs w:val="20"/>
        </w:rPr>
      </w:pPr>
      <w:r w:rsidRPr="00586366">
        <w:rPr>
          <w:b/>
          <w:bCs/>
          <w:sz w:val="20"/>
          <w:szCs w:val="20"/>
        </w:rPr>
        <w:t xml:space="preserve">3.0 </w:t>
      </w:r>
      <w:r w:rsidR="00130A4A" w:rsidRPr="00586366">
        <w:rPr>
          <w:b/>
          <w:bCs/>
          <w:sz w:val="20"/>
          <w:szCs w:val="20"/>
        </w:rPr>
        <w:t xml:space="preserve">Personal computers, laptops, and other </w:t>
      </w:r>
      <w:r w:rsidR="005F7F35" w:rsidRPr="00586366">
        <w:rPr>
          <w:b/>
          <w:bCs/>
          <w:sz w:val="20"/>
          <w:szCs w:val="20"/>
        </w:rPr>
        <w:t xml:space="preserve">technology </w:t>
      </w:r>
      <w:r w:rsidR="00130A4A" w:rsidRPr="00586366">
        <w:rPr>
          <w:b/>
          <w:bCs/>
          <w:sz w:val="20"/>
          <w:szCs w:val="20"/>
        </w:rPr>
        <w:t>devices</w:t>
      </w:r>
    </w:p>
    <w:p w14:paraId="4650C407" w14:textId="2CFE1033" w:rsidR="00586366" w:rsidRDefault="00130A4A" w:rsidP="00586366">
      <w:p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This part of the policy applies to the use of personal computers, laptops, and other devices </w:t>
      </w:r>
      <w:r w:rsidR="000B32A4">
        <w:rPr>
          <w:sz w:val="20"/>
          <w:szCs w:val="20"/>
        </w:rPr>
        <w:t xml:space="preserve">(excluding cell phones) </w:t>
      </w:r>
      <w:r w:rsidRPr="00586366">
        <w:rPr>
          <w:sz w:val="20"/>
          <w:szCs w:val="20"/>
        </w:rPr>
        <w:t xml:space="preserve">by </w:t>
      </w:r>
      <w:r w:rsidR="004B39B5">
        <w:rPr>
          <w:sz w:val="20"/>
          <w:szCs w:val="20"/>
        </w:rPr>
        <w:t xml:space="preserve">civilian visitors </w:t>
      </w:r>
      <w:r w:rsidRPr="00586366">
        <w:rPr>
          <w:sz w:val="20"/>
          <w:szCs w:val="20"/>
        </w:rPr>
        <w:t xml:space="preserve">while on the Florida Air National Guard 125th Fighter Wing Base during visits. </w:t>
      </w:r>
    </w:p>
    <w:p w14:paraId="195EAF75" w14:textId="4D4734E4" w:rsidR="00130A4A" w:rsidRPr="00586366" w:rsidRDefault="004C3AB5" w:rsidP="0058636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3.1 </w:t>
      </w:r>
      <w:r w:rsidR="005F7F35" w:rsidRPr="00586366">
        <w:rPr>
          <w:sz w:val="20"/>
          <w:szCs w:val="20"/>
        </w:rPr>
        <w:t xml:space="preserve">Civilian visitors may not bring </w:t>
      </w:r>
      <w:r w:rsidR="00586366">
        <w:rPr>
          <w:sz w:val="20"/>
          <w:szCs w:val="20"/>
        </w:rPr>
        <w:t xml:space="preserve">or operate </w:t>
      </w:r>
      <w:r w:rsidR="005F7F35" w:rsidRPr="00586366">
        <w:rPr>
          <w:sz w:val="20"/>
          <w:szCs w:val="20"/>
        </w:rPr>
        <w:t>p</w:t>
      </w:r>
      <w:r w:rsidR="00130A4A" w:rsidRPr="00586366">
        <w:rPr>
          <w:sz w:val="20"/>
          <w:szCs w:val="20"/>
        </w:rPr>
        <w:t>ersonal computers, laptops</w:t>
      </w:r>
      <w:r w:rsidR="005F7F35" w:rsidRPr="00586366">
        <w:rPr>
          <w:sz w:val="20"/>
          <w:szCs w:val="20"/>
        </w:rPr>
        <w:t>,</w:t>
      </w:r>
      <w:r w:rsidR="00130A4A" w:rsidRPr="00586366">
        <w:rPr>
          <w:sz w:val="20"/>
          <w:szCs w:val="20"/>
        </w:rPr>
        <w:t xml:space="preserve"> and o</w:t>
      </w:r>
      <w:r w:rsidR="005F7F35" w:rsidRPr="00586366">
        <w:rPr>
          <w:sz w:val="20"/>
          <w:szCs w:val="20"/>
        </w:rPr>
        <w:t xml:space="preserve">ther devices </w:t>
      </w:r>
    </w:p>
    <w:p w14:paraId="7BC0F4B2" w14:textId="3CDC3A04" w:rsidR="005F7F35" w:rsidRPr="00586366" w:rsidRDefault="005F7F35" w:rsidP="004C3AB5">
      <w:pPr>
        <w:pStyle w:val="ListParagraph"/>
        <w:jc w:val="both"/>
        <w:rPr>
          <w:sz w:val="20"/>
          <w:szCs w:val="20"/>
        </w:rPr>
      </w:pPr>
      <w:r w:rsidRPr="00586366">
        <w:rPr>
          <w:sz w:val="20"/>
          <w:szCs w:val="20"/>
        </w:rPr>
        <w:t>on the base</w:t>
      </w:r>
    </w:p>
    <w:p w14:paraId="46200EE9" w14:textId="6618CB99" w:rsidR="005F7F35" w:rsidRPr="00586366" w:rsidRDefault="004C3AB5" w:rsidP="004C3AB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3.2 </w:t>
      </w:r>
      <w:r w:rsidR="005F7F35" w:rsidRPr="00586366">
        <w:rPr>
          <w:sz w:val="20"/>
          <w:szCs w:val="20"/>
        </w:rPr>
        <w:t>Civilian visitors may not access any Department of Defense computer system.</w:t>
      </w:r>
    </w:p>
    <w:p w14:paraId="0EE4ECA2" w14:textId="00010BF4" w:rsidR="004C3AB5" w:rsidRPr="00586366" w:rsidRDefault="004C3AB5" w:rsidP="004C3AB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3.3 </w:t>
      </w:r>
      <w:r w:rsidR="005F7F35" w:rsidRPr="00586366">
        <w:rPr>
          <w:sz w:val="20"/>
          <w:szCs w:val="20"/>
        </w:rPr>
        <w:t xml:space="preserve">Civilian visitors may access non-Department of Defense computers linked to a non-military network while </w:t>
      </w:r>
      <w:r w:rsidRPr="00586366">
        <w:rPr>
          <w:sz w:val="20"/>
          <w:szCs w:val="20"/>
        </w:rPr>
        <w:t>being supervised by</w:t>
      </w:r>
      <w:r w:rsidR="005F7F35" w:rsidRPr="00586366">
        <w:rPr>
          <w:sz w:val="20"/>
          <w:szCs w:val="20"/>
        </w:rPr>
        <w:t xml:space="preserve"> a </w:t>
      </w:r>
      <w:r w:rsidRPr="00586366">
        <w:rPr>
          <w:sz w:val="20"/>
          <w:szCs w:val="20"/>
        </w:rPr>
        <w:t xml:space="preserve">Department of Defense-approved instructor or military staff. </w:t>
      </w:r>
    </w:p>
    <w:p w14:paraId="505E3C90" w14:textId="7519B71C" w:rsidR="005F7F35" w:rsidRPr="00586366" w:rsidRDefault="004C3AB5" w:rsidP="004C3AB5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86366">
        <w:rPr>
          <w:sz w:val="20"/>
          <w:szCs w:val="20"/>
        </w:rPr>
        <w:t xml:space="preserve">3.4 Civilian visitors may not access the base or facility WIFI network at any time. </w:t>
      </w:r>
      <w:r w:rsidR="005F7F35" w:rsidRPr="00586366">
        <w:rPr>
          <w:sz w:val="20"/>
          <w:szCs w:val="20"/>
        </w:rPr>
        <w:t xml:space="preserve">    </w:t>
      </w:r>
    </w:p>
    <w:p w14:paraId="044ABBFE" w14:textId="1956FB2A" w:rsidR="00586366" w:rsidRPr="00586366" w:rsidRDefault="00586366" w:rsidP="005F7F35">
      <w:pPr>
        <w:rPr>
          <w:i/>
          <w:iCs/>
        </w:rPr>
      </w:pPr>
      <w:r w:rsidRPr="00586366">
        <w:rPr>
          <w:i/>
          <w:iCs/>
        </w:rPr>
        <w:t>I affirm that I have read</w:t>
      </w:r>
      <w:r w:rsidR="005C052C">
        <w:rPr>
          <w:i/>
          <w:iCs/>
        </w:rPr>
        <w:t>, understand</w:t>
      </w:r>
      <w:r w:rsidR="00486FED">
        <w:rPr>
          <w:i/>
          <w:iCs/>
        </w:rPr>
        <w:t>,</w:t>
      </w:r>
      <w:r w:rsidR="005C052C">
        <w:rPr>
          <w:i/>
          <w:iCs/>
        </w:rPr>
        <w:t xml:space="preserve"> </w:t>
      </w:r>
      <w:r w:rsidRPr="00586366">
        <w:rPr>
          <w:i/>
          <w:iCs/>
        </w:rPr>
        <w:t xml:space="preserve">and </w:t>
      </w:r>
      <w:r w:rsidR="005C052C">
        <w:rPr>
          <w:i/>
          <w:iCs/>
        </w:rPr>
        <w:t xml:space="preserve">will comply with </w:t>
      </w:r>
      <w:r w:rsidRPr="00586366">
        <w:rPr>
          <w:i/>
          <w:iCs/>
        </w:rPr>
        <w:t>this policy</w:t>
      </w:r>
    </w:p>
    <w:p w14:paraId="4F6AFF20" w14:textId="77777777" w:rsidR="00586366" w:rsidRDefault="00586366" w:rsidP="005F7F35"/>
    <w:p w14:paraId="371C6F83" w14:textId="56CA50A1" w:rsidR="00586366" w:rsidRDefault="00586366" w:rsidP="005F7F35">
      <w:r>
        <w:t>____________________________               ___________________________          ______________</w:t>
      </w:r>
      <w:r w:rsidR="005F7F35">
        <w:t xml:space="preserve"> </w:t>
      </w:r>
    </w:p>
    <w:p w14:paraId="7E2287E6" w14:textId="58EEB2DB" w:rsidR="005F7F35" w:rsidRPr="00130A4A" w:rsidRDefault="00586366" w:rsidP="005F7F35">
      <w:r>
        <w:t xml:space="preserve">Print name                                                        Signature                                                     Date </w:t>
      </w:r>
    </w:p>
    <w:sectPr w:rsidR="005F7F35" w:rsidRPr="0013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F5B"/>
    <w:multiLevelType w:val="hybridMultilevel"/>
    <w:tmpl w:val="A97A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2B2"/>
    <w:multiLevelType w:val="hybridMultilevel"/>
    <w:tmpl w:val="4C4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1298"/>
    <w:multiLevelType w:val="hybridMultilevel"/>
    <w:tmpl w:val="0B36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523BC"/>
    <w:multiLevelType w:val="hybridMultilevel"/>
    <w:tmpl w:val="47D67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5F73"/>
    <w:multiLevelType w:val="hybridMultilevel"/>
    <w:tmpl w:val="FCF6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56288">
    <w:abstractNumId w:val="0"/>
  </w:num>
  <w:num w:numId="2" w16cid:durableId="1711413664">
    <w:abstractNumId w:val="3"/>
  </w:num>
  <w:num w:numId="3" w16cid:durableId="1771005926">
    <w:abstractNumId w:val="2"/>
  </w:num>
  <w:num w:numId="4" w16cid:durableId="649557675">
    <w:abstractNumId w:val="4"/>
  </w:num>
  <w:num w:numId="5" w16cid:durableId="71704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18"/>
    <w:rsid w:val="000B32A4"/>
    <w:rsid w:val="00130A4A"/>
    <w:rsid w:val="00317631"/>
    <w:rsid w:val="00342204"/>
    <w:rsid w:val="00407C45"/>
    <w:rsid w:val="00414A17"/>
    <w:rsid w:val="00486FED"/>
    <w:rsid w:val="004B39B5"/>
    <w:rsid w:val="004C3AB5"/>
    <w:rsid w:val="00586366"/>
    <w:rsid w:val="00587FA6"/>
    <w:rsid w:val="005C052C"/>
    <w:rsid w:val="005C3576"/>
    <w:rsid w:val="005F7F35"/>
    <w:rsid w:val="006E142E"/>
    <w:rsid w:val="00970F18"/>
    <w:rsid w:val="00C96464"/>
    <w:rsid w:val="00F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0ECD4"/>
  <w15:chartTrackingRefBased/>
  <w15:docId w15:val="{9C540049-B8A8-4244-90F0-ABC4FEFE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2179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Carafano</dc:creator>
  <cp:keywords/>
  <dc:description/>
  <cp:lastModifiedBy>Peter Carafano</cp:lastModifiedBy>
  <cp:revision>4</cp:revision>
  <cp:lastPrinted>2024-09-05T13:40:00Z</cp:lastPrinted>
  <dcterms:created xsi:type="dcterms:W3CDTF">2024-09-05T13:41:00Z</dcterms:created>
  <dcterms:modified xsi:type="dcterms:W3CDTF">2024-09-05T13:43:00Z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5a42c475-142e-48f3-bca4-42e91126aa2a</vt:lpwstr>
  </property>
</Properties>
</file>