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E69F57" w14:textId="77777777" w:rsidR="0095663E" w:rsidRDefault="0095663E" w:rsidP="00DB1D66">
      <w:pPr>
        <w:pStyle w:val="Heading"/>
        <w:rPr>
          <w:rFonts w:asciiTheme="minorHAnsi" w:hAnsiTheme="minorHAnsi"/>
          <w:color w:val="auto"/>
          <w:sz w:val="22"/>
          <w:szCs w:val="22"/>
        </w:rPr>
      </w:pPr>
    </w:p>
    <w:p w14:paraId="23D684A8" w14:textId="2D369B07" w:rsidR="0095663E" w:rsidRDefault="0095663E" w:rsidP="0095663E">
      <w:pPr>
        <w:rPr>
          <w:rFonts w:ascii="Calibri" w:eastAsia="Calibri" w:hAnsi="Calibri" w:cs="Calibri"/>
          <w:b/>
          <w:bCs/>
          <w:kern w:val="0"/>
          <w:sz w:val="40"/>
          <w:szCs w:val="40"/>
        </w:rPr>
      </w:pPr>
      <w:r>
        <w:rPr>
          <w:rFonts w:ascii="Calibri" w:eastAsia="Calibri" w:hAnsi="Calibri"/>
          <w:noProof/>
          <w:sz w:val="22"/>
          <w:szCs w:val="22"/>
        </w:rPr>
        <w:drawing>
          <wp:anchor distT="0" distB="0" distL="114300" distR="114300" simplePos="0" relativeHeight="251659264" behindDoc="0" locked="0" layoutInCell="1" allowOverlap="1" wp14:anchorId="6EED6206" wp14:editId="3126812E">
            <wp:simplePos x="0" y="0"/>
            <wp:positionH relativeFrom="column">
              <wp:posOffset>4037330</wp:posOffset>
            </wp:positionH>
            <wp:positionV relativeFrom="paragraph">
              <wp:posOffset>0</wp:posOffset>
            </wp:positionV>
            <wp:extent cx="1811655" cy="2174875"/>
            <wp:effectExtent l="0" t="0" r="0" b="0"/>
            <wp:wrapSquare wrapText="bothSides"/>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67" t="18979" r="1666" b="15228"/>
                    <a:stretch>
                      <a:fillRect/>
                    </a:stretch>
                  </pic:blipFill>
                  <pic:spPr bwMode="auto">
                    <a:xfrm>
                      <a:off x="0" y="0"/>
                      <a:ext cx="1811655" cy="217487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sz w:val="40"/>
          <w:szCs w:val="40"/>
        </w:rPr>
        <w:t xml:space="preserve">FRIENDS OF HASLINGDEN </w:t>
      </w:r>
    </w:p>
    <w:p w14:paraId="77ABD9E6" w14:textId="77777777" w:rsidR="0095663E" w:rsidRDefault="0095663E" w:rsidP="0095663E">
      <w:pPr>
        <w:rPr>
          <w:rFonts w:cs="Calibri"/>
          <w:b/>
          <w:bCs/>
          <w:sz w:val="40"/>
          <w:szCs w:val="40"/>
        </w:rPr>
      </w:pPr>
      <w:r>
        <w:rPr>
          <w:rFonts w:cs="Calibri"/>
          <w:b/>
          <w:bCs/>
          <w:sz w:val="40"/>
          <w:szCs w:val="40"/>
        </w:rPr>
        <w:t xml:space="preserve">CEMETERY </w:t>
      </w:r>
    </w:p>
    <w:p w14:paraId="4D7BC3E4" w14:textId="77777777" w:rsidR="0095663E" w:rsidRDefault="0095663E" w:rsidP="00DB1D66">
      <w:pPr>
        <w:pStyle w:val="Heading"/>
        <w:rPr>
          <w:rFonts w:asciiTheme="minorHAnsi" w:hAnsiTheme="minorHAnsi"/>
          <w:color w:val="auto"/>
          <w:sz w:val="22"/>
          <w:szCs w:val="22"/>
        </w:rPr>
      </w:pPr>
    </w:p>
    <w:p w14:paraId="2016E243" w14:textId="77777777" w:rsidR="0095663E" w:rsidRDefault="0095663E" w:rsidP="00DB1D66">
      <w:pPr>
        <w:pStyle w:val="Heading"/>
        <w:rPr>
          <w:rFonts w:asciiTheme="minorHAnsi" w:hAnsiTheme="minorHAnsi"/>
          <w:color w:val="auto"/>
          <w:sz w:val="22"/>
          <w:szCs w:val="22"/>
        </w:rPr>
      </w:pPr>
    </w:p>
    <w:p w14:paraId="28F2F56A" w14:textId="77777777" w:rsidR="0095663E" w:rsidRDefault="0095663E" w:rsidP="00DB1D66">
      <w:pPr>
        <w:pStyle w:val="Heading"/>
        <w:rPr>
          <w:rFonts w:asciiTheme="minorHAnsi" w:hAnsiTheme="minorHAnsi"/>
          <w:color w:val="auto"/>
          <w:sz w:val="22"/>
          <w:szCs w:val="22"/>
        </w:rPr>
      </w:pPr>
    </w:p>
    <w:p w14:paraId="0BBDAB84" w14:textId="77777777" w:rsidR="0095663E" w:rsidRDefault="0095663E" w:rsidP="00DB1D66">
      <w:pPr>
        <w:pStyle w:val="Heading"/>
        <w:rPr>
          <w:rFonts w:asciiTheme="minorHAnsi" w:hAnsiTheme="minorHAnsi"/>
          <w:color w:val="auto"/>
          <w:sz w:val="22"/>
          <w:szCs w:val="22"/>
        </w:rPr>
      </w:pPr>
    </w:p>
    <w:p w14:paraId="0669AFCA" w14:textId="77777777" w:rsidR="0095663E" w:rsidRDefault="0095663E" w:rsidP="00DB1D66">
      <w:pPr>
        <w:pStyle w:val="Heading"/>
        <w:rPr>
          <w:rFonts w:asciiTheme="minorHAnsi" w:hAnsiTheme="minorHAnsi"/>
          <w:color w:val="auto"/>
          <w:sz w:val="22"/>
          <w:szCs w:val="22"/>
        </w:rPr>
      </w:pPr>
    </w:p>
    <w:p w14:paraId="1F897AC7" w14:textId="77777777" w:rsidR="0095663E" w:rsidRDefault="0095663E" w:rsidP="00DB1D66">
      <w:pPr>
        <w:pStyle w:val="Heading"/>
        <w:rPr>
          <w:rFonts w:asciiTheme="minorHAnsi" w:hAnsiTheme="minorHAnsi"/>
          <w:color w:val="auto"/>
          <w:sz w:val="22"/>
          <w:szCs w:val="22"/>
        </w:rPr>
      </w:pPr>
    </w:p>
    <w:p w14:paraId="7837E614" w14:textId="77777777" w:rsidR="0095663E" w:rsidRDefault="0095663E" w:rsidP="00DB1D66">
      <w:pPr>
        <w:pStyle w:val="Heading"/>
        <w:rPr>
          <w:rFonts w:asciiTheme="minorHAnsi" w:hAnsiTheme="minorHAnsi"/>
          <w:color w:val="auto"/>
          <w:sz w:val="22"/>
          <w:szCs w:val="22"/>
        </w:rPr>
      </w:pPr>
    </w:p>
    <w:p w14:paraId="39CDCA27" w14:textId="77777777" w:rsidR="00F721C1" w:rsidRPr="00B84073" w:rsidRDefault="00F11CF4" w:rsidP="00DB1D66">
      <w:pPr>
        <w:pStyle w:val="Heading"/>
        <w:rPr>
          <w:rFonts w:asciiTheme="minorHAnsi" w:hAnsiTheme="minorHAnsi"/>
          <w:color w:val="auto"/>
          <w:sz w:val="22"/>
          <w:szCs w:val="22"/>
        </w:rPr>
      </w:pPr>
      <w:bookmarkStart w:id="0" w:name="_GoBack"/>
      <w:bookmarkEnd w:id="0"/>
      <w:r w:rsidRPr="00B84073">
        <w:rPr>
          <w:rFonts w:asciiTheme="minorHAnsi" w:hAnsiTheme="minorHAnsi"/>
          <w:color w:val="auto"/>
          <w:sz w:val="22"/>
          <w:szCs w:val="22"/>
        </w:rPr>
        <w:t xml:space="preserve">Reimbursement of </w:t>
      </w:r>
      <w:r w:rsidR="00435E78" w:rsidRPr="00B84073">
        <w:rPr>
          <w:rFonts w:asciiTheme="minorHAnsi" w:hAnsiTheme="minorHAnsi"/>
          <w:color w:val="auto"/>
          <w:sz w:val="22"/>
          <w:szCs w:val="22"/>
        </w:rPr>
        <w:t>Expenses</w:t>
      </w:r>
      <w:r w:rsidRPr="00B84073">
        <w:rPr>
          <w:rFonts w:asciiTheme="minorHAnsi" w:hAnsiTheme="minorHAnsi"/>
          <w:color w:val="auto"/>
          <w:sz w:val="22"/>
          <w:szCs w:val="22"/>
        </w:rPr>
        <w:t xml:space="preserve"> &amp; Purchases:</w:t>
      </w:r>
      <w:r w:rsidRPr="00B84073">
        <w:rPr>
          <w:rFonts w:asciiTheme="minorHAnsi" w:hAnsiTheme="minorHAnsi"/>
          <w:color w:val="auto"/>
          <w:sz w:val="22"/>
          <w:szCs w:val="22"/>
        </w:rPr>
        <w:br/>
      </w:r>
      <w:r w:rsidR="00435E78" w:rsidRPr="00B84073">
        <w:rPr>
          <w:rFonts w:asciiTheme="minorHAnsi" w:hAnsiTheme="minorHAnsi"/>
          <w:color w:val="auto"/>
          <w:sz w:val="22"/>
          <w:szCs w:val="22"/>
        </w:rPr>
        <w:t>Policies &amp; Procedures</w:t>
      </w:r>
    </w:p>
    <w:p w14:paraId="26D0FF1B" w14:textId="77777777" w:rsidR="00F721C1" w:rsidRPr="00B84073" w:rsidRDefault="00E5735B" w:rsidP="00DB1D66">
      <w:pPr>
        <w:pStyle w:val="Heading1"/>
        <w:rPr>
          <w:color w:val="auto"/>
          <w:sz w:val="22"/>
          <w:szCs w:val="22"/>
        </w:rPr>
      </w:pPr>
      <w:r w:rsidRPr="00B84073">
        <w:rPr>
          <w:color w:val="auto"/>
          <w:sz w:val="22"/>
          <w:szCs w:val="22"/>
        </w:rPr>
        <w:t>Background</w:t>
      </w:r>
    </w:p>
    <w:p w14:paraId="3AD7667B" w14:textId="77777777" w:rsidR="00D80C00" w:rsidRPr="00B84073" w:rsidRDefault="00D80C00" w:rsidP="00DB1D66">
      <w:pPr>
        <w:pStyle w:val="Heading2"/>
        <w:rPr>
          <w:color w:val="auto"/>
          <w:sz w:val="22"/>
          <w:szCs w:val="22"/>
        </w:rPr>
      </w:pPr>
      <w:r w:rsidRPr="00B84073">
        <w:rPr>
          <w:color w:val="auto"/>
          <w:sz w:val="22"/>
          <w:szCs w:val="22"/>
        </w:rPr>
        <w:t>Applicability</w:t>
      </w:r>
    </w:p>
    <w:p w14:paraId="748354F2" w14:textId="0B9BC42B" w:rsidR="00E51810" w:rsidRPr="00B84073" w:rsidRDefault="00B84073" w:rsidP="00E51810">
      <w:pPr>
        <w:rPr>
          <w:sz w:val="22"/>
          <w:szCs w:val="22"/>
        </w:rPr>
      </w:pPr>
      <w:r>
        <w:rPr>
          <w:sz w:val="22"/>
          <w:szCs w:val="22"/>
        </w:rPr>
        <w:t xml:space="preserve">All committee members, group members and </w:t>
      </w:r>
      <w:r w:rsidR="00E51810" w:rsidRPr="00B84073">
        <w:rPr>
          <w:sz w:val="22"/>
          <w:szCs w:val="22"/>
        </w:rPr>
        <w:t xml:space="preserve">Volunteers are entitled to be reimbursed for </w:t>
      </w:r>
      <w:r>
        <w:rPr>
          <w:sz w:val="22"/>
          <w:szCs w:val="22"/>
        </w:rPr>
        <w:t xml:space="preserve">previously agreed </w:t>
      </w:r>
      <w:r w:rsidR="00E51810" w:rsidRPr="00B84073">
        <w:rPr>
          <w:sz w:val="22"/>
          <w:szCs w:val="22"/>
        </w:rPr>
        <w:t xml:space="preserve">out-of-pocket expenses which they legitimately incur while promoting and supporting the delivery of the </w:t>
      </w:r>
      <w:proofErr w:type="gramStart"/>
      <w:r>
        <w:rPr>
          <w:sz w:val="22"/>
          <w:szCs w:val="22"/>
        </w:rPr>
        <w:t>groups</w:t>
      </w:r>
      <w:proofErr w:type="gramEnd"/>
      <w:r w:rsidR="00E51810" w:rsidRPr="00B84073">
        <w:rPr>
          <w:sz w:val="22"/>
          <w:szCs w:val="22"/>
        </w:rPr>
        <w:t xml:space="preserve"> objects.</w:t>
      </w:r>
    </w:p>
    <w:p w14:paraId="6D5EC711" w14:textId="45FED9AE" w:rsidR="00E51810" w:rsidRPr="00B84073" w:rsidRDefault="00E51810" w:rsidP="00E51810">
      <w:pPr>
        <w:rPr>
          <w:sz w:val="22"/>
          <w:szCs w:val="22"/>
        </w:rPr>
      </w:pPr>
      <w:r w:rsidRPr="00B84073">
        <w:rPr>
          <w:sz w:val="22"/>
          <w:szCs w:val="22"/>
        </w:rPr>
        <w:t xml:space="preserve">These Policies &amp; Procedures apply to all persons involved </w:t>
      </w:r>
      <w:r w:rsidR="00B84073">
        <w:rPr>
          <w:sz w:val="22"/>
          <w:szCs w:val="22"/>
        </w:rPr>
        <w:t>and</w:t>
      </w:r>
      <w:r w:rsidRPr="00B84073">
        <w:rPr>
          <w:sz w:val="22"/>
          <w:szCs w:val="22"/>
        </w:rPr>
        <w:t xml:space="preserve"> are also subject to taxation law in relation to such payments.</w:t>
      </w:r>
    </w:p>
    <w:p w14:paraId="6807BA74" w14:textId="1F3C54B9" w:rsidR="00832AA8" w:rsidRDefault="00E51810" w:rsidP="00DB1D66">
      <w:pPr>
        <w:rPr>
          <w:sz w:val="22"/>
          <w:szCs w:val="22"/>
        </w:rPr>
      </w:pPr>
      <w:r w:rsidRPr="00B84073">
        <w:rPr>
          <w:sz w:val="22"/>
          <w:szCs w:val="22"/>
        </w:rPr>
        <w:t>These Policies &amp; Procedures are</w:t>
      </w:r>
      <w:r w:rsidR="00435E78" w:rsidRPr="00B84073">
        <w:rPr>
          <w:sz w:val="22"/>
          <w:szCs w:val="22"/>
        </w:rPr>
        <w:t xml:space="preserve"> based on the Charity Commission’s guidance on reimbursing out-of-pocket expenses incurred by Trustees as in its publication </w:t>
      </w:r>
      <w:r w:rsidR="00435E78" w:rsidRPr="00B84073">
        <w:rPr>
          <w:b/>
          <w:i/>
          <w:sz w:val="22"/>
          <w:szCs w:val="22"/>
        </w:rPr>
        <w:t>“Trustee Expenses and Payments” (CC11)</w:t>
      </w:r>
      <w:r w:rsidR="00435E78" w:rsidRPr="00B84073">
        <w:rPr>
          <w:b/>
          <w:i/>
          <w:sz w:val="22"/>
          <w:szCs w:val="22"/>
        </w:rPr>
        <w:br/>
      </w:r>
      <w:r w:rsidR="00435E78" w:rsidRPr="00B84073">
        <w:rPr>
          <w:i/>
          <w:sz w:val="22"/>
          <w:szCs w:val="22"/>
        </w:rPr>
        <w:t xml:space="preserve">   </w:t>
      </w:r>
    </w:p>
    <w:p w14:paraId="0B88E7E9" w14:textId="77777777" w:rsidR="00D80C00" w:rsidRPr="00B84073" w:rsidRDefault="00D80C00" w:rsidP="00DB1D66">
      <w:pPr>
        <w:pStyle w:val="Heading2"/>
        <w:rPr>
          <w:color w:val="auto"/>
          <w:sz w:val="22"/>
          <w:szCs w:val="22"/>
        </w:rPr>
      </w:pPr>
      <w:r w:rsidRPr="00B84073">
        <w:rPr>
          <w:color w:val="auto"/>
          <w:sz w:val="22"/>
          <w:szCs w:val="22"/>
        </w:rPr>
        <w:t>Expenses vs Remuneration</w:t>
      </w:r>
    </w:p>
    <w:p w14:paraId="1E357B1C" w14:textId="77777777" w:rsidR="00435E78" w:rsidRPr="00B84073" w:rsidRDefault="00435E78" w:rsidP="00DB1D66">
      <w:pPr>
        <w:rPr>
          <w:sz w:val="22"/>
          <w:szCs w:val="22"/>
        </w:rPr>
      </w:pPr>
      <w:r w:rsidRPr="00B84073">
        <w:rPr>
          <w:sz w:val="22"/>
          <w:szCs w:val="22"/>
        </w:rPr>
        <w:t>In all cases, it is important to ensure that the reimbursement of out-of-pocket expenses is not – OR DOES NOT APPEAR TO BE – a disguise for making income payments (remuneration) to the recipient(s).</w:t>
      </w:r>
    </w:p>
    <w:p w14:paraId="04C0B41F" w14:textId="77777777" w:rsidR="00D80C00" w:rsidRPr="00B84073" w:rsidRDefault="00D80C00" w:rsidP="00DB1D66">
      <w:pPr>
        <w:pStyle w:val="Heading2"/>
        <w:rPr>
          <w:color w:val="auto"/>
          <w:sz w:val="22"/>
          <w:szCs w:val="22"/>
        </w:rPr>
      </w:pPr>
      <w:r w:rsidRPr="00B84073">
        <w:rPr>
          <w:color w:val="auto"/>
          <w:sz w:val="22"/>
          <w:szCs w:val="22"/>
        </w:rPr>
        <w:t>Expenses vs Purchases</w:t>
      </w:r>
    </w:p>
    <w:p w14:paraId="6FCABFA8" w14:textId="227D2A1C" w:rsidR="00435E78" w:rsidRPr="00B84073" w:rsidRDefault="00435E78" w:rsidP="00DB1D66">
      <w:pPr>
        <w:rPr>
          <w:sz w:val="22"/>
          <w:szCs w:val="22"/>
        </w:rPr>
      </w:pPr>
      <w:r w:rsidRPr="00B84073">
        <w:rPr>
          <w:sz w:val="22"/>
          <w:szCs w:val="22"/>
        </w:rPr>
        <w:t>Note that although claims for the reimbursement of purchases which have personally and properly made on behalf of the charity are usually made together with claims for the reimbursement of out-of-pocket expenses, they are not counted as expenses.</w:t>
      </w:r>
      <w:r w:rsidRPr="00B84073">
        <w:rPr>
          <w:sz w:val="22"/>
          <w:szCs w:val="22"/>
        </w:rPr>
        <w:br/>
        <w:t>Instead they are accounted for as part of the</w:t>
      </w:r>
      <w:r w:rsidR="00B84073">
        <w:rPr>
          <w:sz w:val="22"/>
          <w:szCs w:val="22"/>
        </w:rPr>
        <w:t xml:space="preserve"> </w:t>
      </w:r>
      <w:proofErr w:type="gramStart"/>
      <w:r w:rsidR="00B84073">
        <w:rPr>
          <w:sz w:val="22"/>
          <w:szCs w:val="22"/>
        </w:rPr>
        <w:t>groups</w:t>
      </w:r>
      <w:proofErr w:type="gramEnd"/>
      <w:r w:rsidRPr="00B84073">
        <w:rPr>
          <w:sz w:val="22"/>
          <w:szCs w:val="22"/>
        </w:rPr>
        <w:t xml:space="preserve"> general expenditure in the usual way.</w:t>
      </w:r>
    </w:p>
    <w:p w14:paraId="50278B4A" w14:textId="77777777" w:rsidR="004140CC" w:rsidRPr="00B84073" w:rsidRDefault="004140CC" w:rsidP="00DB1D66">
      <w:pPr>
        <w:pStyle w:val="Heading2"/>
        <w:rPr>
          <w:color w:val="auto"/>
          <w:sz w:val="22"/>
          <w:szCs w:val="22"/>
        </w:rPr>
      </w:pPr>
      <w:r w:rsidRPr="00B84073">
        <w:rPr>
          <w:color w:val="auto"/>
          <w:sz w:val="22"/>
          <w:szCs w:val="22"/>
        </w:rPr>
        <w:t>Waiving Expenses (Donating Expenses as “Gifts-in-Kind”)</w:t>
      </w:r>
    </w:p>
    <w:p w14:paraId="11395E7D" w14:textId="77777777" w:rsidR="00B84073" w:rsidRDefault="004140CC" w:rsidP="004140CC">
      <w:pPr>
        <w:rPr>
          <w:sz w:val="22"/>
          <w:szCs w:val="22"/>
        </w:rPr>
      </w:pPr>
      <w:r w:rsidRPr="00B84073">
        <w:rPr>
          <w:sz w:val="22"/>
          <w:szCs w:val="22"/>
        </w:rPr>
        <w:t>Supporters who generously waive their expense</w:t>
      </w:r>
      <w:r w:rsidR="00A219AD" w:rsidRPr="00B84073">
        <w:rPr>
          <w:sz w:val="22"/>
          <w:szCs w:val="22"/>
        </w:rPr>
        <w:t xml:space="preserve"> or purchases</w:t>
      </w:r>
      <w:r w:rsidRPr="00B84073">
        <w:rPr>
          <w:sz w:val="22"/>
          <w:szCs w:val="22"/>
        </w:rPr>
        <w:t xml:space="preserve"> as “donations” to the </w:t>
      </w:r>
      <w:r w:rsidR="00B84073">
        <w:rPr>
          <w:sz w:val="22"/>
          <w:szCs w:val="22"/>
        </w:rPr>
        <w:t xml:space="preserve">group </w:t>
      </w:r>
      <w:r w:rsidR="006E014F" w:rsidRPr="00B84073">
        <w:rPr>
          <w:sz w:val="22"/>
          <w:szCs w:val="22"/>
        </w:rPr>
        <w:t>inadvertently create</w:t>
      </w:r>
      <w:r w:rsidRPr="00B84073">
        <w:rPr>
          <w:sz w:val="22"/>
          <w:szCs w:val="22"/>
        </w:rPr>
        <w:t xml:space="preserve"> some difficulties.   If </w:t>
      </w:r>
      <w:r w:rsidR="00840491" w:rsidRPr="00B84073">
        <w:rPr>
          <w:sz w:val="22"/>
          <w:szCs w:val="22"/>
        </w:rPr>
        <w:t xml:space="preserve">reimbursement of </w:t>
      </w:r>
      <w:r w:rsidRPr="00B84073">
        <w:rPr>
          <w:sz w:val="22"/>
          <w:szCs w:val="22"/>
        </w:rPr>
        <w:t>expenses</w:t>
      </w:r>
      <w:r w:rsidR="00A219AD" w:rsidRPr="00B84073">
        <w:rPr>
          <w:sz w:val="22"/>
          <w:szCs w:val="22"/>
        </w:rPr>
        <w:t>/purchases</w:t>
      </w:r>
      <w:r w:rsidRPr="00B84073">
        <w:rPr>
          <w:sz w:val="22"/>
          <w:szCs w:val="22"/>
        </w:rPr>
        <w:t xml:space="preserve"> </w:t>
      </w:r>
      <w:r w:rsidR="00840491" w:rsidRPr="00B84073">
        <w:rPr>
          <w:sz w:val="22"/>
          <w:szCs w:val="22"/>
        </w:rPr>
        <w:t>is</w:t>
      </w:r>
      <w:r w:rsidRPr="00B84073">
        <w:rPr>
          <w:sz w:val="22"/>
          <w:szCs w:val="22"/>
        </w:rPr>
        <w:t xml:space="preserve"> not claimed they cannot be entered into the accounts to show both the true costs of running and the generosity of </w:t>
      </w:r>
      <w:r w:rsidR="00F53EFB" w:rsidRPr="00B84073">
        <w:rPr>
          <w:sz w:val="22"/>
          <w:szCs w:val="22"/>
        </w:rPr>
        <w:t>its</w:t>
      </w:r>
      <w:r w:rsidRPr="00B84073">
        <w:rPr>
          <w:sz w:val="22"/>
          <w:szCs w:val="22"/>
        </w:rPr>
        <w:t xml:space="preserve"> supporters.</w:t>
      </w:r>
      <w:r w:rsidR="006E014F" w:rsidRPr="00B84073">
        <w:rPr>
          <w:sz w:val="22"/>
          <w:szCs w:val="22"/>
        </w:rPr>
        <w:t xml:space="preserve">   </w:t>
      </w:r>
      <w:r w:rsidRPr="00B84073">
        <w:rPr>
          <w:sz w:val="22"/>
          <w:szCs w:val="22"/>
        </w:rPr>
        <w:t>This ca</w:t>
      </w:r>
      <w:r w:rsidR="00F53EFB" w:rsidRPr="00B84073">
        <w:rPr>
          <w:sz w:val="22"/>
          <w:szCs w:val="22"/>
        </w:rPr>
        <w:t>n hamper funding applications.</w:t>
      </w:r>
      <w:r w:rsidR="00F53EFB" w:rsidRPr="00B84073">
        <w:rPr>
          <w:sz w:val="22"/>
          <w:szCs w:val="22"/>
        </w:rPr>
        <w:br/>
        <w:t>Furthermore, e</w:t>
      </w:r>
      <w:r w:rsidRPr="00B84073">
        <w:rPr>
          <w:sz w:val="22"/>
          <w:szCs w:val="22"/>
        </w:rPr>
        <w:t xml:space="preserve">ven if the amount of the </w:t>
      </w:r>
      <w:r w:rsidR="00883E2D" w:rsidRPr="00B84073">
        <w:rPr>
          <w:sz w:val="22"/>
          <w:szCs w:val="22"/>
        </w:rPr>
        <w:t xml:space="preserve">waived </w:t>
      </w:r>
      <w:r w:rsidRPr="00B84073">
        <w:rPr>
          <w:sz w:val="22"/>
          <w:szCs w:val="22"/>
        </w:rPr>
        <w:t>expenses</w:t>
      </w:r>
      <w:r w:rsidR="00A219AD" w:rsidRPr="00B84073">
        <w:rPr>
          <w:sz w:val="22"/>
          <w:szCs w:val="22"/>
        </w:rPr>
        <w:t>/purchases</w:t>
      </w:r>
      <w:r w:rsidRPr="00B84073">
        <w:rPr>
          <w:sz w:val="22"/>
          <w:szCs w:val="22"/>
        </w:rPr>
        <w:t xml:space="preserve"> is notified to the</w:t>
      </w:r>
      <w:r w:rsidR="00B84073">
        <w:rPr>
          <w:sz w:val="22"/>
          <w:szCs w:val="22"/>
        </w:rPr>
        <w:t xml:space="preserve"> group</w:t>
      </w:r>
      <w:r w:rsidRPr="00B84073">
        <w:rPr>
          <w:sz w:val="22"/>
          <w:szCs w:val="22"/>
        </w:rPr>
        <w:t xml:space="preserve"> and entered into the accounts, </w:t>
      </w:r>
      <w:r w:rsidR="00B84073">
        <w:rPr>
          <w:sz w:val="22"/>
          <w:szCs w:val="22"/>
        </w:rPr>
        <w:t>we are</w:t>
      </w:r>
      <w:r w:rsidR="00A219AD" w:rsidRPr="00B84073">
        <w:rPr>
          <w:sz w:val="22"/>
          <w:szCs w:val="22"/>
        </w:rPr>
        <w:t xml:space="preserve"> </w:t>
      </w:r>
      <w:r w:rsidR="00B84073">
        <w:rPr>
          <w:sz w:val="22"/>
          <w:szCs w:val="22"/>
        </w:rPr>
        <w:t>un</w:t>
      </w:r>
      <w:r w:rsidR="00A219AD" w:rsidRPr="00B84073">
        <w:rPr>
          <w:sz w:val="22"/>
          <w:szCs w:val="22"/>
        </w:rPr>
        <w:t xml:space="preserve">able to claim any Gift Aid that might otherwise </w:t>
      </w:r>
      <w:r w:rsidR="00883E2D" w:rsidRPr="00B84073">
        <w:rPr>
          <w:sz w:val="22"/>
          <w:szCs w:val="22"/>
        </w:rPr>
        <w:t xml:space="preserve">have </w:t>
      </w:r>
      <w:r w:rsidR="00A219AD" w:rsidRPr="00B84073">
        <w:rPr>
          <w:sz w:val="22"/>
          <w:szCs w:val="22"/>
        </w:rPr>
        <w:t>be</w:t>
      </w:r>
      <w:r w:rsidR="00883E2D" w:rsidRPr="00B84073">
        <w:rPr>
          <w:sz w:val="22"/>
          <w:szCs w:val="22"/>
        </w:rPr>
        <w:t>en</w:t>
      </w:r>
      <w:r w:rsidR="00A219AD" w:rsidRPr="00B84073">
        <w:rPr>
          <w:sz w:val="22"/>
          <w:szCs w:val="22"/>
        </w:rPr>
        <w:t xml:space="preserve"> available on the donation because Gifts-in-Kind are specifically excluded from Gift Aid under HMRC rules.</w:t>
      </w:r>
    </w:p>
    <w:p w14:paraId="18176815" w14:textId="466E517F" w:rsidR="004140CC" w:rsidRPr="00B84073" w:rsidRDefault="00A219AD" w:rsidP="004140CC">
      <w:pPr>
        <w:rPr>
          <w:sz w:val="22"/>
          <w:szCs w:val="22"/>
        </w:rPr>
      </w:pPr>
      <w:r w:rsidRPr="00B84073">
        <w:rPr>
          <w:sz w:val="22"/>
          <w:szCs w:val="22"/>
        </w:rPr>
        <w:br/>
        <w:t xml:space="preserve">Supporters who are thinking of waiving their expenses/purchase claims should therefore first read the section on </w:t>
      </w:r>
      <w:r w:rsidRPr="00B84073">
        <w:rPr>
          <w:rFonts w:cs="Tahoma"/>
          <w:b/>
          <w:bCs/>
          <w:i/>
          <w:iCs/>
          <w:sz w:val="22"/>
          <w:szCs w:val="22"/>
        </w:rPr>
        <w:t>Deferred Reimbursement of Expenses &amp; Purchases</w:t>
      </w:r>
      <w:r w:rsidRPr="00B84073">
        <w:rPr>
          <w:sz w:val="22"/>
          <w:szCs w:val="22"/>
        </w:rPr>
        <w:t>.</w:t>
      </w:r>
    </w:p>
    <w:p w14:paraId="5500AB12" w14:textId="77777777" w:rsidR="000A0DB2" w:rsidRPr="00B84073" w:rsidRDefault="000A0DB2" w:rsidP="00DB1D66">
      <w:pPr>
        <w:pStyle w:val="Heading2"/>
        <w:rPr>
          <w:color w:val="auto"/>
          <w:sz w:val="22"/>
          <w:szCs w:val="22"/>
        </w:rPr>
      </w:pPr>
      <w:r w:rsidRPr="00B84073">
        <w:rPr>
          <w:color w:val="auto"/>
          <w:sz w:val="22"/>
          <w:szCs w:val="22"/>
        </w:rPr>
        <w:lastRenderedPageBreak/>
        <w:t>Changes to the Policy</w:t>
      </w:r>
    </w:p>
    <w:p w14:paraId="15AFA948" w14:textId="5023A1A2" w:rsidR="000A0DB2" w:rsidRPr="00B84073" w:rsidRDefault="00B84073" w:rsidP="00DB1D66">
      <w:pPr>
        <w:rPr>
          <w:sz w:val="22"/>
          <w:szCs w:val="22"/>
        </w:rPr>
      </w:pPr>
      <w:r>
        <w:rPr>
          <w:sz w:val="22"/>
          <w:szCs w:val="22"/>
        </w:rPr>
        <w:t xml:space="preserve">We </w:t>
      </w:r>
      <w:r w:rsidR="000A0DB2" w:rsidRPr="00B84073">
        <w:rPr>
          <w:sz w:val="22"/>
          <w:szCs w:val="22"/>
        </w:rPr>
        <w:t>reserves the right to change its Expenses Policies &amp; Procedures to maintain consistency with current accepted Best Practice, and otherwise to meet the needs of the</w:t>
      </w:r>
      <w:r>
        <w:rPr>
          <w:sz w:val="22"/>
          <w:szCs w:val="22"/>
        </w:rPr>
        <w:t xml:space="preserve"> group</w:t>
      </w:r>
      <w:r w:rsidR="000A0DB2" w:rsidRPr="00B84073">
        <w:rPr>
          <w:sz w:val="22"/>
          <w:szCs w:val="22"/>
        </w:rPr>
        <w:t>.</w:t>
      </w:r>
    </w:p>
    <w:p w14:paraId="0EFDFD89" w14:textId="6D1A71F9" w:rsidR="000A0DB2" w:rsidRPr="00B84073" w:rsidRDefault="000A0DB2" w:rsidP="00DB1D66">
      <w:pPr>
        <w:rPr>
          <w:sz w:val="22"/>
          <w:szCs w:val="22"/>
        </w:rPr>
      </w:pPr>
      <w:r w:rsidRPr="00B84073">
        <w:rPr>
          <w:sz w:val="22"/>
          <w:szCs w:val="22"/>
        </w:rPr>
        <w:t xml:space="preserve">Whenever possible </w:t>
      </w:r>
      <w:r w:rsidR="00B84073">
        <w:rPr>
          <w:sz w:val="22"/>
          <w:szCs w:val="22"/>
        </w:rPr>
        <w:t xml:space="preserve">we </w:t>
      </w:r>
      <w:r w:rsidRPr="00B84073">
        <w:rPr>
          <w:sz w:val="22"/>
          <w:szCs w:val="22"/>
        </w:rPr>
        <w:t xml:space="preserve">will give appropriate advance </w:t>
      </w:r>
      <w:r w:rsidR="00A266E5" w:rsidRPr="00B84073">
        <w:rPr>
          <w:sz w:val="22"/>
          <w:szCs w:val="22"/>
        </w:rPr>
        <w:t>notice</w:t>
      </w:r>
      <w:r w:rsidRPr="00B84073">
        <w:rPr>
          <w:sz w:val="22"/>
          <w:szCs w:val="22"/>
        </w:rPr>
        <w:t xml:space="preserve"> of any </w:t>
      </w:r>
      <w:r w:rsidR="000359EA" w:rsidRPr="00B84073">
        <w:rPr>
          <w:sz w:val="22"/>
          <w:szCs w:val="22"/>
        </w:rPr>
        <w:t xml:space="preserve">such </w:t>
      </w:r>
      <w:r w:rsidR="00E51810" w:rsidRPr="00B84073">
        <w:rPr>
          <w:sz w:val="22"/>
          <w:szCs w:val="22"/>
        </w:rPr>
        <w:t>changes.</w:t>
      </w:r>
      <w:r w:rsidR="00E51810" w:rsidRPr="00B84073">
        <w:rPr>
          <w:sz w:val="22"/>
          <w:szCs w:val="22"/>
        </w:rPr>
        <w:tab/>
      </w:r>
      <w:r w:rsidR="00E51810" w:rsidRPr="00B84073">
        <w:rPr>
          <w:sz w:val="22"/>
          <w:szCs w:val="22"/>
        </w:rPr>
        <w:br/>
      </w:r>
      <w:r w:rsidRPr="00B84073">
        <w:rPr>
          <w:sz w:val="22"/>
          <w:szCs w:val="22"/>
        </w:rPr>
        <w:t xml:space="preserve">However </w:t>
      </w:r>
      <w:r w:rsidR="00B84073">
        <w:rPr>
          <w:sz w:val="22"/>
          <w:szCs w:val="22"/>
        </w:rPr>
        <w:t>we</w:t>
      </w:r>
      <w:r w:rsidRPr="00B84073">
        <w:rPr>
          <w:sz w:val="22"/>
          <w:szCs w:val="22"/>
        </w:rPr>
        <w:t xml:space="preserve"> reserves the right to change the</w:t>
      </w:r>
      <w:r w:rsidR="00E51810" w:rsidRPr="00B84073">
        <w:rPr>
          <w:sz w:val="22"/>
          <w:szCs w:val="22"/>
        </w:rPr>
        <w:t>se</w:t>
      </w:r>
      <w:r w:rsidRPr="00B84073">
        <w:rPr>
          <w:sz w:val="22"/>
          <w:szCs w:val="22"/>
        </w:rPr>
        <w:t xml:space="preserve"> Expenses Policies &amp; Procedures with minimal or no notice when reasonably expedient to do so.</w:t>
      </w:r>
    </w:p>
    <w:p w14:paraId="40F42418" w14:textId="77777777" w:rsidR="00435E78" w:rsidRPr="00B84073" w:rsidRDefault="00435E78" w:rsidP="00DB1D66">
      <w:pPr>
        <w:pStyle w:val="Heading1"/>
        <w:rPr>
          <w:color w:val="auto"/>
          <w:sz w:val="22"/>
          <w:szCs w:val="22"/>
        </w:rPr>
      </w:pPr>
      <w:r w:rsidRPr="00B84073">
        <w:rPr>
          <w:color w:val="auto"/>
          <w:sz w:val="22"/>
          <w:szCs w:val="22"/>
        </w:rPr>
        <w:t>Policy</w:t>
      </w:r>
    </w:p>
    <w:p w14:paraId="1F5F06BA" w14:textId="03FED846" w:rsidR="00A50656" w:rsidRPr="00B84073" w:rsidRDefault="00A50656" w:rsidP="00B84073">
      <w:pPr>
        <w:rPr>
          <w:b/>
          <w:bCs/>
          <w:sz w:val="22"/>
          <w:szCs w:val="22"/>
        </w:rPr>
      </w:pPr>
      <w:r w:rsidRPr="00B84073">
        <w:rPr>
          <w:b/>
          <w:bCs/>
          <w:sz w:val="22"/>
          <w:szCs w:val="22"/>
        </w:rPr>
        <w:t>Authorisation</w:t>
      </w:r>
    </w:p>
    <w:p w14:paraId="1B91D98D" w14:textId="7B73E62D" w:rsidR="00A50656" w:rsidRPr="00B84073" w:rsidRDefault="00A50656" w:rsidP="00DB1D66">
      <w:pPr>
        <w:rPr>
          <w:sz w:val="22"/>
          <w:szCs w:val="22"/>
        </w:rPr>
      </w:pPr>
      <w:r w:rsidRPr="00B84073">
        <w:rPr>
          <w:sz w:val="22"/>
          <w:szCs w:val="22"/>
        </w:rPr>
        <w:t>Expenses may only be incurred</w:t>
      </w:r>
      <w:r w:rsidR="00DA620D" w:rsidRPr="00B84073">
        <w:rPr>
          <w:sz w:val="22"/>
          <w:szCs w:val="22"/>
        </w:rPr>
        <w:t xml:space="preserve">, and </w:t>
      </w:r>
      <w:r w:rsidR="00654AD5" w:rsidRPr="00B84073">
        <w:rPr>
          <w:sz w:val="22"/>
          <w:szCs w:val="22"/>
        </w:rPr>
        <w:t xml:space="preserve">subsequently </w:t>
      </w:r>
      <w:r w:rsidR="00DA620D" w:rsidRPr="00B84073">
        <w:rPr>
          <w:sz w:val="22"/>
          <w:szCs w:val="22"/>
        </w:rPr>
        <w:t>reimbursed,</w:t>
      </w:r>
      <w:r w:rsidRPr="00B84073">
        <w:rPr>
          <w:sz w:val="22"/>
          <w:szCs w:val="22"/>
        </w:rPr>
        <w:t xml:space="preserve"> in respect of activities which are part of the agreed and budgeted programme of activities</w:t>
      </w:r>
      <w:r w:rsidR="00DA620D" w:rsidRPr="00B84073">
        <w:rPr>
          <w:sz w:val="22"/>
          <w:szCs w:val="22"/>
        </w:rPr>
        <w:t xml:space="preserve"> (</w:t>
      </w:r>
      <w:proofErr w:type="spellStart"/>
      <w:r w:rsidR="00DA620D" w:rsidRPr="00B84073">
        <w:rPr>
          <w:i/>
          <w:sz w:val="22"/>
          <w:szCs w:val="22"/>
        </w:rPr>
        <w:t>ie</w:t>
      </w:r>
      <w:proofErr w:type="spellEnd"/>
      <w:r w:rsidR="00DA620D" w:rsidRPr="00B84073">
        <w:rPr>
          <w:i/>
          <w:sz w:val="22"/>
          <w:szCs w:val="22"/>
        </w:rPr>
        <w:t>:</w:t>
      </w:r>
      <w:r w:rsidR="00DA620D" w:rsidRPr="00B84073">
        <w:rPr>
          <w:sz w:val="22"/>
          <w:szCs w:val="22"/>
        </w:rPr>
        <w:t xml:space="preserve"> by PRIOR agreement with the relevant budget-holder)</w:t>
      </w:r>
      <w:r w:rsidRPr="00B84073">
        <w:rPr>
          <w:sz w:val="22"/>
          <w:szCs w:val="22"/>
        </w:rPr>
        <w:t>.</w:t>
      </w:r>
    </w:p>
    <w:p w14:paraId="4553B0BE" w14:textId="6651331A" w:rsidR="00654AD5" w:rsidRPr="00B84073" w:rsidRDefault="00DA620D" w:rsidP="00DB1D66">
      <w:pPr>
        <w:rPr>
          <w:sz w:val="22"/>
          <w:szCs w:val="22"/>
        </w:rPr>
      </w:pPr>
      <w:r w:rsidRPr="00B84073">
        <w:rPr>
          <w:sz w:val="22"/>
          <w:szCs w:val="22"/>
        </w:rPr>
        <w:t>Likewise, good and/or services may only be</w:t>
      </w:r>
      <w:r w:rsidR="00BB761A" w:rsidRPr="00B84073">
        <w:rPr>
          <w:sz w:val="22"/>
          <w:szCs w:val="22"/>
        </w:rPr>
        <w:t xml:space="preserve"> purchased</w:t>
      </w:r>
      <w:r w:rsidR="002C606E" w:rsidRPr="00B84073">
        <w:rPr>
          <w:sz w:val="22"/>
          <w:szCs w:val="22"/>
        </w:rPr>
        <w:t>,</w:t>
      </w:r>
      <w:r w:rsidR="00BB761A" w:rsidRPr="00B84073">
        <w:rPr>
          <w:sz w:val="22"/>
          <w:szCs w:val="22"/>
        </w:rPr>
        <w:t xml:space="preserve"> and </w:t>
      </w:r>
      <w:r w:rsidR="00654AD5" w:rsidRPr="00B84073">
        <w:rPr>
          <w:sz w:val="22"/>
          <w:szCs w:val="22"/>
        </w:rPr>
        <w:t xml:space="preserve">subsequently </w:t>
      </w:r>
      <w:r w:rsidR="00BB761A" w:rsidRPr="00B84073">
        <w:rPr>
          <w:sz w:val="22"/>
          <w:szCs w:val="22"/>
        </w:rPr>
        <w:t>reimbursed</w:t>
      </w:r>
      <w:r w:rsidR="002C606E" w:rsidRPr="00B84073">
        <w:rPr>
          <w:sz w:val="22"/>
          <w:szCs w:val="22"/>
        </w:rPr>
        <w:t>,</w:t>
      </w:r>
      <w:r w:rsidR="00BB761A" w:rsidRPr="00B84073">
        <w:rPr>
          <w:sz w:val="22"/>
          <w:szCs w:val="22"/>
        </w:rPr>
        <w:t xml:space="preserve"> in </w:t>
      </w:r>
      <w:r w:rsidR="00654AD5" w:rsidRPr="00B84073">
        <w:rPr>
          <w:sz w:val="22"/>
          <w:szCs w:val="22"/>
        </w:rPr>
        <w:t xml:space="preserve">respect of activities which are part of </w:t>
      </w:r>
      <w:proofErr w:type="gramStart"/>
      <w:r w:rsidR="00654AD5" w:rsidRPr="00B84073">
        <w:rPr>
          <w:sz w:val="22"/>
          <w:szCs w:val="22"/>
        </w:rPr>
        <w:t>the  agreed</w:t>
      </w:r>
      <w:proofErr w:type="gramEnd"/>
      <w:r w:rsidR="00654AD5" w:rsidRPr="00B84073">
        <w:rPr>
          <w:sz w:val="22"/>
          <w:szCs w:val="22"/>
        </w:rPr>
        <w:t xml:space="preserve"> and budgeted programme of activities (</w:t>
      </w:r>
      <w:proofErr w:type="spellStart"/>
      <w:r w:rsidR="00654AD5" w:rsidRPr="00B84073">
        <w:rPr>
          <w:i/>
          <w:sz w:val="22"/>
          <w:szCs w:val="22"/>
        </w:rPr>
        <w:t>ie</w:t>
      </w:r>
      <w:proofErr w:type="spellEnd"/>
      <w:r w:rsidR="00654AD5" w:rsidRPr="00B84073">
        <w:rPr>
          <w:i/>
          <w:sz w:val="22"/>
          <w:szCs w:val="22"/>
        </w:rPr>
        <w:t>:</w:t>
      </w:r>
      <w:r w:rsidR="00654AD5" w:rsidRPr="00B84073">
        <w:rPr>
          <w:sz w:val="22"/>
          <w:szCs w:val="22"/>
        </w:rPr>
        <w:t xml:space="preserve"> by PRIOR agreement with the relevant budget-holder).</w:t>
      </w:r>
    </w:p>
    <w:p w14:paraId="36B03D8B" w14:textId="77777777" w:rsidR="00D37D72" w:rsidRPr="00B84073" w:rsidRDefault="00D37D72" w:rsidP="00DB1D66">
      <w:pPr>
        <w:pStyle w:val="Heading2"/>
        <w:rPr>
          <w:color w:val="auto"/>
          <w:sz w:val="22"/>
          <w:szCs w:val="22"/>
        </w:rPr>
      </w:pPr>
      <w:r w:rsidRPr="00B84073">
        <w:rPr>
          <w:color w:val="auto"/>
          <w:sz w:val="22"/>
          <w:szCs w:val="22"/>
        </w:rPr>
        <w:t xml:space="preserve">Gifts in Kind </w:t>
      </w:r>
      <w:r w:rsidR="007D4BDF" w:rsidRPr="00B84073">
        <w:rPr>
          <w:color w:val="auto"/>
          <w:sz w:val="22"/>
          <w:szCs w:val="22"/>
        </w:rPr>
        <w:t>(</w:t>
      </w:r>
      <w:r w:rsidR="00DB1D66" w:rsidRPr="00B84073">
        <w:rPr>
          <w:color w:val="auto"/>
          <w:sz w:val="22"/>
          <w:szCs w:val="22"/>
        </w:rPr>
        <w:t xml:space="preserve">Waived </w:t>
      </w:r>
      <w:r w:rsidR="007D4BDF" w:rsidRPr="00B84073">
        <w:rPr>
          <w:color w:val="auto"/>
          <w:sz w:val="22"/>
          <w:szCs w:val="22"/>
        </w:rPr>
        <w:t xml:space="preserve">or </w:t>
      </w:r>
      <w:r w:rsidR="00DB1D66" w:rsidRPr="00B84073">
        <w:rPr>
          <w:color w:val="auto"/>
          <w:sz w:val="22"/>
          <w:szCs w:val="22"/>
        </w:rPr>
        <w:t xml:space="preserve">Unclaimed </w:t>
      </w:r>
      <w:r w:rsidR="007D4BDF" w:rsidRPr="00B84073">
        <w:rPr>
          <w:color w:val="auto"/>
          <w:sz w:val="22"/>
          <w:szCs w:val="22"/>
        </w:rPr>
        <w:t>Expenses/</w:t>
      </w:r>
      <w:r w:rsidRPr="00B84073">
        <w:rPr>
          <w:color w:val="auto"/>
          <w:sz w:val="22"/>
          <w:szCs w:val="22"/>
        </w:rPr>
        <w:t>Purchases)</w:t>
      </w:r>
    </w:p>
    <w:p w14:paraId="2235D324" w14:textId="438D1D92" w:rsidR="00D37D72" w:rsidRPr="00B84073" w:rsidRDefault="007D4BDF" w:rsidP="00DB1D66">
      <w:pPr>
        <w:rPr>
          <w:sz w:val="22"/>
          <w:szCs w:val="22"/>
        </w:rPr>
      </w:pPr>
      <w:r w:rsidRPr="00B84073">
        <w:rPr>
          <w:sz w:val="22"/>
          <w:szCs w:val="22"/>
        </w:rPr>
        <w:t xml:space="preserve">Some Members, Staff, Associates and Volunteers occasionally choose </w:t>
      </w:r>
      <w:r w:rsidR="00DB1D66" w:rsidRPr="00B84073">
        <w:rPr>
          <w:sz w:val="22"/>
          <w:szCs w:val="22"/>
        </w:rPr>
        <w:t xml:space="preserve">to waive, or </w:t>
      </w:r>
      <w:r w:rsidRPr="00B84073">
        <w:rPr>
          <w:sz w:val="22"/>
          <w:szCs w:val="22"/>
        </w:rPr>
        <w:t>not to claim, a reimbursement of expenses and/or purchases to which they would otherwise be entitled.</w:t>
      </w:r>
    </w:p>
    <w:p w14:paraId="05F1D729" w14:textId="071E605A" w:rsidR="007D4BDF" w:rsidRPr="00B84073" w:rsidRDefault="00EB6AFA" w:rsidP="00D43151">
      <w:pPr>
        <w:rPr>
          <w:sz w:val="22"/>
          <w:szCs w:val="22"/>
        </w:rPr>
      </w:pPr>
      <w:r w:rsidRPr="00B84073">
        <w:rPr>
          <w:sz w:val="22"/>
          <w:szCs w:val="22"/>
        </w:rPr>
        <w:t>The</w:t>
      </w:r>
      <w:r w:rsidR="00B84073">
        <w:rPr>
          <w:sz w:val="22"/>
          <w:szCs w:val="22"/>
        </w:rPr>
        <w:t>se are</w:t>
      </w:r>
      <w:r w:rsidRPr="00B84073">
        <w:rPr>
          <w:sz w:val="22"/>
          <w:szCs w:val="22"/>
        </w:rPr>
        <w:t xml:space="preserve"> greatly appreciate</w:t>
      </w:r>
      <w:r w:rsidR="00B84073">
        <w:rPr>
          <w:sz w:val="22"/>
          <w:szCs w:val="22"/>
        </w:rPr>
        <w:t xml:space="preserve">d </w:t>
      </w:r>
      <w:r w:rsidRPr="00B84073">
        <w:rPr>
          <w:sz w:val="22"/>
          <w:szCs w:val="22"/>
        </w:rPr>
        <w:t>the generosity of all who choose to act in this way.</w:t>
      </w:r>
    </w:p>
    <w:p w14:paraId="29D7F386" w14:textId="2C2FE7EC" w:rsidR="00EB6AFA" w:rsidRPr="00B84073" w:rsidRDefault="00EB6AFA" w:rsidP="00DB1D66">
      <w:pPr>
        <w:rPr>
          <w:sz w:val="22"/>
          <w:szCs w:val="22"/>
        </w:rPr>
      </w:pPr>
      <w:r w:rsidRPr="00B84073">
        <w:rPr>
          <w:sz w:val="22"/>
          <w:szCs w:val="22"/>
        </w:rPr>
        <w:t>However</w:t>
      </w:r>
      <w:r w:rsidR="00DB1D66" w:rsidRPr="00B84073">
        <w:rPr>
          <w:sz w:val="22"/>
          <w:szCs w:val="22"/>
        </w:rPr>
        <w:t xml:space="preserve"> </w:t>
      </w:r>
      <w:r w:rsidRPr="00B84073">
        <w:rPr>
          <w:sz w:val="22"/>
          <w:szCs w:val="22"/>
        </w:rPr>
        <w:t xml:space="preserve">not claiming reimbursement of legitimate expenses/purchases is not </w:t>
      </w:r>
      <w:r w:rsidR="00171B11" w:rsidRPr="00B84073">
        <w:rPr>
          <w:sz w:val="22"/>
          <w:szCs w:val="22"/>
        </w:rPr>
        <w:t>necessarily</w:t>
      </w:r>
      <w:r w:rsidRPr="00B84073">
        <w:rPr>
          <w:sz w:val="22"/>
          <w:szCs w:val="22"/>
        </w:rPr>
        <w:t xml:space="preserve"> in th</w:t>
      </w:r>
      <w:r w:rsidR="009C7585" w:rsidRPr="00B84073">
        <w:rPr>
          <w:sz w:val="22"/>
          <w:szCs w:val="22"/>
        </w:rPr>
        <w:t xml:space="preserve">e best interests of the </w:t>
      </w:r>
      <w:r w:rsidR="00B84073">
        <w:rPr>
          <w:sz w:val="22"/>
          <w:szCs w:val="22"/>
        </w:rPr>
        <w:t>group</w:t>
      </w:r>
      <w:r w:rsidR="009C7585" w:rsidRPr="00B84073">
        <w:rPr>
          <w:sz w:val="22"/>
          <w:szCs w:val="22"/>
        </w:rPr>
        <w:t>:-</w:t>
      </w:r>
    </w:p>
    <w:p w14:paraId="5CA614EC" w14:textId="0AF29ED9" w:rsidR="005428B8" w:rsidRPr="00B84073" w:rsidRDefault="000B3659" w:rsidP="00180FC9">
      <w:pPr>
        <w:pStyle w:val="ListParagraph"/>
        <w:ind w:left="426" w:hanging="426"/>
        <w:rPr>
          <w:sz w:val="22"/>
          <w:szCs w:val="22"/>
        </w:rPr>
      </w:pPr>
      <w:r w:rsidRPr="00B84073">
        <w:rPr>
          <w:sz w:val="22"/>
          <w:szCs w:val="22"/>
        </w:rPr>
        <w:t>It causes the real costs of activities (ie: including those costs which are subsidised by supporters</w:t>
      </w:r>
      <w:r w:rsidR="00FA0140" w:rsidRPr="00B84073">
        <w:rPr>
          <w:sz w:val="22"/>
          <w:szCs w:val="22"/>
        </w:rPr>
        <w:t xml:space="preserve">) </w:t>
      </w:r>
      <w:r w:rsidRPr="00B84073">
        <w:rPr>
          <w:sz w:val="22"/>
          <w:szCs w:val="22"/>
        </w:rPr>
        <w:t>to be under-recorded and,</w:t>
      </w:r>
      <w:r w:rsidR="00FA0140" w:rsidRPr="00B84073">
        <w:rPr>
          <w:sz w:val="22"/>
          <w:szCs w:val="22"/>
        </w:rPr>
        <w:t xml:space="preserve"> therefore, under-reported (</w:t>
      </w:r>
      <w:r w:rsidR="00FA0140" w:rsidRPr="00B84073">
        <w:rPr>
          <w:i/>
          <w:sz w:val="22"/>
          <w:szCs w:val="22"/>
        </w:rPr>
        <w:t>eg: </w:t>
      </w:r>
      <w:r w:rsidRPr="00B84073">
        <w:rPr>
          <w:sz w:val="22"/>
          <w:szCs w:val="22"/>
        </w:rPr>
        <w:t>in the  Annual Report &amp; Financial Statements)</w:t>
      </w:r>
      <w:r w:rsidR="005428B8" w:rsidRPr="00B84073">
        <w:rPr>
          <w:sz w:val="22"/>
          <w:szCs w:val="22"/>
        </w:rPr>
        <w:t>;</w:t>
      </w:r>
    </w:p>
    <w:p w14:paraId="6A7D993E" w14:textId="77777777" w:rsidR="000B3659" w:rsidRPr="00B84073" w:rsidRDefault="005428B8" w:rsidP="00180FC9">
      <w:pPr>
        <w:pStyle w:val="ListParagraph"/>
        <w:ind w:left="426" w:hanging="426"/>
        <w:rPr>
          <w:sz w:val="22"/>
          <w:szCs w:val="22"/>
        </w:rPr>
      </w:pPr>
      <w:r w:rsidRPr="00B84073">
        <w:rPr>
          <w:sz w:val="22"/>
          <w:szCs w:val="22"/>
        </w:rPr>
        <w:t>It can undermine effective budgeting if a volunteer who has hitherto not claimed their expenses is unable to continue to do so, or is replaced by someone else who is unwilling to do so</w:t>
      </w:r>
      <w:r w:rsidR="0088754A" w:rsidRPr="00B84073">
        <w:rPr>
          <w:sz w:val="22"/>
          <w:szCs w:val="22"/>
        </w:rPr>
        <w:t>;</w:t>
      </w:r>
    </w:p>
    <w:p w14:paraId="6F6CD4DC" w14:textId="18C4953F" w:rsidR="0088754A" w:rsidRPr="00B84073" w:rsidRDefault="0088754A" w:rsidP="00180FC9">
      <w:pPr>
        <w:pStyle w:val="ListParagraph"/>
        <w:ind w:left="426" w:hanging="426"/>
        <w:rPr>
          <w:sz w:val="22"/>
          <w:szCs w:val="22"/>
        </w:rPr>
      </w:pPr>
      <w:r w:rsidRPr="00B84073">
        <w:rPr>
          <w:sz w:val="22"/>
          <w:szCs w:val="22"/>
        </w:rPr>
        <w:t>It hides the true generosity of supporters, particularly their financial generosity which goes unreco</w:t>
      </w:r>
      <w:r w:rsidR="00180FC9" w:rsidRPr="00B84073">
        <w:rPr>
          <w:sz w:val="22"/>
          <w:szCs w:val="22"/>
        </w:rPr>
        <w:t>rded and, therefore, unreported;</w:t>
      </w:r>
    </w:p>
    <w:p w14:paraId="3D2EE6FF" w14:textId="77777777" w:rsidR="00180FC9" w:rsidRPr="00B84073" w:rsidRDefault="00180FC9" w:rsidP="00180FC9">
      <w:pPr>
        <w:pStyle w:val="ListParagraph"/>
        <w:ind w:left="426" w:hanging="426"/>
        <w:rPr>
          <w:sz w:val="22"/>
          <w:szCs w:val="22"/>
        </w:rPr>
      </w:pPr>
      <w:r w:rsidRPr="00B84073">
        <w:rPr>
          <w:sz w:val="22"/>
          <w:szCs w:val="22"/>
        </w:rPr>
        <w:t>It means that the effective gift of their expenses is not eligible for supplementation by Gift Aid</w:t>
      </w:r>
      <w:r w:rsidR="00205205" w:rsidRPr="00B84073">
        <w:rPr>
          <w:sz w:val="22"/>
          <w:szCs w:val="22"/>
        </w:rPr>
        <w:t>;</w:t>
      </w:r>
    </w:p>
    <w:p w14:paraId="4B608DD7" w14:textId="79BE1F21" w:rsidR="00205205" w:rsidRPr="00B84073" w:rsidRDefault="00205205" w:rsidP="00180FC9">
      <w:pPr>
        <w:pStyle w:val="ListParagraph"/>
        <w:ind w:left="426" w:hanging="426"/>
        <w:rPr>
          <w:sz w:val="22"/>
          <w:szCs w:val="22"/>
        </w:rPr>
      </w:pPr>
      <w:r w:rsidRPr="00B84073">
        <w:rPr>
          <w:sz w:val="22"/>
          <w:szCs w:val="22"/>
        </w:rPr>
        <w:t xml:space="preserve">Under-reporting </w:t>
      </w:r>
      <w:proofErr w:type="gramStart"/>
      <w:r w:rsidRPr="00B84073">
        <w:rPr>
          <w:sz w:val="22"/>
          <w:szCs w:val="22"/>
        </w:rPr>
        <w:t>the  costs</w:t>
      </w:r>
      <w:proofErr w:type="gramEnd"/>
      <w:r w:rsidRPr="00B84073">
        <w:rPr>
          <w:sz w:val="22"/>
          <w:szCs w:val="22"/>
        </w:rPr>
        <w:t xml:space="preserve"> and the generosity of its supporters can hamper the</w:t>
      </w:r>
      <w:r w:rsidR="00927B10" w:rsidRPr="00B84073">
        <w:rPr>
          <w:sz w:val="22"/>
          <w:szCs w:val="22"/>
        </w:rPr>
        <w:t xml:space="preserve"> making of effective appeals and applications for further funds.</w:t>
      </w:r>
    </w:p>
    <w:p w14:paraId="522E5CB4" w14:textId="664F1F64" w:rsidR="00C63DBD" w:rsidRPr="00B84073" w:rsidRDefault="00180FC9" w:rsidP="00DB1D66">
      <w:pPr>
        <w:rPr>
          <w:b/>
          <w:sz w:val="22"/>
          <w:szCs w:val="22"/>
        </w:rPr>
      </w:pPr>
      <w:r w:rsidRPr="00B84073">
        <w:rPr>
          <w:b/>
          <w:sz w:val="22"/>
          <w:szCs w:val="22"/>
        </w:rPr>
        <w:t xml:space="preserve">Accordingly, </w:t>
      </w:r>
      <w:r w:rsidR="00B84073">
        <w:rPr>
          <w:b/>
          <w:sz w:val="22"/>
          <w:szCs w:val="22"/>
        </w:rPr>
        <w:t>FOHC</w:t>
      </w:r>
      <w:r w:rsidRPr="00B84073">
        <w:rPr>
          <w:b/>
          <w:sz w:val="22"/>
          <w:szCs w:val="22"/>
        </w:rPr>
        <w:t xml:space="preserve"> encourages all those who can legitimately claim reimbursement of the</w:t>
      </w:r>
      <w:r w:rsidR="009C0FFC" w:rsidRPr="00B84073">
        <w:rPr>
          <w:b/>
          <w:sz w:val="22"/>
          <w:szCs w:val="22"/>
        </w:rPr>
        <w:t>ir</w:t>
      </w:r>
      <w:r w:rsidRPr="00B84073">
        <w:rPr>
          <w:b/>
          <w:sz w:val="22"/>
          <w:szCs w:val="22"/>
        </w:rPr>
        <w:t xml:space="preserve"> expenses do so</w:t>
      </w:r>
      <w:r w:rsidR="00C63DBD" w:rsidRPr="00B84073">
        <w:rPr>
          <w:b/>
          <w:sz w:val="22"/>
          <w:szCs w:val="22"/>
        </w:rPr>
        <w:t>.</w:t>
      </w:r>
    </w:p>
    <w:p w14:paraId="57A738EF" w14:textId="21DEBCC7" w:rsidR="00175655" w:rsidRPr="00B84073" w:rsidRDefault="00C63DBD" w:rsidP="00DB1D66">
      <w:pPr>
        <w:rPr>
          <w:sz w:val="22"/>
          <w:szCs w:val="22"/>
        </w:rPr>
      </w:pPr>
      <w:r w:rsidRPr="00B84073">
        <w:rPr>
          <w:sz w:val="22"/>
          <w:szCs w:val="22"/>
        </w:rPr>
        <w:t>This includes those supporters who are minded to waive or not claim their reimbursement as a personal gift to the</w:t>
      </w:r>
      <w:r w:rsidR="00B84073">
        <w:rPr>
          <w:sz w:val="22"/>
          <w:szCs w:val="22"/>
        </w:rPr>
        <w:t xml:space="preserve"> Group</w:t>
      </w:r>
      <w:r w:rsidRPr="00B84073">
        <w:rPr>
          <w:sz w:val="22"/>
          <w:szCs w:val="22"/>
        </w:rPr>
        <w:t>.   Rather they should claim the reimbursement to which they are entitled and then back-donate it</w:t>
      </w:r>
      <w:r w:rsidR="00175655" w:rsidRPr="00B84073">
        <w:rPr>
          <w:sz w:val="22"/>
          <w:szCs w:val="22"/>
        </w:rPr>
        <w:t>.</w:t>
      </w:r>
    </w:p>
    <w:p w14:paraId="16A09D63" w14:textId="77777777" w:rsidR="00B84073" w:rsidRDefault="009C0FFC" w:rsidP="00DB1D66">
      <w:pPr>
        <w:rPr>
          <w:sz w:val="22"/>
          <w:szCs w:val="22"/>
        </w:rPr>
      </w:pPr>
      <w:r w:rsidRPr="00B84073">
        <w:rPr>
          <w:sz w:val="22"/>
          <w:szCs w:val="22"/>
        </w:rPr>
        <w:t>The procedures for doing that are detailed later under the heading</w:t>
      </w:r>
    </w:p>
    <w:p w14:paraId="454016F8" w14:textId="78FCD5BD" w:rsidR="00180FC9" w:rsidRPr="00B84073" w:rsidRDefault="00175655" w:rsidP="00DB1D66">
      <w:pPr>
        <w:rPr>
          <w:sz w:val="22"/>
          <w:szCs w:val="22"/>
        </w:rPr>
      </w:pPr>
      <w:r w:rsidRPr="00B84073">
        <w:rPr>
          <w:sz w:val="22"/>
          <w:szCs w:val="22"/>
        </w:rPr>
        <w:br/>
      </w:r>
      <w:r w:rsidRPr="00B84073">
        <w:rPr>
          <w:rFonts w:cs="Tahoma"/>
          <w:b/>
          <w:bCs/>
          <w:i/>
          <w:iCs/>
          <w:sz w:val="22"/>
          <w:szCs w:val="22"/>
        </w:rPr>
        <w:t xml:space="preserve">     “Waiving” Reimbursed Expenses/Purchases as a Gift Aided Donation</w:t>
      </w:r>
      <w:r w:rsidR="009C0FFC" w:rsidRPr="00B84073">
        <w:rPr>
          <w:sz w:val="22"/>
          <w:szCs w:val="22"/>
        </w:rPr>
        <w:t>.</w:t>
      </w:r>
    </w:p>
    <w:p w14:paraId="46BE0262" w14:textId="77777777" w:rsidR="00FB265B" w:rsidRPr="00B84073" w:rsidRDefault="00FB265B" w:rsidP="00DB1D66">
      <w:pPr>
        <w:pStyle w:val="Heading1"/>
        <w:rPr>
          <w:color w:val="auto"/>
          <w:sz w:val="22"/>
          <w:szCs w:val="22"/>
        </w:rPr>
      </w:pPr>
    </w:p>
    <w:p w14:paraId="026E3EB9" w14:textId="77777777" w:rsidR="003A32A9" w:rsidRPr="00B84073" w:rsidRDefault="003A32A9" w:rsidP="00DB1D66">
      <w:pPr>
        <w:pStyle w:val="Heading1"/>
        <w:rPr>
          <w:color w:val="auto"/>
          <w:sz w:val="22"/>
          <w:szCs w:val="22"/>
        </w:rPr>
      </w:pPr>
      <w:r w:rsidRPr="00B84073">
        <w:rPr>
          <w:color w:val="auto"/>
          <w:sz w:val="22"/>
          <w:szCs w:val="22"/>
        </w:rPr>
        <w:t>Procedures</w:t>
      </w:r>
      <w:r w:rsidR="00F11CF4" w:rsidRPr="00B84073">
        <w:rPr>
          <w:color w:val="auto"/>
          <w:sz w:val="22"/>
          <w:szCs w:val="22"/>
        </w:rPr>
        <w:t>:</w:t>
      </w:r>
      <w:r w:rsidRPr="00B84073">
        <w:rPr>
          <w:color w:val="auto"/>
          <w:sz w:val="22"/>
          <w:szCs w:val="22"/>
        </w:rPr>
        <w:t xml:space="preserve"> </w:t>
      </w:r>
      <w:r w:rsidR="00F11CF4" w:rsidRPr="00B84073">
        <w:rPr>
          <w:color w:val="auto"/>
          <w:sz w:val="22"/>
          <w:szCs w:val="22"/>
        </w:rPr>
        <w:t xml:space="preserve">Reimbursement of </w:t>
      </w:r>
      <w:r w:rsidRPr="00B84073">
        <w:rPr>
          <w:color w:val="auto"/>
          <w:sz w:val="22"/>
          <w:szCs w:val="22"/>
        </w:rPr>
        <w:t xml:space="preserve">Expenses </w:t>
      </w:r>
      <w:r w:rsidR="00F11CF4" w:rsidRPr="00B84073">
        <w:rPr>
          <w:color w:val="auto"/>
          <w:sz w:val="22"/>
          <w:szCs w:val="22"/>
        </w:rPr>
        <w:t>&amp; Purchases</w:t>
      </w:r>
    </w:p>
    <w:p w14:paraId="5A68FFDE" w14:textId="77777777" w:rsidR="005E68AB" w:rsidRPr="00B84073" w:rsidRDefault="005E68AB" w:rsidP="00DB1D66">
      <w:pPr>
        <w:pStyle w:val="Heading2"/>
        <w:rPr>
          <w:color w:val="auto"/>
          <w:sz w:val="22"/>
          <w:szCs w:val="22"/>
        </w:rPr>
      </w:pPr>
      <w:r w:rsidRPr="00B84073">
        <w:rPr>
          <w:color w:val="auto"/>
          <w:sz w:val="22"/>
          <w:szCs w:val="22"/>
        </w:rPr>
        <w:t>Submitting Claims for Reimbursement of Expenses</w:t>
      </w:r>
      <w:r w:rsidR="00805FE7" w:rsidRPr="00B84073">
        <w:rPr>
          <w:color w:val="auto"/>
          <w:sz w:val="22"/>
          <w:szCs w:val="22"/>
        </w:rPr>
        <w:t xml:space="preserve"> &amp; Purchases</w:t>
      </w:r>
    </w:p>
    <w:p w14:paraId="092CDE7E" w14:textId="072DB712" w:rsidR="005E68AB" w:rsidRPr="00B84073" w:rsidRDefault="005E68AB" w:rsidP="00E67076">
      <w:pPr>
        <w:pStyle w:val="Bullet"/>
        <w:tabs>
          <w:tab w:val="clear" w:pos="432"/>
          <w:tab w:val="num" w:pos="1134"/>
        </w:tabs>
        <w:ind w:left="284" w:hanging="284"/>
        <w:rPr>
          <w:sz w:val="22"/>
          <w:szCs w:val="22"/>
        </w:rPr>
      </w:pPr>
      <w:r w:rsidRPr="00B84073">
        <w:rPr>
          <w:sz w:val="22"/>
          <w:szCs w:val="22"/>
        </w:rPr>
        <w:t xml:space="preserve">Claims for the reimbursement of expenses must be submitted on the approved claims form.   </w:t>
      </w:r>
      <w:r w:rsidRPr="00B84073">
        <w:rPr>
          <w:i/>
          <w:sz w:val="22"/>
          <w:szCs w:val="22"/>
        </w:rPr>
        <w:t>Ad hoc</w:t>
      </w:r>
      <w:r w:rsidR="00E0247F" w:rsidRPr="00B84073">
        <w:rPr>
          <w:sz w:val="22"/>
          <w:szCs w:val="22"/>
        </w:rPr>
        <w:t xml:space="preserve"> claims will not be considered;</w:t>
      </w:r>
    </w:p>
    <w:p w14:paraId="19602F0A" w14:textId="77777777" w:rsidR="00522D37" w:rsidRPr="00B84073" w:rsidRDefault="00E660E5" w:rsidP="00E67076">
      <w:pPr>
        <w:pStyle w:val="Bullet"/>
        <w:tabs>
          <w:tab w:val="clear" w:pos="432"/>
          <w:tab w:val="num" w:pos="1134"/>
        </w:tabs>
        <w:ind w:left="284" w:hanging="284"/>
        <w:rPr>
          <w:sz w:val="22"/>
          <w:szCs w:val="22"/>
        </w:rPr>
      </w:pPr>
      <w:r w:rsidRPr="00B84073">
        <w:rPr>
          <w:sz w:val="22"/>
          <w:szCs w:val="22"/>
        </w:rPr>
        <w:t>Claims for the reimbursement of expenses must be accompanied by documentary evidence of the expense (</w:t>
      </w:r>
      <w:r w:rsidRPr="00B84073">
        <w:rPr>
          <w:i/>
          <w:sz w:val="22"/>
          <w:szCs w:val="22"/>
        </w:rPr>
        <w:t>eg:</w:t>
      </w:r>
      <w:r w:rsidRPr="00B84073">
        <w:rPr>
          <w:sz w:val="22"/>
          <w:szCs w:val="22"/>
        </w:rPr>
        <w:t xml:space="preserve"> point-of-sale receipt, travel ticket, </w:t>
      </w:r>
      <w:r w:rsidRPr="00B84073">
        <w:rPr>
          <w:i/>
          <w:sz w:val="22"/>
          <w:szCs w:val="22"/>
        </w:rPr>
        <w:t>etc</w:t>
      </w:r>
      <w:r w:rsidRPr="00B84073">
        <w:rPr>
          <w:sz w:val="22"/>
          <w:szCs w:val="22"/>
        </w:rPr>
        <w:t>)</w:t>
      </w:r>
      <w:r w:rsidR="00522D37" w:rsidRPr="00B84073">
        <w:rPr>
          <w:sz w:val="22"/>
          <w:szCs w:val="22"/>
        </w:rPr>
        <w:t>.</w:t>
      </w:r>
    </w:p>
    <w:p w14:paraId="19F94D01" w14:textId="77777777" w:rsidR="00E660E5" w:rsidRPr="00B84073" w:rsidRDefault="00522D37" w:rsidP="00E67076">
      <w:pPr>
        <w:pStyle w:val="Bullet2"/>
        <w:tabs>
          <w:tab w:val="clear" w:pos="284"/>
          <w:tab w:val="clear" w:pos="432"/>
          <w:tab w:val="clear" w:pos="567"/>
        </w:tabs>
        <w:ind w:left="567" w:hanging="284"/>
        <w:rPr>
          <w:sz w:val="22"/>
          <w:szCs w:val="22"/>
        </w:rPr>
      </w:pPr>
      <w:r w:rsidRPr="00B84073">
        <w:rPr>
          <w:sz w:val="22"/>
          <w:szCs w:val="22"/>
        </w:rPr>
        <w:t xml:space="preserve">Where such evidence is not available </w:t>
      </w:r>
      <w:r w:rsidR="00EF6BC5" w:rsidRPr="00B84073">
        <w:rPr>
          <w:sz w:val="22"/>
          <w:szCs w:val="22"/>
        </w:rPr>
        <w:t>the claimant must provide a written explanation to the Treasurer for approval;</w:t>
      </w:r>
    </w:p>
    <w:p w14:paraId="0C0BE5F3" w14:textId="5F5E9A51" w:rsidR="00EF6BC5" w:rsidRPr="00B84073" w:rsidRDefault="00EF6BC5" w:rsidP="00E67076">
      <w:pPr>
        <w:pStyle w:val="Bullet2"/>
        <w:tabs>
          <w:tab w:val="clear" w:pos="284"/>
          <w:tab w:val="clear" w:pos="432"/>
          <w:tab w:val="clear" w:pos="567"/>
        </w:tabs>
        <w:ind w:left="567" w:hanging="284"/>
        <w:rPr>
          <w:sz w:val="22"/>
          <w:szCs w:val="22"/>
        </w:rPr>
      </w:pPr>
      <w:r w:rsidRPr="00B84073">
        <w:rPr>
          <w:sz w:val="22"/>
          <w:szCs w:val="22"/>
        </w:rPr>
        <w:lastRenderedPageBreak/>
        <w:t xml:space="preserve">The </w:t>
      </w:r>
      <w:r w:rsidR="003F3A52">
        <w:rPr>
          <w:sz w:val="22"/>
          <w:szCs w:val="22"/>
        </w:rPr>
        <w:t xml:space="preserve">group </w:t>
      </w:r>
      <w:r w:rsidRPr="00B84073">
        <w:rPr>
          <w:sz w:val="22"/>
          <w:szCs w:val="22"/>
        </w:rPr>
        <w:t>reserves the right to decline to reimburse expenses for which reasonable documentary evidence has not been provided;</w:t>
      </w:r>
    </w:p>
    <w:p w14:paraId="3F8152CD" w14:textId="32EEAD7B" w:rsidR="00435E78" w:rsidRPr="00B84073" w:rsidRDefault="00435E78" w:rsidP="00E67076">
      <w:pPr>
        <w:pStyle w:val="Bullet"/>
        <w:tabs>
          <w:tab w:val="clear" w:pos="432"/>
          <w:tab w:val="num" w:pos="1134"/>
        </w:tabs>
        <w:ind w:left="284" w:hanging="284"/>
        <w:rPr>
          <w:sz w:val="22"/>
          <w:szCs w:val="22"/>
        </w:rPr>
      </w:pPr>
      <w:r w:rsidRPr="00B84073">
        <w:rPr>
          <w:sz w:val="22"/>
          <w:szCs w:val="22"/>
        </w:rPr>
        <w:t xml:space="preserve">Employees’ and volunteers’ completed expenses claim forms must be authorised </w:t>
      </w:r>
      <w:r w:rsidR="003F3A52">
        <w:rPr>
          <w:sz w:val="22"/>
          <w:szCs w:val="22"/>
        </w:rPr>
        <w:t xml:space="preserve">by the person who authorised the initial expenditure and this must be submitted to the treasurer at the next board meeting to authorise payment and distribute monies. </w:t>
      </w:r>
    </w:p>
    <w:p w14:paraId="5F524CCD" w14:textId="6D7BB5C0" w:rsidR="00435E78" w:rsidRPr="00B84073" w:rsidRDefault="003F3A52" w:rsidP="00E67076">
      <w:pPr>
        <w:pStyle w:val="Bullet"/>
        <w:tabs>
          <w:tab w:val="clear" w:pos="432"/>
          <w:tab w:val="num" w:pos="1134"/>
        </w:tabs>
        <w:ind w:left="284" w:hanging="284"/>
        <w:rPr>
          <w:sz w:val="22"/>
          <w:szCs w:val="22"/>
        </w:rPr>
      </w:pPr>
      <w:r>
        <w:rPr>
          <w:sz w:val="22"/>
          <w:szCs w:val="22"/>
        </w:rPr>
        <w:t>Committee members</w:t>
      </w:r>
      <w:r w:rsidR="00435E78" w:rsidRPr="00B84073">
        <w:rPr>
          <w:sz w:val="22"/>
          <w:szCs w:val="22"/>
        </w:rPr>
        <w:t xml:space="preserve">’ expenses </w:t>
      </w:r>
      <w:r w:rsidR="00E0247F" w:rsidRPr="00B84073">
        <w:rPr>
          <w:sz w:val="22"/>
          <w:szCs w:val="22"/>
        </w:rPr>
        <w:t>must</w:t>
      </w:r>
      <w:r w:rsidR="00435E78" w:rsidRPr="00B84073">
        <w:rPr>
          <w:sz w:val="22"/>
          <w:szCs w:val="22"/>
        </w:rPr>
        <w:t xml:space="preserve"> be authorised by the Chair or Treasurer</w:t>
      </w:r>
      <w:r w:rsidR="00E0247F" w:rsidRPr="00B84073">
        <w:rPr>
          <w:sz w:val="22"/>
          <w:szCs w:val="22"/>
        </w:rPr>
        <w:t>;</w:t>
      </w:r>
    </w:p>
    <w:p w14:paraId="73593581" w14:textId="77777777" w:rsidR="00435E78" w:rsidRPr="00B84073" w:rsidRDefault="00435E78" w:rsidP="00E67076">
      <w:pPr>
        <w:pStyle w:val="Bullet"/>
        <w:tabs>
          <w:tab w:val="clear" w:pos="432"/>
          <w:tab w:val="num" w:pos="1134"/>
        </w:tabs>
        <w:ind w:left="284" w:hanging="284"/>
        <w:rPr>
          <w:sz w:val="22"/>
          <w:szCs w:val="22"/>
        </w:rPr>
      </w:pPr>
      <w:r w:rsidRPr="00B84073">
        <w:rPr>
          <w:sz w:val="22"/>
          <w:szCs w:val="22"/>
        </w:rPr>
        <w:t>All expenses claims must be submitted within 30 days of the relevant activity.</w:t>
      </w:r>
      <w:r w:rsidR="00E660E5" w:rsidRPr="00B84073">
        <w:rPr>
          <w:sz w:val="22"/>
          <w:szCs w:val="22"/>
        </w:rPr>
        <w:br/>
      </w:r>
      <w:r w:rsidRPr="00B84073">
        <w:rPr>
          <w:sz w:val="22"/>
          <w:szCs w:val="22"/>
        </w:rPr>
        <w:t xml:space="preserve">Expenses may only be claimed later than 30 days with prior approval from the </w:t>
      </w:r>
      <w:r w:rsidR="00E660E5" w:rsidRPr="00B84073">
        <w:rPr>
          <w:sz w:val="22"/>
          <w:szCs w:val="22"/>
        </w:rPr>
        <w:t>Treasurer</w:t>
      </w:r>
      <w:r w:rsidRPr="00B84073">
        <w:rPr>
          <w:sz w:val="22"/>
          <w:szCs w:val="22"/>
        </w:rPr>
        <w:t>.</w:t>
      </w:r>
    </w:p>
    <w:p w14:paraId="40667852" w14:textId="7777648F" w:rsidR="00DA620D" w:rsidRPr="00B84073" w:rsidRDefault="00DA620D" w:rsidP="00E67076">
      <w:pPr>
        <w:pStyle w:val="Bullet"/>
        <w:tabs>
          <w:tab w:val="clear" w:pos="432"/>
          <w:tab w:val="num" w:pos="1134"/>
        </w:tabs>
        <w:ind w:left="284" w:hanging="284"/>
        <w:rPr>
          <w:sz w:val="22"/>
          <w:szCs w:val="22"/>
        </w:rPr>
      </w:pPr>
      <w:r w:rsidRPr="00B84073">
        <w:rPr>
          <w:sz w:val="22"/>
          <w:szCs w:val="22"/>
        </w:rPr>
        <w:t xml:space="preserve">Expenses claim forms may also include claims for the reimbursement of goods/services </w:t>
      </w:r>
      <w:r w:rsidR="00654AD5" w:rsidRPr="00B84073">
        <w:rPr>
          <w:sz w:val="22"/>
          <w:szCs w:val="22"/>
        </w:rPr>
        <w:t xml:space="preserve">purchased by the claimant </w:t>
      </w:r>
      <w:r w:rsidRPr="00B84073">
        <w:rPr>
          <w:sz w:val="22"/>
          <w:szCs w:val="22"/>
        </w:rPr>
        <w:t xml:space="preserve">on behalf of the </w:t>
      </w:r>
      <w:r w:rsidR="003F3A52">
        <w:rPr>
          <w:sz w:val="22"/>
          <w:szCs w:val="22"/>
        </w:rPr>
        <w:t>group</w:t>
      </w:r>
      <w:r w:rsidR="00654AD5" w:rsidRPr="00B84073">
        <w:rPr>
          <w:sz w:val="22"/>
          <w:szCs w:val="22"/>
        </w:rPr>
        <w:t>.</w:t>
      </w:r>
    </w:p>
    <w:p w14:paraId="3622AF57" w14:textId="77777777" w:rsidR="00654AD5" w:rsidRPr="00B84073" w:rsidRDefault="00654AD5" w:rsidP="00E67076">
      <w:pPr>
        <w:pStyle w:val="Bullet"/>
        <w:tabs>
          <w:tab w:val="clear" w:pos="432"/>
          <w:tab w:val="num" w:pos="1134"/>
        </w:tabs>
        <w:ind w:left="284" w:hanging="284"/>
        <w:rPr>
          <w:sz w:val="22"/>
          <w:szCs w:val="22"/>
        </w:rPr>
      </w:pPr>
      <w:r w:rsidRPr="00B84073">
        <w:rPr>
          <w:sz w:val="22"/>
          <w:szCs w:val="22"/>
        </w:rPr>
        <w:t>Claims for the reimbursement of purchases must be accompanied by documentary evidence of the each purchase (</w:t>
      </w:r>
      <w:r w:rsidRPr="00B84073">
        <w:rPr>
          <w:i/>
          <w:sz w:val="22"/>
          <w:szCs w:val="22"/>
        </w:rPr>
        <w:t>eg:</w:t>
      </w:r>
      <w:r w:rsidRPr="00B84073">
        <w:rPr>
          <w:sz w:val="22"/>
          <w:szCs w:val="22"/>
        </w:rPr>
        <w:t xml:space="preserve"> point-of-sale receipt, travel ticket, </w:t>
      </w:r>
      <w:r w:rsidRPr="00B84073">
        <w:rPr>
          <w:i/>
          <w:sz w:val="22"/>
          <w:szCs w:val="22"/>
        </w:rPr>
        <w:t>etc</w:t>
      </w:r>
      <w:r w:rsidRPr="00B84073">
        <w:rPr>
          <w:sz w:val="22"/>
          <w:szCs w:val="22"/>
        </w:rPr>
        <w:t>).</w:t>
      </w:r>
    </w:p>
    <w:p w14:paraId="6BAD765E" w14:textId="77777777" w:rsidR="00435E78" w:rsidRPr="00B84073" w:rsidRDefault="00435E78" w:rsidP="00DB1D66">
      <w:pPr>
        <w:pStyle w:val="Heading3"/>
        <w:rPr>
          <w:color w:val="auto"/>
          <w:sz w:val="22"/>
          <w:szCs w:val="22"/>
        </w:rPr>
      </w:pPr>
      <w:r w:rsidRPr="00B84073">
        <w:rPr>
          <w:color w:val="auto"/>
          <w:sz w:val="22"/>
          <w:szCs w:val="22"/>
        </w:rPr>
        <w:t>Travel Expenses</w:t>
      </w:r>
    </w:p>
    <w:p w14:paraId="78A2E536" w14:textId="77777777" w:rsidR="00435E78" w:rsidRPr="00B84073" w:rsidRDefault="006E3246" w:rsidP="00E67076">
      <w:pPr>
        <w:pStyle w:val="Bullet"/>
        <w:tabs>
          <w:tab w:val="clear" w:pos="432"/>
          <w:tab w:val="num" w:pos="284"/>
        </w:tabs>
        <w:ind w:left="284" w:hanging="284"/>
        <w:rPr>
          <w:sz w:val="22"/>
          <w:szCs w:val="22"/>
        </w:rPr>
      </w:pPr>
      <w:r w:rsidRPr="00B84073">
        <w:rPr>
          <w:sz w:val="22"/>
          <w:szCs w:val="22"/>
        </w:rPr>
        <w:t>P</w:t>
      </w:r>
      <w:r w:rsidR="00435E78" w:rsidRPr="00B84073">
        <w:rPr>
          <w:sz w:val="22"/>
          <w:szCs w:val="22"/>
        </w:rPr>
        <w:t>ublic transport should be used wherever possible.</w:t>
      </w:r>
    </w:p>
    <w:p w14:paraId="1C404C92" w14:textId="6AEDFB5A" w:rsidR="00F975A8" w:rsidRPr="00B84073" w:rsidRDefault="00F975A8" w:rsidP="00E67076">
      <w:pPr>
        <w:pStyle w:val="Bullet"/>
        <w:tabs>
          <w:tab w:val="clear" w:pos="432"/>
          <w:tab w:val="num" w:pos="284"/>
        </w:tabs>
        <w:ind w:left="284" w:hanging="284"/>
        <w:rPr>
          <w:sz w:val="22"/>
          <w:szCs w:val="22"/>
        </w:rPr>
      </w:pPr>
      <w:r w:rsidRPr="00B84073">
        <w:rPr>
          <w:sz w:val="22"/>
          <w:szCs w:val="22"/>
        </w:rPr>
        <w:t xml:space="preserve">When it is not practical to use public transport, or where more than </w:t>
      </w:r>
      <w:r w:rsidR="003F3A52">
        <w:rPr>
          <w:sz w:val="22"/>
          <w:szCs w:val="22"/>
        </w:rPr>
        <w:t xml:space="preserve">representative </w:t>
      </w:r>
      <w:r w:rsidRPr="00B84073">
        <w:rPr>
          <w:sz w:val="22"/>
          <w:szCs w:val="22"/>
        </w:rPr>
        <w:t xml:space="preserve">is travelling the same journey, travel by private </w:t>
      </w:r>
      <w:r w:rsidR="00F316F4" w:rsidRPr="00B84073">
        <w:rPr>
          <w:sz w:val="22"/>
          <w:szCs w:val="22"/>
        </w:rPr>
        <w:t>vehicle (</w:t>
      </w:r>
      <w:r w:rsidRPr="00B84073">
        <w:rPr>
          <w:sz w:val="22"/>
          <w:szCs w:val="22"/>
        </w:rPr>
        <w:t>car</w:t>
      </w:r>
      <w:r w:rsidR="00F316F4" w:rsidRPr="00B84073">
        <w:rPr>
          <w:sz w:val="22"/>
          <w:szCs w:val="22"/>
        </w:rPr>
        <w:t>, motorcycle, etc)</w:t>
      </w:r>
      <w:r w:rsidRPr="00B84073">
        <w:rPr>
          <w:sz w:val="22"/>
          <w:szCs w:val="22"/>
        </w:rPr>
        <w:t xml:space="preserve"> is allowed and a mileage allowance </w:t>
      </w:r>
      <w:r w:rsidR="003F3A52">
        <w:rPr>
          <w:sz w:val="22"/>
          <w:szCs w:val="22"/>
        </w:rPr>
        <w:t>set at 30 pence per mile</w:t>
      </w:r>
    </w:p>
    <w:p w14:paraId="69C62B91" w14:textId="586AC27C" w:rsidR="00DF50F6" w:rsidRPr="00B84073" w:rsidRDefault="00A62962" w:rsidP="00E67076">
      <w:pPr>
        <w:pStyle w:val="Bullet2"/>
        <w:tabs>
          <w:tab w:val="clear" w:pos="284"/>
          <w:tab w:val="clear" w:pos="432"/>
          <w:tab w:val="clear" w:pos="567"/>
        </w:tabs>
        <w:ind w:left="567" w:hanging="284"/>
        <w:rPr>
          <w:sz w:val="22"/>
          <w:szCs w:val="22"/>
        </w:rPr>
      </w:pPr>
      <w:r w:rsidRPr="00B84073">
        <w:rPr>
          <w:sz w:val="22"/>
          <w:szCs w:val="22"/>
        </w:rPr>
        <w:t>Y</w:t>
      </w:r>
      <w:r w:rsidR="00DF50F6" w:rsidRPr="00B84073">
        <w:rPr>
          <w:sz w:val="22"/>
          <w:szCs w:val="22"/>
        </w:rPr>
        <w:t xml:space="preserve">ou </w:t>
      </w:r>
      <w:r w:rsidR="00A64626" w:rsidRPr="00B84073">
        <w:rPr>
          <w:sz w:val="22"/>
          <w:szCs w:val="22"/>
        </w:rPr>
        <w:t>may only</w:t>
      </w:r>
      <w:r w:rsidR="00DF50F6" w:rsidRPr="00B84073">
        <w:rPr>
          <w:sz w:val="22"/>
          <w:szCs w:val="22"/>
        </w:rPr>
        <w:t xml:space="preserve"> use your private car in connection </w:t>
      </w:r>
      <w:r w:rsidR="00F22CDE" w:rsidRPr="00B84073">
        <w:rPr>
          <w:sz w:val="22"/>
          <w:szCs w:val="22"/>
        </w:rPr>
        <w:t xml:space="preserve">with </w:t>
      </w:r>
      <w:r w:rsidR="003F3A52">
        <w:rPr>
          <w:sz w:val="22"/>
          <w:szCs w:val="22"/>
        </w:rPr>
        <w:t xml:space="preserve">activities of the </w:t>
      </w:r>
      <w:proofErr w:type="spellStart"/>
      <w:r w:rsidR="003F3A52">
        <w:rPr>
          <w:sz w:val="22"/>
          <w:szCs w:val="22"/>
        </w:rPr>
        <w:t>group</w:t>
      </w:r>
      <w:r w:rsidR="00A64626" w:rsidRPr="00B84073">
        <w:rPr>
          <w:sz w:val="22"/>
          <w:szCs w:val="22"/>
        </w:rPr>
        <w:t>if</w:t>
      </w:r>
      <w:proofErr w:type="spellEnd"/>
      <w:r w:rsidRPr="00B84073">
        <w:rPr>
          <w:sz w:val="22"/>
          <w:szCs w:val="22"/>
        </w:rPr>
        <w:t>, at the time of each journey,</w:t>
      </w:r>
      <w:r w:rsidR="00A64626" w:rsidRPr="00B84073">
        <w:rPr>
          <w:sz w:val="22"/>
          <w:szCs w:val="22"/>
        </w:rPr>
        <w:t xml:space="preserve"> it has a valid</w:t>
      </w:r>
      <w:r w:rsidR="00F316F4" w:rsidRPr="00B84073">
        <w:rPr>
          <w:sz w:val="22"/>
          <w:szCs w:val="22"/>
        </w:rPr>
        <w:t>:   (a) </w:t>
      </w:r>
      <w:r w:rsidR="00A64626" w:rsidRPr="00B84073">
        <w:rPr>
          <w:sz w:val="22"/>
          <w:szCs w:val="22"/>
        </w:rPr>
        <w:t>certificate of insurance</w:t>
      </w:r>
      <w:r w:rsidR="00F316F4" w:rsidRPr="00B84073">
        <w:rPr>
          <w:sz w:val="22"/>
          <w:szCs w:val="22"/>
        </w:rPr>
        <w:t xml:space="preserve"> for the kind of journey involved;   (b) road tax (if required);   (c) </w:t>
      </w:r>
      <w:r w:rsidR="00A64626" w:rsidRPr="00B84073">
        <w:rPr>
          <w:sz w:val="22"/>
          <w:szCs w:val="22"/>
        </w:rPr>
        <w:t xml:space="preserve"> MOT certificate (if more than 3 years old)</w:t>
      </w:r>
      <w:r w:rsidR="00DF50F6" w:rsidRPr="00B84073">
        <w:rPr>
          <w:sz w:val="22"/>
          <w:szCs w:val="22"/>
        </w:rPr>
        <w:t>.</w:t>
      </w:r>
    </w:p>
    <w:p w14:paraId="72825228" w14:textId="765C0463" w:rsidR="00DF50F6" w:rsidRPr="00B84073" w:rsidRDefault="00DF50F6" w:rsidP="00E67076">
      <w:pPr>
        <w:pStyle w:val="Bullet2"/>
        <w:tabs>
          <w:tab w:val="clear" w:pos="284"/>
          <w:tab w:val="clear" w:pos="432"/>
          <w:tab w:val="clear" w:pos="567"/>
        </w:tabs>
        <w:ind w:left="567" w:hanging="284"/>
        <w:rPr>
          <w:sz w:val="22"/>
          <w:szCs w:val="22"/>
        </w:rPr>
      </w:pPr>
      <w:r w:rsidRPr="00B84073">
        <w:rPr>
          <w:sz w:val="22"/>
          <w:szCs w:val="22"/>
        </w:rPr>
        <w:t xml:space="preserve">Mileage should be claimed from your normal place </w:t>
      </w:r>
      <w:r w:rsidR="003F3A52">
        <w:rPr>
          <w:sz w:val="22"/>
          <w:szCs w:val="22"/>
        </w:rPr>
        <w:t>residence</w:t>
      </w:r>
      <w:r w:rsidRPr="00B84073">
        <w:rPr>
          <w:sz w:val="22"/>
          <w:szCs w:val="22"/>
        </w:rPr>
        <w:t>.</w:t>
      </w:r>
    </w:p>
    <w:p w14:paraId="0C96CBBC" w14:textId="132099C4" w:rsidR="00A62962" w:rsidRPr="00B84073" w:rsidRDefault="00A62962" w:rsidP="00E67076">
      <w:pPr>
        <w:pStyle w:val="Bullet2"/>
        <w:tabs>
          <w:tab w:val="clear" w:pos="284"/>
          <w:tab w:val="clear" w:pos="432"/>
          <w:tab w:val="clear" w:pos="567"/>
        </w:tabs>
        <w:ind w:left="567" w:hanging="284"/>
        <w:rPr>
          <w:sz w:val="22"/>
          <w:szCs w:val="22"/>
        </w:rPr>
      </w:pPr>
      <w:r w:rsidRPr="00B84073">
        <w:rPr>
          <w:sz w:val="22"/>
          <w:szCs w:val="22"/>
        </w:rPr>
        <w:t xml:space="preserve">Parking costs incurred when on </w:t>
      </w:r>
      <w:r w:rsidR="003F3A52">
        <w:rPr>
          <w:sz w:val="22"/>
          <w:szCs w:val="22"/>
        </w:rPr>
        <w:t>group business</w:t>
      </w:r>
      <w:r w:rsidRPr="00B84073">
        <w:rPr>
          <w:sz w:val="22"/>
          <w:szCs w:val="22"/>
        </w:rPr>
        <w:t xml:space="preserve"> away from the normal place of work will be reimbursed.</w:t>
      </w:r>
    </w:p>
    <w:p w14:paraId="35B25FFB" w14:textId="77777777" w:rsidR="00CD1A39" w:rsidRPr="00B84073" w:rsidRDefault="00435E78" w:rsidP="00DB1D66">
      <w:pPr>
        <w:pStyle w:val="Heading3"/>
        <w:rPr>
          <w:color w:val="auto"/>
          <w:sz w:val="22"/>
          <w:szCs w:val="22"/>
        </w:rPr>
      </w:pPr>
      <w:r w:rsidRPr="00B84073">
        <w:rPr>
          <w:color w:val="auto"/>
          <w:sz w:val="22"/>
          <w:szCs w:val="22"/>
        </w:rPr>
        <w:t>Subsistence</w:t>
      </w:r>
    </w:p>
    <w:p w14:paraId="1718F947" w14:textId="4AA507A5" w:rsidR="00435E78" w:rsidRPr="00B84073" w:rsidRDefault="00435E78" w:rsidP="00DB1D66">
      <w:pPr>
        <w:rPr>
          <w:sz w:val="22"/>
          <w:szCs w:val="22"/>
        </w:rPr>
      </w:pPr>
      <w:r w:rsidRPr="00B84073">
        <w:rPr>
          <w:sz w:val="22"/>
          <w:szCs w:val="22"/>
        </w:rPr>
        <w:t xml:space="preserve">Subsistence costs </w:t>
      </w:r>
      <w:r w:rsidR="00FA1A96" w:rsidRPr="00B84073">
        <w:rPr>
          <w:sz w:val="22"/>
          <w:szCs w:val="22"/>
        </w:rPr>
        <w:t>(</w:t>
      </w:r>
      <w:r w:rsidR="00FA1A96" w:rsidRPr="00B84073">
        <w:rPr>
          <w:i/>
          <w:sz w:val="22"/>
          <w:szCs w:val="22"/>
        </w:rPr>
        <w:t>eg:</w:t>
      </w:r>
      <w:r w:rsidR="00FA1A96" w:rsidRPr="00B84073">
        <w:rPr>
          <w:sz w:val="22"/>
          <w:szCs w:val="22"/>
        </w:rPr>
        <w:t xml:space="preserve"> for refreshments, meals &amp; hotel accommodation) </w:t>
      </w:r>
      <w:proofErr w:type="spellStart"/>
      <w:r w:rsidRPr="00B84073">
        <w:rPr>
          <w:sz w:val="22"/>
          <w:szCs w:val="22"/>
        </w:rPr>
        <w:t xml:space="preserve">can </w:t>
      </w:r>
      <w:r w:rsidR="003F3A52">
        <w:rPr>
          <w:sz w:val="22"/>
          <w:szCs w:val="22"/>
        </w:rPr>
        <w:t>not</w:t>
      </w:r>
      <w:proofErr w:type="spellEnd"/>
      <w:r w:rsidR="003F3A52">
        <w:rPr>
          <w:sz w:val="22"/>
          <w:szCs w:val="22"/>
        </w:rPr>
        <w:t xml:space="preserve"> be claimed</w:t>
      </w:r>
    </w:p>
    <w:p w14:paraId="341FCB25" w14:textId="77777777" w:rsidR="00435E78" w:rsidRPr="00B84073" w:rsidRDefault="00435E78" w:rsidP="00DB1D66">
      <w:pPr>
        <w:pStyle w:val="Heading3"/>
        <w:rPr>
          <w:color w:val="auto"/>
          <w:sz w:val="22"/>
          <w:szCs w:val="22"/>
        </w:rPr>
      </w:pPr>
      <w:r w:rsidRPr="00B84073">
        <w:rPr>
          <w:color w:val="auto"/>
          <w:sz w:val="22"/>
          <w:szCs w:val="22"/>
        </w:rPr>
        <w:t>Telephone Calls</w:t>
      </w:r>
    </w:p>
    <w:p w14:paraId="06F5ABB2" w14:textId="2B45FE6F" w:rsidR="00435E78" w:rsidRPr="00B84073" w:rsidRDefault="00035ACA" w:rsidP="003F3A52">
      <w:pPr>
        <w:rPr>
          <w:sz w:val="22"/>
          <w:szCs w:val="22"/>
        </w:rPr>
      </w:pPr>
      <w:r w:rsidRPr="00B84073">
        <w:rPr>
          <w:sz w:val="22"/>
          <w:szCs w:val="22"/>
        </w:rPr>
        <w:t xml:space="preserve">The </w:t>
      </w:r>
      <w:r w:rsidR="003F3A52">
        <w:rPr>
          <w:sz w:val="22"/>
          <w:szCs w:val="22"/>
        </w:rPr>
        <w:t>group will not re-</w:t>
      </w:r>
      <w:proofErr w:type="spellStart"/>
      <w:r w:rsidR="003F3A52">
        <w:rPr>
          <w:sz w:val="22"/>
          <w:szCs w:val="22"/>
        </w:rPr>
        <w:t>imburse</w:t>
      </w:r>
      <w:proofErr w:type="spellEnd"/>
      <w:r w:rsidR="003F3A52">
        <w:rPr>
          <w:sz w:val="22"/>
          <w:szCs w:val="22"/>
        </w:rPr>
        <w:t xml:space="preserve"> for telephone calls at the present moment but will review this policy annually.</w:t>
      </w:r>
    </w:p>
    <w:p w14:paraId="19C86DE9" w14:textId="77777777" w:rsidR="00276AC4" w:rsidRPr="00B84073" w:rsidRDefault="00276AC4" w:rsidP="00DB1D66">
      <w:pPr>
        <w:pStyle w:val="Heading3"/>
        <w:rPr>
          <w:color w:val="auto"/>
          <w:sz w:val="22"/>
          <w:szCs w:val="22"/>
        </w:rPr>
      </w:pPr>
      <w:r w:rsidRPr="00B84073">
        <w:rPr>
          <w:color w:val="auto"/>
          <w:sz w:val="22"/>
          <w:szCs w:val="22"/>
        </w:rPr>
        <w:t>Other Types of Expenses</w:t>
      </w:r>
    </w:p>
    <w:p w14:paraId="392D377F" w14:textId="77777777" w:rsidR="00276AC4" w:rsidRPr="00B84073" w:rsidRDefault="00276AC4" w:rsidP="00DB1D66">
      <w:pPr>
        <w:rPr>
          <w:sz w:val="22"/>
          <w:szCs w:val="22"/>
        </w:rPr>
      </w:pPr>
      <w:r w:rsidRPr="00B84073">
        <w:rPr>
          <w:sz w:val="22"/>
          <w:szCs w:val="22"/>
        </w:rPr>
        <w:t>The abov</w:t>
      </w:r>
      <w:r w:rsidR="0043278E" w:rsidRPr="00B84073">
        <w:rPr>
          <w:sz w:val="22"/>
          <w:szCs w:val="22"/>
        </w:rPr>
        <w:t>e examples of expenses claims are</w:t>
      </w:r>
      <w:r w:rsidRPr="00B84073">
        <w:rPr>
          <w:sz w:val="22"/>
          <w:szCs w:val="22"/>
        </w:rPr>
        <w:t xml:space="preserve"> illustrative, not definitive.</w:t>
      </w:r>
    </w:p>
    <w:p w14:paraId="16B6D14A" w14:textId="3FFC9FC9" w:rsidR="00435E78" w:rsidRPr="00B84073" w:rsidRDefault="00435E78" w:rsidP="00DB1D66">
      <w:pPr>
        <w:rPr>
          <w:sz w:val="22"/>
          <w:szCs w:val="22"/>
        </w:rPr>
      </w:pPr>
      <w:r w:rsidRPr="00B84073">
        <w:rPr>
          <w:sz w:val="22"/>
          <w:szCs w:val="22"/>
        </w:rPr>
        <w:t xml:space="preserve">Expenses not detailed above will only be paid </w:t>
      </w:r>
      <w:r w:rsidR="00276AC4" w:rsidRPr="00B84073">
        <w:rPr>
          <w:sz w:val="22"/>
          <w:szCs w:val="22"/>
        </w:rPr>
        <w:t>i</w:t>
      </w:r>
      <w:r w:rsidR="0043278E" w:rsidRPr="00B84073">
        <w:rPr>
          <w:sz w:val="22"/>
          <w:szCs w:val="22"/>
        </w:rPr>
        <w:t>f authorised (in advance whenever possible) by the Treasurer</w:t>
      </w:r>
      <w:r w:rsidR="00276AC4" w:rsidRPr="00B84073">
        <w:rPr>
          <w:sz w:val="22"/>
          <w:szCs w:val="22"/>
        </w:rPr>
        <w:t xml:space="preserve"> or</w:t>
      </w:r>
      <w:r w:rsidR="0043278E" w:rsidRPr="00B84073">
        <w:rPr>
          <w:sz w:val="22"/>
          <w:szCs w:val="22"/>
        </w:rPr>
        <w:t>, if not available,</w:t>
      </w:r>
      <w:r w:rsidR="00276AC4" w:rsidRPr="00B84073">
        <w:rPr>
          <w:sz w:val="22"/>
          <w:szCs w:val="22"/>
        </w:rPr>
        <w:t xml:space="preserve"> a person appointed </w:t>
      </w:r>
      <w:r w:rsidR="0043278E" w:rsidRPr="00B84073">
        <w:rPr>
          <w:sz w:val="22"/>
          <w:szCs w:val="22"/>
        </w:rPr>
        <w:t xml:space="preserve">by </w:t>
      </w:r>
      <w:r w:rsidR="003F3A52">
        <w:rPr>
          <w:sz w:val="22"/>
          <w:szCs w:val="22"/>
        </w:rPr>
        <w:t>the treasurer</w:t>
      </w:r>
      <w:r w:rsidR="0043278E" w:rsidRPr="00B84073">
        <w:rPr>
          <w:sz w:val="22"/>
          <w:szCs w:val="22"/>
        </w:rPr>
        <w:t xml:space="preserve"> </w:t>
      </w:r>
      <w:r w:rsidR="00276AC4" w:rsidRPr="00B84073">
        <w:rPr>
          <w:sz w:val="22"/>
          <w:szCs w:val="22"/>
        </w:rPr>
        <w:t>to act on his/</w:t>
      </w:r>
      <w:r w:rsidR="0043278E" w:rsidRPr="00B84073">
        <w:rPr>
          <w:sz w:val="22"/>
          <w:szCs w:val="22"/>
        </w:rPr>
        <w:t>her behalf.</w:t>
      </w:r>
    </w:p>
    <w:p w14:paraId="7E87C8AA" w14:textId="77777777" w:rsidR="003A32A9" w:rsidRPr="00B84073" w:rsidRDefault="003A32A9" w:rsidP="00DB1D66">
      <w:pPr>
        <w:pStyle w:val="Heading2"/>
        <w:rPr>
          <w:color w:val="auto"/>
          <w:sz w:val="22"/>
          <w:szCs w:val="22"/>
        </w:rPr>
      </w:pPr>
      <w:r w:rsidRPr="00B84073">
        <w:rPr>
          <w:color w:val="auto"/>
          <w:sz w:val="22"/>
          <w:szCs w:val="22"/>
        </w:rPr>
        <w:t>Reimbursement of Expenses &amp; Purchases</w:t>
      </w:r>
    </w:p>
    <w:p w14:paraId="3A2A1838" w14:textId="691143AF" w:rsidR="003A32A9" w:rsidRPr="00B84073" w:rsidRDefault="003A32A9" w:rsidP="00C60480">
      <w:pPr>
        <w:pStyle w:val="Bullet"/>
        <w:tabs>
          <w:tab w:val="clear" w:pos="432"/>
        </w:tabs>
        <w:ind w:left="284" w:hanging="284"/>
        <w:rPr>
          <w:sz w:val="22"/>
          <w:szCs w:val="22"/>
        </w:rPr>
      </w:pPr>
      <w:r w:rsidRPr="00B84073">
        <w:rPr>
          <w:sz w:val="22"/>
          <w:szCs w:val="22"/>
        </w:rPr>
        <w:t xml:space="preserve">All claims </w:t>
      </w:r>
      <w:r w:rsidR="00C60480" w:rsidRPr="00B84073">
        <w:rPr>
          <w:sz w:val="22"/>
          <w:szCs w:val="22"/>
        </w:rPr>
        <w:t xml:space="preserve">submitted </w:t>
      </w:r>
      <w:r w:rsidRPr="00B84073">
        <w:rPr>
          <w:sz w:val="22"/>
          <w:szCs w:val="22"/>
        </w:rPr>
        <w:t xml:space="preserve">for the reimbursement of expenses incurred </w:t>
      </w:r>
      <w:r w:rsidR="0043434D" w:rsidRPr="00B84073">
        <w:rPr>
          <w:sz w:val="22"/>
          <w:szCs w:val="22"/>
        </w:rPr>
        <w:t xml:space="preserve">on activities </w:t>
      </w:r>
      <w:r w:rsidRPr="00B84073">
        <w:rPr>
          <w:sz w:val="22"/>
          <w:szCs w:val="22"/>
        </w:rPr>
        <w:t xml:space="preserve">and/or purchases </w:t>
      </w:r>
      <w:r w:rsidR="0043434D" w:rsidRPr="00B84073">
        <w:rPr>
          <w:sz w:val="22"/>
          <w:szCs w:val="22"/>
        </w:rPr>
        <w:t xml:space="preserve">made on behalf of the </w:t>
      </w:r>
      <w:r w:rsidR="003F3A52">
        <w:rPr>
          <w:sz w:val="22"/>
          <w:szCs w:val="22"/>
        </w:rPr>
        <w:t>group</w:t>
      </w:r>
      <w:r w:rsidR="0043434D" w:rsidRPr="00B84073">
        <w:rPr>
          <w:sz w:val="22"/>
          <w:szCs w:val="22"/>
        </w:rPr>
        <w:t xml:space="preserve"> </w:t>
      </w:r>
      <w:r w:rsidRPr="00B84073">
        <w:rPr>
          <w:sz w:val="22"/>
          <w:szCs w:val="22"/>
        </w:rPr>
        <w:t>will be vetted for compliance before being authorised for reimbursement</w:t>
      </w:r>
      <w:r w:rsidR="0043434D" w:rsidRPr="00B84073">
        <w:rPr>
          <w:sz w:val="22"/>
          <w:szCs w:val="22"/>
        </w:rPr>
        <w:t>.</w:t>
      </w:r>
    </w:p>
    <w:p w14:paraId="7BEFFCEC" w14:textId="77777777" w:rsidR="0043434D" w:rsidRPr="00B84073" w:rsidRDefault="0043434D" w:rsidP="00C60480">
      <w:pPr>
        <w:pStyle w:val="Bullet"/>
        <w:tabs>
          <w:tab w:val="clear" w:pos="432"/>
        </w:tabs>
        <w:ind w:left="284" w:hanging="284"/>
        <w:rPr>
          <w:sz w:val="22"/>
          <w:szCs w:val="22"/>
        </w:rPr>
      </w:pPr>
      <w:r w:rsidRPr="00B84073">
        <w:rPr>
          <w:sz w:val="22"/>
          <w:szCs w:val="22"/>
        </w:rPr>
        <w:t>Claims which are not in the prescribed form, incomplete (e</w:t>
      </w:r>
      <w:r w:rsidRPr="00B84073">
        <w:rPr>
          <w:i/>
          <w:sz w:val="22"/>
          <w:szCs w:val="22"/>
        </w:rPr>
        <w:t>g:</w:t>
      </w:r>
      <w:r w:rsidRPr="00B84073">
        <w:rPr>
          <w:sz w:val="22"/>
          <w:szCs w:val="22"/>
        </w:rPr>
        <w:t xml:space="preserve"> missing required suppor</w:t>
      </w:r>
      <w:r w:rsidR="00B22343" w:rsidRPr="00B84073">
        <w:rPr>
          <w:sz w:val="22"/>
          <w:szCs w:val="22"/>
        </w:rPr>
        <w:t xml:space="preserve">ting documents), </w:t>
      </w:r>
      <w:r w:rsidRPr="00B84073">
        <w:rPr>
          <w:sz w:val="22"/>
          <w:szCs w:val="22"/>
        </w:rPr>
        <w:t xml:space="preserve">inaccurate </w:t>
      </w:r>
      <w:r w:rsidR="00B22343" w:rsidRPr="00B84073">
        <w:rPr>
          <w:sz w:val="22"/>
          <w:szCs w:val="22"/>
        </w:rPr>
        <w:t>or otherwise not compli</w:t>
      </w:r>
      <w:r w:rsidR="00F22CDE" w:rsidRPr="00B84073">
        <w:rPr>
          <w:sz w:val="22"/>
          <w:szCs w:val="22"/>
        </w:rPr>
        <w:t>ant</w:t>
      </w:r>
      <w:r w:rsidR="00B22343" w:rsidRPr="00B84073">
        <w:rPr>
          <w:sz w:val="22"/>
          <w:szCs w:val="22"/>
        </w:rPr>
        <w:t xml:space="preserve"> with relevant legislation </w:t>
      </w:r>
      <w:r w:rsidRPr="00B84073">
        <w:rPr>
          <w:sz w:val="22"/>
          <w:szCs w:val="22"/>
        </w:rPr>
        <w:t xml:space="preserve">will be returned </w:t>
      </w:r>
      <w:r w:rsidR="0068587E" w:rsidRPr="00B84073">
        <w:rPr>
          <w:sz w:val="22"/>
          <w:szCs w:val="22"/>
        </w:rPr>
        <w:t xml:space="preserve">for correction </w:t>
      </w:r>
      <w:r w:rsidRPr="00B84073">
        <w:rPr>
          <w:sz w:val="22"/>
          <w:szCs w:val="22"/>
        </w:rPr>
        <w:t>or rejected.</w:t>
      </w:r>
    </w:p>
    <w:p w14:paraId="40C6EF1B" w14:textId="565E8A1B" w:rsidR="0068587E" w:rsidRPr="00B84073" w:rsidRDefault="008C2650" w:rsidP="00C60480">
      <w:pPr>
        <w:pStyle w:val="Bullet"/>
        <w:tabs>
          <w:tab w:val="clear" w:pos="432"/>
        </w:tabs>
        <w:ind w:left="284" w:hanging="284"/>
        <w:rPr>
          <w:sz w:val="22"/>
          <w:szCs w:val="22"/>
        </w:rPr>
      </w:pPr>
      <w:r w:rsidRPr="00B84073">
        <w:rPr>
          <w:sz w:val="22"/>
          <w:szCs w:val="22"/>
        </w:rPr>
        <w:t>Valid claims will be authorised for r</w:t>
      </w:r>
      <w:r w:rsidR="0068587E" w:rsidRPr="00B84073">
        <w:rPr>
          <w:sz w:val="22"/>
          <w:szCs w:val="22"/>
        </w:rPr>
        <w:t xml:space="preserve">eimbursement </w:t>
      </w:r>
      <w:r w:rsidR="00C60480" w:rsidRPr="00B84073">
        <w:rPr>
          <w:sz w:val="22"/>
          <w:szCs w:val="22"/>
        </w:rPr>
        <w:t xml:space="preserve">as soon as is reasonably practical </w:t>
      </w:r>
      <w:r w:rsidRPr="00B84073">
        <w:rPr>
          <w:sz w:val="22"/>
          <w:szCs w:val="22"/>
        </w:rPr>
        <w:t>after receipt</w:t>
      </w:r>
      <w:r w:rsidR="00C60480" w:rsidRPr="00B84073">
        <w:rPr>
          <w:sz w:val="22"/>
          <w:szCs w:val="22"/>
        </w:rPr>
        <w:t>.   Payment will usual</w:t>
      </w:r>
      <w:r w:rsidRPr="00B84073">
        <w:rPr>
          <w:sz w:val="22"/>
          <w:szCs w:val="22"/>
        </w:rPr>
        <w:t>ly</w:t>
      </w:r>
      <w:r w:rsidR="00C60480" w:rsidRPr="00B84073">
        <w:rPr>
          <w:sz w:val="22"/>
          <w:szCs w:val="22"/>
        </w:rPr>
        <w:t xml:space="preserve"> be made</w:t>
      </w:r>
      <w:r w:rsidR="00481676" w:rsidRPr="00B84073">
        <w:rPr>
          <w:sz w:val="22"/>
          <w:szCs w:val="22"/>
        </w:rPr>
        <w:t xml:space="preserve"> by</w:t>
      </w:r>
      <w:r w:rsidR="0068587E" w:rsidRPr="00B84073">
        <w:rPr>
          <w:sz w:val="22"/>
          <w:szCs w:val="22"/>
        </w:rPr>
        <w:t xml:space="preserve"> </w:t>
      </w:r>
      <w:r w:rsidR="00481676" w:rsidRPr="00B84073">
        <w:rPr>
          <w:sz w:val="22"/>
          <w:szCs w:val="22"/>
        </w:rPr>
        <w:t>cheque or, in the case of</w:t>
      </w:r>
      <w:r w:rsidR="00D37D72" w:rsidRPr="00B84073">
        <w:rPr>
          <w:sz w:val="22"/>
          <w:szCs w:val="22"/>
        </w:rPr>
        <w:t xml:space="preserve"> small claims (less than £5) may instead be made by cash</w:t>
      </w:r>
      <w:r w:rsidR="00B22343" w:rsidRPr="00B84073">
        <w:rPr>
          <w:sz w:val="22"/>
          <w:szCs w:val="22"/>
        </w:rPr>
        <w:t>, where appropriate</w:t>
      </w:r>
      <w:r w:rsidR="00D37D72" w:rsidRPr="00B84073">
        <w:rPr>
          <w:sz w:val="22"/>
          <w:szCs w:val="22"/>
        </w:rPr>
        <w:t>.</w:t>
      </w:r>
    </w:p>
    <w:p w14:paraId="213EC3E2" w14:textId="77777777" w:rsidR="00D16D9C" w:rsidRPr="00B84073" w:rsidRDefault="00D16D9C" w:rsidP="00D16D9C">
      <w:pPr>
        <w:pStyle w:val="Heading2"/>
        <w:rPr>
          <w:color w:val="auto"/>
          <w:sz w:val="22"/>
          <w:szCs w:val="22"/>
        </w:rPr>
      </w:pPr>
      <w:r w:rsidRPr="00B84073">
        <w:rPr>
          <w:color w:val="auto"/>
          <w:sz w:val="22"/>
          <w:szCs w:val="22"/>
        </w:rPr>
        <w:t>Deferred Reimbursement of Expenses &amp; Purchases</w:t>
      </w:r>
    </w:p>
    <w:p w14:paraId="7FED7BFC" w14:textId="486C5893" w:rsidR="006B519C" w:rsidRPr="00B84073" w:rsidRDefault="00AB6DEF" w:rsidP="006B519C">
      <w:pPr>
        <w:rPr>
          <w:sz w:val="22"/>
          <w:szCs w:val="22"/>
        </w:rPr>
      </w:pPr>
      <w:r w:rsidRPr="00B84073">
        <w:rPr>
          <w:sz w:val="22"/>
          <w:szCs w:val="22"/>
        </w:rPr>
        <w:t xml:space="preserve">Where a claimant is intending to donate the reimbursement of their expenses/purchases claim back to their charity, </w:t>
      </w:r>
      <w:r w:rsidR="00EF5BD9" w:rsidRPr="00B84073">
        <w:rPr>
          <w:sz w:val="22"/>
          <w:szCs w:val="22"/>
        </w:rPr>
        <w:t xml:space="preserve">the </w:t>
      </w:r>
      <w:r w:rsidR="00D16D9C" w:rsidRPr="00B84073">
        <w:rPr>
          <w:sz w:val="22"/>
          <w:szCs w:val="22"/>
        </w:rPr>
        <w:t xml:space="preserve">rigmarole of </w:t>
      </w:r>
      <w:r w:rsidR="00F274D0" w:rsidRPr="00B84073">
        <w:rPr>
          <w:sz w:val="22"/>
          <w:szCs w:val="22"/>
        </w:rPr>
        <w:t xml:space="preserve">having to go through a </w:t>
      </w:r>
      <w:r w:rsidRPr="00B84073">
        <w:rPr>
          <w:sz w:val="22"/>
          <w:szCs w:val="22"/>
        </w:rPr>
        <w:t xml:space="preserve">separate “claim – reimbursement </w:t>
      </w:r>
      <w:r w:rsidR="006B519C" w:rsidRPr="00B84073">
        <w:rPr>
          <w:sz w:val="22"/>
          <w:szCs w:val="22"/>
        </w:rPr>
        <w:t>–</w:t>
      </w:r>
      <w:r w:rsidRPr="00B84073">
        <w:rPr>
          <w:sz w:val="22"/>
          <w:szCs w:val="22"/>
        </w:rPr>
        <w:t xml:space="preserve"> donation</w:t>
      </w:r>
      <w:r w:rsidR="006B519C" w:rsidRPr="00B84073">
        <w:rPr>
          <w:sz w:val="22"/>
          <w:szCs w:val="22"/>
        </w:rPr>
        <w:t xml:space="preserve">” </w:t>
      </w:r>
      <w:r w:rsidR="00F274D0" w:rsidRPr="00B84073">
        <w:rPr>
          <w:sz w:val="22"/>
          <w:szCs w:val="22"/>
        </w:rPr>
        <w:t xml:space="preserve">procedure </w:t>
      </w:r>
      <w:r w:rsidR="006B519C" w:rsidRPr="00B84073">
        <w:rPr>
          <w:sz w:val="22"/>
          <w:szCs w:val="22"/>
        </w:rPr>
        <w:t xml:space="preserve">on each occasion can be reduced if the claimant is willing make the claim in the usual way but to allow the </w:t>
      </w:r>
      <w:r w:rsidR="003F3A52">
        <w:rPr>
          <w:sz w:val="22"/>
          <w:szCs w:val="22"/>
        </w:rPr>
        <w:t xml:space="preserve">group </w:t>
      </w:r>
      <w:r w:rsidR="006B519C" w:rsidRPr="00B84073">
        <w:rPr>
          <w:sz w:val="22"/>
          <w:szCs w:val="22"/>
        </w:rPr>
        <w:t>to defer the reimbursement (</w:t>
      </w:r>
      <w:proofErr w:type="spellStart"/>
      <w:r w:rsidR="006B519C" w:rsidRPr="00B84073">
        <w:rPr>
          <w:i/>
          <w:sz w:val="22"/>
          <w:szCs w:val="22"/>
        </w:rPr>
        <w:t>eg</w:t>
      </w:r>
      <w:proofErr w:type="spellEnd"/>
      <w:r w:rsidR="006B519C" w:rsidRPr="00B84073">
        <w:rPr>
          <w:i/>
          <w:sz w:val="22"/>
          <w:szCs w:val="22"/>
        </w:rPr>
        <w:t>:</w:t>
      </w:r>
      <w:r w:rsidR="006B519C" w:rsidRPr="00B84073">
        <w:rPr>
          <w:sz w:val="22"/>
          <w:szCs w:val="22"/>
        </w:rPr>
        <w:t xml:space="preserve"> till the end of the charity’s financial year).</w:t>
      </w:r>
    </w:p>
    <w:p w14:paraId="54BA5CF2" w14:textId="77777777" w:rsidR="00AF2B07" w:rsidRPr="00B84073" w:rsidRDefault="00AF2B07" w:rsidP="00AF2B07">
      <w:pPr>
        <w:pStyle w:val="Heading2"/>
        <w:rPr>
          <w:color w:val="auto"/>
          <w:sz w:val="22"/>
          <w:szCs w:val="22"/>
        </w:rPr>
      </w:pPr>
      <w:r w:rsidRPr="00B84073">
        <w:rPr>
          <w:color w:val="auto"/>
          <w:sz w:val="22"/>
          <w:szCs w:val="22"/>
        </w:rPr>
        <w:lastRenderedPageBreak/>
        <w:t>Procedure</w:t>
      </w:r>
    </w:p>
    <w:p w14:paraId="0C8C870F" w14:textId="7F8ED5A4" w:rsidR="00AF2B07" w:rsidRPr="00B84073" w:rsidRDefault="00AF2B07" w:rsidP="00AF2B07">
      <w:pPr>
        <w:pStyle w:val="Bullet"/>
        <w:tabs>
          <w:tab w:val="clear" w:pos="432"/>
        </w:tabs>
        <w:ind w:left="284" w:hanging="284"/>
        <w:rPr>
          <w:sz w:val="22"/>
          <w:szCs w:val="22"/>
        </w:rPr>
      </w:pPr>
      <w:r w:rsidRPr="00B84073">
        <w:rPr>
          <w:sz w:val="22"/>
          <w:szCs w:val="22"/>
        </w:rPr>
        <w:t xml:space="preserve">Claimants who are considering waiving their claim as a gift should tick the </w:t>
      </w:r>
      <w:r w:rsidR="00F11CF4" w:rsidRPr="00B84073">
        <w:rPr>
          <w:sz w:val="22"/>
          <w:szCs w:val="22"/>
        </w:rPr>
        <w:t>“Defer Reimbursement”</w:t>
      </w:r>
      <w:r w:rsidR="00631E78" w:rsidRPr="00B84073">
        <w:rPr>
          <w:sz w:val="22"/>
          <w:szCs w:val="22"/>
        </w:rPr>
        <w:t xml:space="preserve"> box on the Expenses &amp; Purchases Reimbursement Claim Form (attached)</w:t>
      </w:r>
      <w:r w:rsidRPr="00B84073">
        <w:rPr>
          <w:sz w:val="22"/>
          <w:szCs w:val="22"/>
        </w:rPr>
        <w:t>.</w:t>
      </w:r>
    </w:p>
    <w:p w14:paraId="06260772" w14:textId="35B4B04D" w:rsidR="00631E78" w:rsidRPr="00B84073" w:rsidRDefault="003F3A52" w:rsidP="00631E78">
      <w:pPr>
        <w:pStyle w:val="Bullet"/>
        <w:tabs>
          <w:tab w:val="clear" w:pos="432"/>
        </w:tabs>
        <w:ind w:left="284" w:hanging="284"/>
        <w:rPr>
          <w:sz w:val="22"/>
          <w:szCs w:val="22"/>
        </w:rPr>
      </w:pPr>
      <w:r>
        <w:rPr>
          <w:sz w:val="22"/>
          <w:szCs w:val="22"/>
        </w:rPr>
        <w:t xml:space="preserve">We </w:t>
      </w:r>
      <w:r w:rsidR="00AF2B07" w:rsidRPr="00B84073">
        <w:rPr>
          <w:sz w:val="22"/>
          <w:szCs w:val="22"/>
        </w:rPr>
        <w:t xml:space="preserve">will </w:t>
      </w:r>
      <w:r w:rsidR="00980DB2" w:rsidRPr="00B84073">
        <w:rPr>
          <w:sz w:val="22"/>
          <w:szCs w:val="22"/>
        </w:rPr>
        <w:t xml:space="preserve">maintain a record of </w:t>
      </w:r>
      <w:r w:rsidR="00115499" w:rsidRPr="00B84073">
        <w:rPr>
          <w:sz w:val="22"/>
          <w:szCs w:val="22"/>
        </w:rPr>
        <w:t>those</w:t>
      </w:r>
      <w:r w:rsidR="00980DB2" w:rsidRPr="00B84073">
        <w:rPr>
          <w:sz w:val="22"/>
          <w:szCs w:val="22"/>
        </w:rPr>
        <w:t xml:space="preserve"> deferred claims</w:t>
      </w:r>
      <w:r w:rsidR="00F274D0" w:rsidRPr="00B84073">
        <w:rPr>
          <w:sz w:val="22"/>
          <w:szCs w:val="22"/>
        </w:rPr>
        <w:t xml:space="preserve"> </w:t>
      </w:r>
      <w:r w:rsidR="00EF5BD9" w:rsidRPr="00B84073">
        <w:rPr>
          <w:sz w:val="22"/>
          <w:szCs w:val="22"/>
        </w:rPr>
        <w:t>in the same way as for any other outstanding payment</w:t>
      </w:r>
      <w:r w:rsidR="00631E78" w:rsidRPr="00B84073">
        <w:rPr>
          <w:sz w:val="22"/>
          <w:szCs w:val="22"/>
        </w:rPr>
        <w:t>.</w:t>
      </w:r>
    </w:p>
    <w:p w14:paraId="7BF84E57" w14:textId="6FDC469F" w:rsidR="00980DB2" w:rsidRPr="00B84073" w:rsidRDefault="00631E78" w:rsidP="00631E78">
      <w:pPr>
        <w:pStyle w:val="Bullet"/>
        <w:tabs>
          <w:tab w:val="clear" w:pos="432"/>
        </w:tabs>
        <w:ind w:left="284" w:hanging="284"/>
        <w:rPr>
          <w:sz w:val="22"/>
          <w:szCs w:val="22"/>
        </w:rPr>
      </w:pPr>
      <w:r w:rsidRPr="00B84073">
        <w:rPr>
          <w:sz w:val="22"/>
          <w:szCs w:val="22"/>
        </w:rPr>
        <w:t>A</w:t>
      </w:r>
      <w:r w:rsidR="00980DB2" w:rsidRPr="00B84073">
        <w:rPr>
          <w:sz w:val="22"/>
          <w:szCs w:val="22"/>
        </w:rPr>
        <w:t xml:space="preserve">bout a month before the end of the </w:t>
      </w:r>
      <w:r w:rsidR="00EF5BD9" w:rsidRPr="00B84073">
        <w:rPr>
          <w:sz w:val="22"/>
          <w:szCs w:val="22"/>
        </w:rPr>
        <w:t>deferred payment date</w:t>
      </w:r>
      <w:r w:rsidR="00980DB2" w:rsidRPr="00B84073">
        <w:rPr>
          <w:sz w:val="22"/>
          <w:szCs w:val="22"/>
        </w:rPr>
        <w:t xml:space="preserve"> </w:t>
      </w:r>
      <w:r w:rsidRPr="00B84073">
        <w:rPr>
          <w:sz w:val="22"/>
          <w:szCs w:val="22"/>
        </w:rPr>
        <w:t>(</w:t>
      </w:r>
      <w:r w:rsidRPr="00B84073">
        <w:rPr>
          <w:i/>
          <w:sz w:val="22"/>
          <w:szCs w:val="22"/>
        </w:rPr>
        <w:t>ie:</w:t>
      </w:r>
      <w:r w:rsidRPr="00B84073">
        <w:rPr>
          <w:sz w:val="22"/>
          <w:szCs w:val="22"/>
        </w:rPr>
        <w:t xml:space="preserve"> the end of the financial year) </w:t>
      </w:r>
      <w:r w:rsidR="00980DB2" w:rsidRPr="00B84073">
        <w:rPr>
          <w:sz w:val="22"/>
          <w:szCs w:val="22"/>
        </w:rPr>
        <w:t xml:space="preserve">it </w:t>
      </w:r>
      <w:r w:rsidR="00AF2B07" w:rsidRPr="00B84073">
        <w:rPr>
          <w:sz w:val="22"/>
          <w:szCs w:val="22"/>
        </w:rPr>
        <w:t xml:space="preserve">will </w:t>
      </w:r>
      <w:r w:rsidR="00F274D0" w:rsidRPr="00B84073">
        <w:rPr>
          <w:sz w:val="22"/>
          <w:szCs w:val="22"/>
        </w:rPr>
        <w:t>make to the claimant one single reimbursement for</w:t>
      </w:r>
      <w:r w:rsidR="00345BD1" w:rsidRPr="00B84073">
        <w:rPr>
          <w:sz w:val="22"/>
          <w:szCs w:val="22"/>
        </w:rPr>
        <w:t xml:space="preserve"> the total of all </w:t>
      </w:r>
      <w:r w:rsidR="00115499" w:rsidRPr="00B84073">
        <w:rPr>
          <w:sz w:val="22"/>
          <w:szCs w:val="22"/>
        </w:rPr>
        <w:t>their</w:t>
      </w:r>
      <w:r w:rsidR="00345BD1" w:rsidRPr="00B84073">
        <w:rPr>
          <w:sz w:val="22"/>
          <w:szCs w:val="22"/>
        </w:rPr>
        <w:t xml:space="preserve"> outstanding (</w:t>
      </w:r>
      <w:r w:rsidR="00345BD1" w:rsidRPr="00B84073">
        <w:rPr>
          <w:i/>
          <w:sz w:val="22"/>
          <w:szCs w:val="22"/>
        </w:rPr>
        <w:t>ie:</w:t>
      </w:r>
      <w:r w:rsidR="00345BD1" w:rsidRPr="00B84073">
        <w:rPr>
          <w:sz w:val="22"/>
          <w:szCs w:val="22"/>
        </w:rPr>
        <w:t xml:space="preserve"> </w:t>
      </w:r>
      <w:r w:rsidR="00EF5BD9" w:rsidRPr="00B84073">
        <w:rPr>
          <w:sz w:val="22"/>
          <w:szCs w:val="22"/>
        </w:rPr>
        <w:t>deferr</w:t>
      </w:r>
      <w:r w:rsidR="00345BD1" w:rsidRPr="00B84073">
        <w:rPr>
          <w:sz w:val="22"/>
          <w:szCs w:val="22"/>
        </w:rPr>
        <w:t>ed) expenses claims.</w:t>
      </w:r>
    </w:p>
    <w:p w14:paraId="7FE26D11" w14:textId="77777777" w:rsidR="00345BD1" w:rsidRPr="00B84073" w:rsidRDefault="00115499" w:rsidP="00631E78">
      <w:pPr>
        <w:pStyle w:val="Bullet"/>
        <w:tabs>
          <w:tab w:val="clear" w:pos="432"/>
        </w:tabs>
        <w:ind w:left="284" w:hanging="284"/>
        <w:rPr>
          <w:sz w:val="22"/>
          <w:szCs w:val="22"/>
        </w:rPr>
      </w:pPr>
      <w:r w:rsidRPr="00B84073">
        <w:rPr>
          <w:sz w:val="22"/>
          <w:szCs w:val="22"/>
        </w:rPr>
        <w:t>The claimant</w:t>
      </w:r>
      <w:r w:rsidR="00345BD1" w:rsidRPr="00B84073">
        <w:rPr>
          <w:sz w:val="22"/>
          <w:szCs w:val="22"/>
        </w:rPr>
        <w:t xml:space="preserve"> then ha</w:t>
      </w:r>
      <w:r w:rsidRPr="00B84073">
        <w:rPr>
          <w:sz w:val="22"/>
          <w:szCs w:val="22"/>
        </w:rPr>
        <w:t>s</w:t>
      </w:r>
      <w:r w:rsidR="00345BD1" w:rsidRPr="00B84073">
        <w:rPr>
          <w:sz w:val="22"/>
          <w:szCs w:val="22"/>
        </w:rPr>
        <w:t xml:space="preserve"> 3 options:</w:t>
      </w:r>
    </w:p>
    <w:p w14:paraId="2C7F22FB" w14:textId="708E3AFE" w:rsidR="00345BD1" w:rsidRPr="00B84073" w:rsidRDefault="00115499" w:rsidP="00C901BF">
      <w:pPr>
        <w:pStyle w:val="ListParagraph"/>
        <w:numPr>
          <w:ilvl w:val="0"/>
          <w:numId w:val="17"/>
        </w:numPr>
        <w:ind w:left="709" w:hanging="426"/>
        <w:contextualSpacing w:val="0"/>
        <w:rPr>
          <w:sz w:val="22"/>
          <w:szCs w:val="22"/>
        </w:rPr>
      </w:pPr>
      <w:r w:rsidRPr="00B84073">
        <w:rPr>
          <w:sz w:val="22"/>
          <w:szCs w:val="22"/>
        </w:rPr>
        <w:t>They</w:t>
      </w:r>
      <w:r w:rsidR="00345BD1" w:rsidRPr="00B84073">
        <w:rPr>
          <w:sz w:val="22"/>
          <w:szCs w:val="22"/>
        </w:rPr>
        <w:t xml:space="preserve"> can decide that </w:t>
      </w:r>
      <w:r w:rsidRPr="00B84073">
        <w:rPr>
          <w:sz w:val="22"/>
          <w:szCs w:val="22"/>
        </w:rPr>
        <w:t>they</w:t>
      </w:r>
      <w:r w:rsidR="00345BD1" w:rsidRPr="00B84073">
        <w:rPr>
          <w:sz w:val="22"/>
          <w:szCs w:val="22"/>
        </w:rPr>
        <w:t xml:space="preserve"> would like to keep the reimbursement of </w:t>
      </w:r>
      <w:r w:rsidR="00C05377" w:rsidRPr="00B84073">
        <w:rPr>
          <w:sz w:val="22"/>
          <w:szCs w:val="22"/>
        </w:rPr>
        <w:t>their</w:t>
      </w:r>
      <w:r w:rsidR="00345BD1" w:rsidRPr="00B84073">
        <w:rPr>
          <w:sz w:val="22"/>
          <w:szCs w:val="22"/>
        </w:rPr>
        <w:t xml:space="preserve"> expenses after-all.   In that case </w:t>
      </w:r>
      <w:r w:rsidRPr="00B84073">
        <w:rPr>
          <w:sz w:val="22"/>
          <w:szCs w:val="22"/>
        </w:rPr>
        <w:t>they</w:t>
      </w:r>
      <w:r w:rsidR="00345BD1" w:rsidRPr="00B84073">
        <w:rPr>
          <w:sz w:val="22"/>
          <w:szCs w:val="22"/>
        </w:rPr>
        <w:t xml:space="preserve"> need take no further action (other than banking the cheque if that is </w:t>
      </w:r>
      <w:r w:rsidR="002E5BB7" w:rsidRPr="00B84073">
        <w:rPr>
          <w:sz w:val="22"/>
          <w:szCs w:val="22"/>
        </w:rPr>
        <w:t>the method of reimbursement).</w:t>
      </w:r>
      <w:r w:rsidR="002E5BB7" w:rsidRPr="00B84073">
        <w:rPr>
          <w:sz w:val="22"/>
          <w:szCs w:val="22"/>
        </w:rPr>
        <w:br/>
      </w:r>
      <w:r w:rsidR="00345BD1" w:rsidRPr="00B84073">
        <w:rPr>
          <w:sz w:val="22"/>
          <w:szCs w:val="22"/>
        </w:rPr>
        <w:t xml:space="preserve">It is emphasised that </w:t>
      </w:r>
      <w:r w:rsidR="00367844" w:rsidRPr="00B84073">
        <w:rPr>
          <w:sz w:val="22"/>
          <w:szCs w:val="22"/>
        </w:rPr>
        <w:t>everyone</w:t>
      </w:r>
      <w:r w:rsidR="00345BD1" w:rsidRPr="00B84073">
        <w:rPr>
          <w:sz w:val="22"/>
          <w:szCs w:val="22"/>
        </w:rPr>
        <w:t xml:space="preserve"> </w:t>
      </w:r>
      <w:r w:rsidR="00F22CDE" w:rsidRPr="00B84073">
        <w:rPr>
          <w:sz w:val="22"/>
          <w:szCs w:val="22"/>
        </w:rPr>
        <w:t xml:space="preserve">is </w:t>
      </w:r>
      <w:r w:rsidR="00345BD1" w:rsidRPr="00B84073">
        <w:rPr>
          <w:sz w:val="22"/>
          <w:szCs w:val="22"/>
        </w:rPr>
        <w:t>completely entitled to do that</w:t>
      </w:r>
      <w:r w:rsidR="00F459B4" w:rsidRPr="00B84073">
        <w:rPr>
          <w:sz w:val="22"/>
          <w:szCs w:val="22"/>
        </w:rPr>
        <w:t xml:space="preserve"> – it will not cause any difficulty or embarrassment</w:t>
      </w:r>
      <w:r w:rsidR="00CF584C" w:rsidRPr="00B84073">
        <w:rPr>
          <w:sz w:val="22"/>
          <w:szCs w:val="22"/>
        </w:rPr>
        <w:t>.   S</w:t>
      </w:r>
      <w:r w:rsidR="00F459B4" w:rsidRPr="00B84073">
        <w:rPr>
          <w:sz w:val="22"/>
          <w:szCs w:val="22"/>
        </w:rPr>
        <w:t xml:space="preserve">o </w:t>
      </w:r>
      <w:r w:rsidR="00367844" w:rsidRPr="00B84073">
        <w:rPr>
          <w:sz w:val="22"/>
          <w:szCs w:val="22"/>
        </w:rPr>
        <w:t>claimants</w:t>
      </w:r>
      <w:r w:rsidR="00F459B4" w:rsidRPr="00B84073">
        <w:rPr>
          <w:sz w:val="22"/>
          <w:szCs w:val="22"/>
        </w:rPr>
        <w:t xml:space="preserve"> should not feel obliged to </w:t>
      </w:r>
      <w:r w:rsidR="00224FCC" w:rsidRPr="00B84073">
        <w:rPr>
          <w:sz w:val="22"/>
          <w:szCs w:val="22"/>
        </w:rPr>
        <w:t xml:space="preserve">honour </w:t>
      </w:r>
      <w:r w:rsidR="00CF584C" w:rsidRPr="00B84073">
        <w:rPr>
          <w:sz w:val="22"/>
          <w:szCs w:val="22"/>
        </w:rPr>
        <w:t xml:space="preserve">any earlier </w:t>
      </w:r>
      <w:r w:rsidR="00F459B4" w:rsidRPr="00B84073">
        <w:rPr>
          <w:sz w:val="22"/>
          <w:szCs w:val="22"/>
        </w:rPr>
        <w:t>suggesti</w:t>
      </w:r>
      <w:r w:rsidR="00CF584C" w:rsidRPr="00B84073">
        <w:rPr>
          <w:sz w:val="22"/>
          <w:szCs w:val="22"/>
        </w:rPr>
        <w:t>o</w:t>
      </w:r>
      <w:r w:rsidR="00F459B4" w:rsidRPr="00B84073">
        <w:rPr>
          <w:sz w:val="22"/>
          <w:szCs w:val="22"/>
        </w:rPr>
        <w:t xml:space="preserve">n that </w:t>
      </w:r>
      <w:r w:rsidR="00367844" w:rsidRPr="00B84073">
        <w:rPr>
          <w:sz w:val="22"/>
          <w:szCs w:val="22"/>
        </w:rPr>
        <w:t>they</w:t>
      </w:r>
      <w:r w:rsidR="00F459B4" w:rsidRPr="00B84073">
        <w:rPr>
          <w:sz w:val="22"/>
          <w:szCs w:val="22"/>
        </w:rPr>
        <w:t xml:space="preserve"> would donate </w:t>
      </w:r>
      <w:r w:rsidR="00224FCC" w:rsidRPr="00B84073">
        <w:rPr>
          <w:sz w:val="22"/>
          <w:szCs w:val="22"/>
        </w:rPr>
        <w:t>the</w:t>
      </w:r>
      <w:r w:rsidR="00F459B4" w:rsidRPr="00B84073">
        <w:rPr>
          <w:sz w:val="22"/>
          <w:szCs w:val="22"/>
        </w:rPr>
        <w:t xml:space="preserve"> reimbursement of </w:t>
      </w:r>
      <w:r w:rsidR="00367844" w:rsidRPr="00B84073">
        <w:rPr>
          <w:sz w:val="22"/>
          <w:szCs w:val="22"/>
        </w:rPr>
        <w:t>their</w:t>
      </w:r>
      <w:r w:rsidR="00F459B4" w:rsidRPr="00B84073">
        <w:rPr>
          <w:sz w:val="22"/>
          <w:szCs w:val="22"/>
        </w:rPr>
        <w:t xml:space="preserve"> expenses back to the Charity.</w:t>
      </w:r>
    </w:p>
    <w:p w14:paraId="48E90E38" w14:textId="77777777" w:rsidR="003F3A52" w:rsidRDefault="00F459B4" w:rsidP="00C901BF">
      <w:pPr>
        <w:pStyle w:val="ListParagraph"/>
        <w:numPr>
          <w:ilvl w:val="0"/>
          <w:numId w:val="17"/>
        </w:numPr>
        <w:ind w:left="709" w:hanging="426"/>
        <w:contextualSpacing w:val="0"/>
        <w:rPr>
          <w:sz w:val="22"/>
          <w:szCs w:val="22"/>
        </w:rPr>
      </w:pPr>
      <w:r w:rsidRPr="00B84073">
        <w:rPr>
          <w:sz w:val="22"/>
          <w:szCs w:val="22"/>
        </w:rPr>
        <w:t>Having received</w:t>
      </w:r>
      <w:r w:rsidR="00454B0B" w:rsidRPr="00B84073">
        <w:rPr>
          <w:sz w:val="22"/>
          <w:szCs w:val="22"/>
        </w:rPr>
        <w:t>/banked</w:t>
      </w:r>
      <w:r w:rsidRPr="00B84073">
        <w:rPr>
          <w:sz w:val="22"/>
          <w:szCs w:val="22"/>
        </w:rPr>
        <w:t xml:space="preserve"> the reimbursement of </w:t>
      </w:r>
      <w:r w:rsidR="00367844" w:rsidRPr="00B84073">
        <w:rPr>
          <w:sz w:val="22"/>
          <w:szCs w:val="22"/>
        </w:rPr>
        <w:t>their</w:t>
      </w:r>
      <w:r w:rsidRPr="00B84073">
        <w:rPr>
          <w:sz w:val="22"/>
          <w:szCs w:val="22"/>
        </w:rPr>
        <w:t xml:space="preserve"> expenses </w:t>
      </w:r>
      <w:r w:rsidR="00367844" w:rsidRPr="00B84073">
        <w:rPr>
          <w:sz w:val="22"/>
          <w:szCs w:val="22"/>
        </w:rPr>
        <w:t>the claimant</w:t>
      </w:r>
      <w:r w:rsidRPr="00B84073">
        <w:rPr>
          <w:sz w:val="22"/>
          <w:szCs w:val="22"/>
        </w:rPr>
        <w:t xml:space="preserve"> then make</w:t>
      </w:r>
      <w:r w:rsidR="00F22CDE" w:rsidRPr="00B84073">
        <w:rPr>
          <w:sz w:val="22"/>
          <w:szCs w:val="22"/>
        </w:rPr>
        <w:t>s</w:t>
      </w:r>
      <w:r w:rsidRPr="00B84073">
        <w:rPr>
          <w:sz w:val="22"/>
          <w:szCs w:val="22"/>
        </w:rPr>
        <w:t xml:space="preserve"> a </w:t>
      </w:r>
      <w:r w:rsidR="00B24683" w:rsidRPr="00B84073">
        <w:rPr>
          <w:sz w:val="22"/>
          <w:szCs w:val="22"/>
        </w:rPr>
        <w:t xml:space="preserve">single </w:t>
      </w:r>
      <w:r w:rsidRPr="00B84073">
        <w:rPr>
          <w:sz w:val="22"/>
          <w:szCs w:val="22"/>
        </w:rPr>
        <w:t xml:space="preserve">donation of </w:t>
      </w:r>
      <w:r w:rsidR="00367844" w:rsidRPr="00B84073">
        <w:rPr>
          <w:sz w:val="22"/>
          <w:szCs w:val="22"/>
        </w:rPr>
        <w:t>their</w:t>
      </w:r>
      <w:r w:rsidRPr="00B84073">
        <w:rPr>
          <w:sz w:val="22"/>
          <w:szCs w:val="22"/>
        </w:rPr>
        <w:t xml:space="preserve"> choice (</w:t>
      </w:r>
      <w:r w:rsidRPr="00B84073">
        <w:rPr>
          <w:i/>
          <w:sz w:val="22"/>
          <w:szCs w:val="22"/>
        </w:rPr>
        <w:t>ie: </w:t>
      </w:r>
      <w:r w:rsidRPr="00B84073">
        <w:rPr>
          <w:sz w:val="22"/>
          <w:szCs w:val="22"/>
        </w:rPr>
        <w:t xml:space="preserve">it could be for the same amount as </w:t>
      </w:r>
      <w:r w:rsidR="00C05377" w:rsidRPr="00B84073">
        <w:rPr>
          <w:sz w:val="22"/>
          <w:szCs w:val="22"/>
        </w:rPr>
        <w:t>their</w:t>
      </w:r>
      <w:r w:rsidRPr="00B84073">
        <w:rPr>
          <w:sz w:val="22"/>
          <w:szCs w:val="22"/>
        </w:rPr>
        <w:t xml:space="preserve"> </w:t>
      </w:r>
      <w:r w:rsidR="00B24683" w:rsidRPr="00B84073">
        <w:rPr>
          <w:sz w:val="22"/>
          <w:szCs w:val="22"/>
        </w:rPr>
        <w:t xml:space="preserve">total </w:t>
      </w:r>
      <w:r w:rsidRPr="00B84073">
        <w:rPr>
          <w:sz w:val="22"/>
          <w:szCs w:val="22"/>
        </w:rPr>
        <w:t xml:space="preserve">reimbursement, or less, or more as </w:t>
      </w:r>
      <w:r w:rsidR="00C05377" w:rsidRPr="00B84073">
        <w:rPr>
          <w:sz w:val="22"/>
          <w:szCs w:val="22"/>
        </w:rPr>
        <w:t>they</w:t>
      </w:r>
      <w:r w:rsidRPr="00B84073">
        <w:rPr>
          <w:sz w:val="22"/>
          <w:szCs w:val="22"/>
        </w:rPr>
        <w:t xml:space="preserve"> see fit) </w:t>
      </w:r>
      <w:r w:rsidR="002E5BB7" w:rsidRPr="00B84073">
        <w:rPr>
          <w:sz w:val="22"/>
          <w:szCs w:val="22"/>
        </w:rPr>
        <w:t>by cheque, BACS transfer</w:t>
      </w:r>
      <w:r w:rsidR="00CB563D" w:rsidRPr="00B84073">
        <w:rPr>
          <w:sz w:val="22"/>
          <w:szCs w:val="22"/>
        </w:rPr>
        <w:t>.</w:t>
      </w:r>
    </w:p>
    <w:p w14:paraId="246DD020" w14:textId="1106F210" w:rsidR="00F459B4" w:rsidRPr="00B84073" w:rsidRDefault="00F459B4" w:rsidP="003F3A52">
      <w:pPr>
        <w:pStyle w:val="ListParagraph"/>
        <w:numPr>
          <w:ilvl w:val="0"/>
          <w:numId w:val="0"/>
        </w:numPr>
        <w:ind w:left="709"/>
        <w:contextualSpacing w:val="0"/>
        <w:rPr>
          <w:sz w:val="22"/>
          <w:szCs w:val="22"/>
        </w:rPr>
      </w:pPr>
    </w:p>
    <w:p w14:paraId="3FFD3E49" w14:textId="0E9E52FA" w:rsidR="00C901BF" w:rsidRDefault="00454B0B" w:rsidP="00C901BF">
      <w:pPr>
        <w:pStyle w:val="ListParagraph"/>
        <w:numPr>
          <w:ilvl w:val="0"/>
          <w:numId w:val="17"/>
        </w:numPr>
        <w:ind w:left="709" w:hanging="426"/>
        <w:contextualSpacing w:val="0"/>
        <w:rPr>
          <w:sz w:val="22"/>
          <w:szCs w:val="22"/>
        </w:rPr>
      </w:pPr>
      <w:r w:rsidRPr="002F7BA7">
        <w:rPr>
          <w:sz w:val="22"/>
          <w:szCs w:val="22"/>
        </w:rPr>
        <w:t>If</w:t>
      </w:r>
      <w:r w:rsidR="00367844" w:rsidRPr="002F7BA7">
        <w:rPr>
          <w:sz w:val="22"/>
          <w:szCs w:val="22"/>
        </w:rPr>
        <w:t>,</w:t>
      </w:r>
      <w:r w:rsidRPr="002F7BA7">
        <w:rPr>
          <w:sz w:val="22"/>
          <w:szCs w:val="22"/>
        </w:rPr>
        <w:t xml:space="preserve"> </w:t>
      </w:r>
      <w:r w:rsidR="00367844" w:rsidRPr="002F7BA7">
        <w:rPr>
          <w:sz w:val="22"/>
          <w:szCs w:val="22"/>
        </w:rPr>
        <w:t>having</w:t>
      </w:r>
      <w:r w:rsidRPr="002F7BA7">
        <w:rPr>
          <w:sz w:val="22"/>
          <w:szCs w:val="22"/>
        </w:rPr>
        <w:t xml:space="preserve"> received reimbursement by cheque</w:t>
      </w:r>
      <w:r w:rsidR="00367844" w:rsidRPr="002F7BA7">
        <w:rPr>
          <w:sz w:val="22"/>
          <w:szCs w:val="22"/>
        </w:rPr>
        <w:t>,</w:t>
      </w:r>
      <w:r w:rsidRPr="002F7BA7">
        <w:rPr>
          <w:sz w:val="22"/>
          <w:szCs w:val="22"/>
        </w:rPr>
        <w:t xml:space="preserve"> </w:t>
      </w:r>
      <w:r w:rsidR="00367844" w:rsidRPr="002F7BA7">
        <w:rPr>
          <w:sz w:val="22"/>
          <w:szCs w:val="22"/>
        </w:rPr>
        <w:t>the claimant</w:t>
      </w:r>
      <w:r w:rsidRPr="002F7BA7">
        <w:rPr>
          <w:sz w:val="22"/>
          <w:szCs w:val="22"/>
        </w:rPr>
        <w:t xml:space="preserve"> feel</w:t>
      </w:r>
      <w:r w:rsidR="00367844" w:rsidRPr="002F7BA7">
        <w:rPr>
          <w:sz w:val="22"/>
          <w:szCs w:val="22"/>
        </w:rPr>
        <w:t>s</w:t>
      </w:r>
      <w:r w:rsidRPr="002F7BA7">
        <w:rPr>
          <w:sz w:val="22"/>
          <w:szCs w:val="22"/>
        </w:rPr>
        <w:t xml:space="preserve"> that the rigmarole of banking it and writing another </w:t>
      </w:r>
      <w:r w:rsidR="007454B1" w:rsidRPr="002F7BA7">
        <w:rPr>
          <w:sz w:val="22"/>
          <w:szCs w:val="22"/>
        </w:rPr>
        <w:t xml:space="preserve">cheque </w:t>
      </w:r>
      <w:r w:rsidRPr="002F7BA7">
        <w:rPr>
          <w:sz w:val="22"/>
          <w:szCs w:val="22"/>
        </w:rPr>
        <w:t xml:space="preserve">back to the Charity isn’t worth the time and effort (particularly if </w:t>
      </w:r>
      <w:r w:rsidR="007454B1" w:rsidRPr="002F7BA7">
        <w:rPr>
          <w:sz w:val="22"/>
          <w:szCs w:val="22"/>
        </w:rPr>
        <w:t xml:space="preserve">the amount is small or </w:t>
      </w:r>
      <w:r w:rsidR="00367844" w:rsidRPr="002F7BA7">
        <w:rPr>
          <w:sz w:val="22"/>
          <w:szCs w:val="22"/>
        </w:rPr>
        <w:t>they</w:t>
      </w:r>
      <w:r w:rsidRPr="002F7BA7">
        <w:rPr>
          <w:sz w:val="22"/>
          <w:szCs w:val="22"/>
        </w:rPr>
        <w:t xml:space="preserve"> are not able to Gift Aid it) </w:t>
      </w:r>
      <w:r w:rsidR="00367844" w:rsidRPr="002F7BA7">
        <w:rPr>
          <w:sz w:val="22"/>
          <w:szCs w:val="22"/>
        </w:rPr>
        <w:t>they</w:t>
      </w:r>
      <w:r w:rsidR="00B24683" w:rsidRPr="002F7BA7">
        <w:rPr>
          <w:sz w:val="22"/>
          <w:szCs w:val="22"/>
        </w:rPr>
        <w:t xml:space="preserve"> </w:t>
      </w:r>
      <w:r w:rsidR="00367844" w:rsidRPr="002F7BA7">
        <w:rPr>
          <w:sz w:val="22"/>
          <w:szCs w:val="22"/>
        </w:rPr>
        <w:t xml:space="preserve">can </w:t>
      </w:r>
      <w:r w:rsidR="00B24683" w:rsidRPr="002F7BA7">
        <w:rPr>
          <w:sz w:val="22"/>
          <w:szCs w:val="22"/>
        </w:rPr>
        <w:t>st</w:t>
      </w:r>
      <w:r w:rsidR="00367844" w:rsidRPr="002F7BA7">
        <w:rPr>
          <w:sz w:val="22"/>
          <w:szCs w:val="22"/>
        </w:rPr>
        <w:t xml:space="preserve">ill waive the reimbursement for the benefit of the </w:t>
      </w:r>
      <w:r w:rsidR="002F7BA7" w:rsidRPr="002F7BA7">
        <w:rPr>
          <w:sz w:val="22"/>
          <w:szCs w:val="22"/>
        </w:rPr>
        <w:t>group</w:t>
      </w:r>
      <w:r w:rsidR="00367844" w:rsidRPr="002F7BA7">
        <w:rPr>
          <w:sz w:val="22"/>
          <w:szCs w:val="22"/>
        </w:rPr>
        <w:t>.   They j</w:t>
      </w:r>
      <w:r w:rsidR="00B24683" w:rsidRPr="002F7BA7">
        <w:rPr>
          <w:sz w:val="22"/>
          <w:szCs w:val="22"/>
        </w:rPr>
        <w:t xml:space="preserve">ust write “Cancelled” on the front of the cheque </w:t>
      </w:r>
      <w:r w:rsidR="00CB563D" w:rsidRPr="002F7BA7">
        <w:rPr>
          <w:sz w:val="22"/>
          <w:szCs w:val="22"/>
        </w:rPr>
        <w:t>and return it</w:t>
      </w:r>
      <w:r w:rsidR="002F7BA7">
        <w:rPr>
          <w:sz w:val="22"/>
          <w:szCs w:val="22"/>
        </w:rPr>
        <w:t>.</w:t>
      </w:r>
    </w:p>
    <w:p w14:paraId="0A9F7B0E" w14:textId="026E8B31" w:rsidR="002F7BA7" w:rsidRDefault="002F7BA7" w:rsidP="002F7BA7">
      <w:pPr>
        <w:ind w:left="283"/>
        <w:rPr>
          <w:sz w:val="22"/>
          <w:szCs w:val="22"/>
        </w:rPr>
      </w:pPr>
    </w:p>
    <w:p w14:paraId="3DE31980" w14:textId="77777777" w:rsidR="002F7BA7" w:rsidRDefault="002F7BA7" w:rsidP="002F7BA7">
      <w:pPr>
        <w:jc w:val="both"/>
        <w:rPr>
          <w:sz w:val="22"/>
          <w:szCs w:val="22"/>
        </w:rPr>
      </w:pPr>
      <w:bookmarkStart w:id="1" w:name="_Hlk25161788"/>
      <w:r>
        <w:rPr>
          <w:sz w:val="22"/>
          <w:szCs w:val="22"/>
        </w:rPr>
        <w:t xml:space="preserve">It was duly agreed by those present on the </w:t>
      </w:r>
    </w:p>
    <w:p w14:paraId="4C5618C5" w14:textId="77777777" w:rsidR="002F7BA7" w:rsidRDefault="002F7BA7" w:rsidP="002F7BA7">
      <w:pPr>
        <w:jc w:val="both"/>
        <w:rPr>
          <w:sz w:val="22"/>
          <w:szCs w:val="22"/>
        </w:rPr>
      </w:pPr>
    </w:p>
    <w:p w14:paraId="1E010C2B" w14:textId="77777777" w:rsidR="002F7BA7" w:rsidRDefault="002F7BA7" w:rsidP="002F7BA7">
      <w:pPr>
        <w:jc w:val="both"/>
        <w:rPr>
          <w:sz w:val="22"/>
          <w:szCs w:val="22"/>
        </w:rPr>
      </w:pPr>
      <w:r>
        <w:rPr>
          <w:sz w:val="22"/>
          <w:szCs w:val="22"/>
        </w:rPr>
        <w:t xml:space="preserve">21 November 2019 </w:t>
      </w:r>
    </w:p>
    <w:p w14:paraId="293C95DB" w14:textId="77777777" w:rsidR="002F7BA7" w:rsidRDefault="002F7BA7" w:rsidP="002F7BA7">
      <w:pPr>
        <w:jc w:val="both"/>
        <w:rPr>
          <w:sz w:val="22"/>
          <w:szCs w:val="22"/>
        </w:rPr>
      </w:pPr>
    </w:p>
    <w:p w14:paraId="144DA9EF" w14:textId="77777777" w:rsidR="002F7BA7" w:rsidRDefault="002F7BA7" w:rsidP="002F7BA7">
      <w:pPr>
        <w:jc w:val="both"/>
        <w:rPr>
          <w:sz w:val="22"/>
          <w:szCs w:val="22"/>
        </w:rPr>
      </w:pPr>
      <w:r>
        <w:rPr>
          <w:sz w:val="22"/>
          <w:szCs w:val="22"/>
        </w:rPr>
        <w:t xml:space="preserve">That the above policy be adopted by Friends of Haslingden Cemetery and appended to the group constitution </w:t>
      </w:r>
    </w:p>
    <w:p w14:paraId="027CF238" w14:textId="77777777" w:rsidR="002F7BA7" w:rsidRDefault="002F7BA7" w:rsidP="002F7BA7">
      <w:pPr>
        <w:jc w:val="both"/>
        <w:rPr>
          <w:sz w:val="22"/>
          <w:szCs w:val="22"/>
        </w:rPr>
      </w:pPr>
    </w:p>
    <w:p w14:paraId="0E651142" w14:textId="77777777" w:rsidR="002F7BA7" w:rsidRDefault="002F7BA7" w:rsidP="002F7BA7">
      <w:pPr>
        <w:jc w:val="both"/>
        <w:rPr>
          <w:sz w:val="22"/>
          <w:szCs w:val="22"/>
        </w:rPr>
      </w:pPr>
    </w:p>
    <w:p w14:paraId="5653CC52" w14:textId="77777777" w:rsidR="002F7BA7" w:rsidRDefault="002F7BA7" w:rsidP="002F7BA7">
      <w:pPr>
        <w:jc w:val="both"/>
        <w:rPr>
          <w:sz w:val="22"/>
          <w:szCs w:val="22"/>
        </w:rPr>
      </w:pPr>
    </w:p>
    <w:p w14:paraId="67D2513C" w14:textId="77777777" w:rsidR="002F7BA7" w:rsidRDefault="002F7BA7" w:rsidP="002F7BA7">
      <w:pPr>
        <w:jc w:val="both"/>
        <w:rPr>
          <w:sz w:val="22"/>
          <w:szCs w:val="22"/>
        </w:rPr>
      </w:pPr>
      <w:r>
        <w:rPr>
          <w:sz w:val="22"/>
          <w:szCs w:val="22"/>
        </w:rPr>
        <w:t>Endorsed on behalf of the Friends of Haslingden Cemetery:</w:t>
      </w:r>
    </w:p>
    <w:p w14:paraId="0A8356C6" w14:textId="77777777" w:rsidR="002F7BA7" w:rsidRDefault="002F7BA7" w:rsidP="002F7BA7">
      <w:pPr>
        <w:jc w:val="both"/>
        <w:rPr>
          <w:sz w:val="22"/>
          <w:szCs w:val="22"/>
        </w:rPr>
      </w:pPr>
    </w:p>
    <w:p w14:paraId="6BA49396" w14:textId="77777777" w:rsidR="002F7BA7" w:rsidRDefault="002F7BA7" w:rsidP="002F7BA7">
      <w:pPr>
        <w:jc w:val="both"/>
        <w:rPr>
          <w:sz w:val="22"/>
          <w:szCs w:val="22"/>
        </w:rPr>
      </w:pPr>
    </w:p>
    <w:p w14:paraId="23BEE166" w14:textId="77777777" w:rsidR="002F7BA7" w:rsidRDefault="002F7BA7" w:rsidP="002F7BA7">
      <w:pPr>
        <w:jc w:val="both"/>
        <w:rPr>
          <w:sz w:val="22"/>
          <w:szCs w:val="22"/>
        </w:rPr>
      </w:pPr>
    </w:p>
    <w:p w14:paraId="6CD9BBED" w14:textId="77777777" w:rsidR="002F7BA7" w:rsidRDefault="002F7BA7" w:rsidP="002F7BA7">
      <w:pPr>
        <w:jc w:val="both"/>
        <w:rPr>
          <w:sz w:val="22"/>
          <w:szCs w:val="22"/>
        </w:rPr>
      </w:pPr>
    </w:p>
    <w:p w14:paraId="780B63F0" w14:textId="77777777" w:rsidR="002F7BA7" w:rsidRDefault="002F7BA7" w:rsidP="002F7BA7">
      <w:pPr>
        <w:jc w:val="both"/>
        <w:rPr>
          <w:sz w:val="22"/>
          <w:szCs w:val="22"/>
        </w:rPr>
      </w:pPr>
    </w:p>
    <w:p w14:paraId="6805DD4E" w14:textId="77777777" w:rsidR="002F7BA7" w:rsidRDefault="002F7BA7" w:rsidP="002F7BA7">
      <w:pPr>
        <w:ind w:left="567"/>
        <w:jc w:val="both"/>
        <w:rPr>
          <w:sz w:val="22"/>
          <w:szCs w:val="22"/>
        </w:rPr>
      </w:pPr>
      <w:r>
        <w:rPr>
          <w:sz w:val="22"/>
          <w:szCs w:val="22"/>
        </w:rPr>
        <w:t xml:space="preserve">A Taylor </w:t>
      </w:r>
      <w:r>
        <w:rPr>
          <w:sz w:val="22"/>
          <w:szCs w:val="22"/>
        </w:rPr>
        <w:tab/>
      </w:r>
      <w:r>
        <w:rPr>
          <w:sz w:val="22"/>
          <w:szCs w:val="22"/>
        </w:rPr>
        <w:tab/>
      </w:r>
      <w:r>
        <w:rPr>
          <w:sz w:val="22"/>
          <w:szCs w:val="22"/>
        </w:rPr>
        <w:tab/>
      </w:r>
      <w:r>
        <w:rPr>
          <w:sz w:val="22"/>
          <w:szCs w:val="22"/>
        </w:rPr>
        <w:tab/>
        <w:t xml:space="preserve">L Drew </w:t>
      </w:r>
      <w:r>
        <w:rPr>
          <w:sz w:val="22"/>
          <w:szCs w:val="22"/>
        </w:rPr>
        <w:tab/>
      </w:r>
      <w:r>
        <w:rPr>
          <w:sz w:val="22"/>
          <w:szCs w:val="22"/>
        </w:rPr>
        <w:tab/>
      </w:r>
      <w:r>
        <w:rPr>
          <w:sz w:val="22"/>
          <w:szCs w:val="22"/>
        </w:rPr>
        <w:tab/>
      </w:r>
      <w:r>
        <w:rPr>
          <w:sz w:val="22"/>
          <w:szCs w:val="22"/>
        </w:rPr>
        <w:tab/>
      </w:r>
      <w:r>
        <w:rPr>
          <w:sz w:val="22"/>
          <w:szCs w:val="22"/>
        </w:rPr>
        <w:tab/>
        <w:t xml:space="preserve">A N Taylor </w:t>
      </w:r>
    </w:p>
    <w:p w14:paraId="4407E190" w14:textId="1168A594" w:rsidR="002F7BA7" w:rsidRDefault="002F7BA7" w:rsidP="002F7BA7">
      <w:pPr>
        <w:ind w:firstLine="567"/>
        <w:jc w:val="both"/>
        <w:rPr>
          <w:sz w:val="22"/>
          <w:szCs w:val="22"/>
        </w:rPr>
      </w:pPr>
      <w:r>
        <w:rPr>
          <w:sz w:val="22"/>
          <w:szCs w:val="22"/>
        </w:rPr>
        <w:t>Chair</w:t>
      </w:r>
      <w:r>
        <w:rPr>
          <w:sz w:val="22"/>
          <w:szCs w:val="22"/>
        </w:rPr>
        <w:tab/>
      </w:r>
      <w:r>
        <w:rPr>
          <w:sz w:val="22"/>
          <w:szCs w:val="22"/>
        </w:rPr>
        <w:tab/>
      </w:r>
      <w:r>
        <w:rPr>
          <w:sz w:val="22"/>
          <w:szCs w:val="22"/>
        </w:rPr>
        <w:tab/>
      </w:r>
      <w:r>
        <w:rPr>
          <w:sz w:val="22"/>
          <w:szCs w:val="22"/>
        </w:rPr>
        <w:tab/>
      </w:r>
      <w:r>
        <w:rPr>
          <w:sz w:val="22"/>
          <w:szCs w:val="22"/>
        </w:rPr>
        <w:tab/>
        <w:t xml:space="preserve">Secretary </w:t>
      </w:r>
      <w:r>
        <w:rPr>
          <w:sz w:val="22"/>
          <w:szCs w:val="22"/>
        </w:rPr>
        <w:tab/>
      </w:r>
      <w:r>
        <w:rPr>
          <w:sz w:val="22"/>
          <w:szCs w:val="22"/>
        </w:rPr>
        <w:tab/>
      </w:r>
      <w:r>
        <w:rPr>
          <w:sz w:val="22"/>
          <w:szCs w:val="22"/>
        </w:rPr>
        <w:tab/>
      </w:r>
      <w:r>
        <w:rPr>
          <w:sz w:val="22"/>
          <w:szCs w:val="22"/>
        </w:rPr>
        <w:tab/>
      </w:r>
      <w:r>
        <w:rPr>
          <w:sz w:val="22"/>
          <w:szCs w:val="22"/>
        </w:rPr>
        <w:tab/>
        <w:t xml:space="preserve">Treasurer </w:t>
      </w:r>
    </w:p>
    <w:p w14:paraId="7D651E2F" w14:textId="77777777" w:rsidR="002F7BA7" w:rsidRDefault="002F7BA7" w:rsidP="002F7BA7">
      <w:pPr>
        <w:jc w:val="both"/>
        <w:rPr>
          <w:sz w:val="22"/>
          <w:szCs w:val="22"/>
        </w:rPr>
      </w:pPr>
    </w:p>
    <w:bookmarkEnd w:id="1"/>
    <w:p w14:paraId="2B43FF37" w14:textId="77777777" w:rsidR="002F7BA7" w:rsidRDefault="002F7BA7" w:rsidP="002F7BA7">
      <w:pPr>
        <w:jc w:val="both"/>
        <w:rPr>
          <w:sz w:val="22"/>
          <w:szCs w:val="22"/>
        </w:rPr>
      </w:pPr>
    </w:p>
    <w:p w14:paraId="6AA2AA7C" w14:textId="77777777" w:rsidR="002F7BA7" w:rsidRPr="00D6717A" w:rsidRDefault="002F7BA7" w:rsidP="002F7BA7">
      <w:pPr>
        <w:jc w:val="both"/>
        <w:rPr>
          <w:sz w:val="22"/>
          <w:szCs w:val="22"/>
        </w:rPr>
      </w:pPr>
    </w:p>
    <w:p w14:paraId="65DE8E8C" w14:textId="77777777" w:rsidR="002F7BA7" w:rsidRPr="002F7BA7" w:rsidRDefault="002F7BA7" w:rsidP="002F7BA7">
      <w:pPr>
        <w:ind w:left="283"/>
        <w:rPr>
          <w:sz w:val="22"/>
          <w:szCs w:val="22"/>
        </w:rPr>
      </w:pPr>
    </w:p>
    <w:p w14:paraId="714B462A" w14:textId="77777777" w:rsidR="00C901BF" w:rsidRPr="00B84073" w:rsidRDefault="00C901BF" w:rsidP="00C901BF">
      <w:pPr>
        <w:rPr>
          <w:sz w:val="22"/>
          <w:szCs w:val="22"/>
        </w:rPr>
      </w:pPr>
    </w:p>
    <w:p w14:paraId="6FCFBCAE" w14:textId="77777777" w:rsidR="00C901BF" w:rsidRPr="00B84073" w:rsidRDefault="00C901BF" w:rsidP="00C901BF">
      <w:pPr>
        <w:rPr>
          <w:sz w:val="22"/>
          <w:szCs w:val="22"/>
        </w:rPr>
      </w:pPr>
    </w:p>
    <w:p w14:paraId="3BC4EE6C" w14:textId="77777777" w:rsidR="00122E21" w:rsidRPr="00B84073" w:rsidRDefault="00122E21" w:rsidP="00DB1D66">
      <w:pPr>
        <w:rPr>
          <w:sz w:val="22"/>
          <w:szCs w:val="22"/>
        </w:rPr>
        <w:sectPr w:rsidR="00122E21" w:rsidRPr="00B84073" w:rsidSect="00EA6CF6">
          <w:footerReference w:type="default" r:id="rId8"/>
          <w:footerReference w:type="first" r:id="rId9"/>
          <w:pgSz w:w="11906" w:h="16838"/>
          <w:pgMar w:top="567" w:right="851" w:bottom="1134" w:left="1134" w:header="851" w:footer="851" w:gutter="0"/>
          <w:cols w:space="720"/>
          <w:titlePg/>
          <w:docGrid w:linePitch="326"/>
        </w:sect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4"/>
        <w:gridCol w:w="6954"/>
        <w:gridCol w:w="284"/>
        <w:gridCol w:w="992"/>
        <w:gridCol w:w="709"/>
      </w:tblGrid>
      <w:tr w:rsidR="00B84073" w:rsidRPr="00B84073" w14:paraId="462DEF7A" w14:textId="77777777" w:rsidTr="00A40AE6">
        <w:trPr>
          <w:trHeight w:val="1985"/>
        </w:trPr>
        <w:tc>
          <w:tcPr>
            <w:tcW w:w="7938" w:type="dxa"/>
            <w:gridSpan w:val="2"/>
            <w:tcBorders>
              <w:bottom w:val="single" w:sz="18" w:space="0" w:color="auto"/>
            </w:tcBorders>
            <w:vAlign w:val="center"/>
          </w:tcPr>
          <w:p w14:paraId="761A3106" w14:textId="77777777" w:rsidR="00F73685" w:rsidRPr="00B84073" w:rsidRDefault="00F73685" w:rsidP="00F73685">
            <w:pPr>
              <w:widowControl w:val="0"/>
              <w:spacing w:before="0" w:line="204" w:lineRule="auto"/>
              <w:jc w:val="center"/>
              <w:rPr>
                <w:rFonts w:cs="Adobe Devanagari"/>
                <w:b/>
                <w:sz w:val="22"/>
                <w:szCs w:val="22"/>
              </w:rPr>
            </w:pPr>
            <w:r w:rsidRPr="00B84073">
              <w:rPr>
                <w:rFonts w:cs="Adobe Devanagari"/>
                <w:b/>
                <w:sz w:val="22"/>
                <w:szCs w:val="22"/>
              </w:rPr>
              <w:lastRenderedPageBreak/>
              <w:t>Expenses &amp; Purchases</w:t>
            </w:r>
            <w:r w:rsidRPr="00B84073">
              <w:rPr>
                <w:rFonts w:cs="Adobe Devanagari"/>
                <w:b/>
                <w:sz w:val="22"/>
                <w:szCs w:val="22"/>
              </w:rPr>
              <w:br/>
              <w:t>Reimbursement Claim</w:t>
            </w:r>
          </w:p>
          <w:p w14:paraId="65D7A66B" w14:textId="7F9FDC47" w:rsidR="00F73685" w:rsidRPr="00B84073" w:rsidRDefault="00F73685" w:rsidP="00075FA5">
            <w:pPr>
              <w:widowControl w:val="0"/>
              <w:spacing w:before="60" w:line="204" w:lineRule="auto"/>
              <w:jc w:val="center"/>
              <w:rPr>
                <w:rFonts w:cs="Adobe Devanagari"/>
                <w:sz w:val="22"/>
                <w:szCs w:val="22"/>
              </w:rPr>
            </w:pPr>
          </w:p>
        </w:tc>
        <w:tc>
          <w:tcPr>
            <w:tcW w:w="1985" w:type="dxa"/>
            <w:gridSpan w:val="3"/>
            <w:tcBorders>
              <w:bottom w:val="single" w:sz="18" w:space="0" w:color="auto"/>
            </w:tcBorders>
            <w:vAlign w:val="center"/>
          </w:tcPr>
          <w:p w14:paraId="1D183ECD" w14:textId="4F0B4D43" w:rsidR="00F73685" w:rsidRPr="00B84073" w:rsidRDefault="00F73685" w:rsidP="004E507C">
            <w:pPr>
              <w:widowControl w:val="0"/>
              <w:spacing w:line="204" w:lineRule="auto"/>
              <w:jc w:val="right"/>
              <w:rPr>
                <w:sz w:val="22"/>
                <w:szCs w:val="22"/>
              </w:rPr>
            </w:pPr>
          </w:p>
        </w:tc>
      </w:tr>
      <w:tr w:rsidR="00B84073" w:rsidRPr="00B84073" w14:paraId="0B4FC154" w14:textId="77777777" w:rsidTr="00A40AE6">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923" w:type="dxa"/>
            <w:gridSpan w:val="5"/>
            <w:tcBorders>
              <w:top w:val="single" w:sz="18" w:space="0" w:color="auto"/>
              <w:bottom w:val="single" w:sz="4" w:space="0" w:color="auto"/>
            </w:tcBorders>
          </w:tcPr>
          <w:p w14:paraId="1356FDB5" w14:textId="77777777" w:rsidR="00122E21" w:rsidRPr="00B84073" w:rsidRDefault="00122E21" w:rsidP="004E507C">
            <w:pPr>
              <w:spacing w:before="120" w:after="120"/>
              <w:rPr>
                <w:b/>
                <w:i/>
                <w:sz w:val="22"/>
                <w:szCs w:val="22"/>
              </w:rPr>
            </w:pPr>
            <w:r w:rsidRPr="00B84073">
              <w:rPr>
                <w:b/>
                <w:i/>
                <w:sz w:val="22"/>
                <w:szCs w:val="22"/>
              </w:rPr>
              <w:t xml:space="preserve">Description:    </w:t>
            </w:r>
          </w:p>
        </w:tc>
      </w:tr>
      <w:tr w:rsidR="00B84073" w:rsidRPr="00B84073" w14:paraId="60C1ECF5" w14:textId="77777777" w:rsidTr="00A40AE6">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12" w:space="0" w:color="auto"/>
            </w:tcBorders>
          </w:tcPr>
          <w:p w14:paraId="0DB86C51" w14:textId="77777777" w:rsidR="00122E21" w:rsidRPr="00B84073" w:rsidRDefault="00122E21" w:rsidP="004E507C">
            <w:pPr>
              <w:spacing w:before="120" w:after="120"/>
              <w:jc w:val="center"/>
              <w:rPr>
                <w:b/>
                <w:i/>
                <w:sz w:val="22"/>
                <w:szCs w:val="22"/>
              </w:rPr>
            </w:pPr>
            <w:proofErr w:type="spellStart"/>
            <w:r w:rsidRPr="00B84073">
              <w:rPr>
                <w:b/>
                <w:i/>
                <w:sz w:val="22"/>
                <w:szCs w:val="22"/>
              </w:rPr>
              <w:t>Vchr</w:t>
            </w:r>
            <w:proofErr w:type="spellEnd"/>
          </w:p>
        </w:tc>
        <w:tc>
          <w:tcPr>
            <w:tcW w:w="7238" w:type="dxa"/>
            <w:gridSpan w:val="2"/>
            <w:tcBorders>
              <w:top w:val="single" w:sz="4" w:space="0" w:color="auto"/>
              <w:bottom w:val="single" w:sz="12" w:space="0" w:color="auto"/>
            </w:tcBorders>
          </w:tcPr>
          <w:p w14:paraId="772006C3" w14:textId="77777777" w:rsidR="00122E21" w:rsidRPr="00B84073" w:rsidRDefault="00122E21" w:rsidP="004E507C">
            <w:pPr>
              <w:spacing w:before="120" w:after="120"/>
              <w:rPr>
                <w:b/>
                <w:i/>
                <w:sz w:val="22"/>
                <w:szCs w:val="22"/>
              </w:rPr>
            </w:pPr>
            <w:r w:rsidRPr="00B84073">
              <w:rPr>
                <w:b/>
                <w:i/>
                <w:sz w:val="22"/>
                <w:szCs w:val="22"/>
              </w:rPr>
              <w:t>Item</w:t>
            </w:r>
          </w:p>
        </w:tc>
        <w:tc>
          <w:tcPr>
            <w:tcW w:w="1701" w:type="dxa"/>
            <w:gridSpan w:val="2"/>
            <w:tcBorders>
              <w:top w:val="single" w:sz="4" w:space="0" w:color="auto"/>
              <w:bottom w:val="single" w:sz="12" w:space="0" w:color="auto"/>
            </w:tcBorders>
          </w:tcPr>
          <w:p w14:paraId="22B04E8B" w14:textId="77777777" w:rsidR="00122E21" w:rsidRPr="00B84073" w:rsidRDefault="00122E21" w:rsidP="004E507C">
            <w:pPr>
              <w:spacing w:before="120" w:after="120"/>
              <w:jc w:val="center"/>
              <w:rPr>
                <w:b/>
                <w:i/>
                <w:sz w:val="22"/>
                <w:szCs w:val="22"/>
              </w:rPr>
            </w:pPr>
            <w:r w:rsidRPr="00B84073">
              <w:rPr>
                <w:b/>
                <w:i/>
                <w:sz w:val="22"/>
                <w:szCs w:val="22"/>
              </w:rPr>
              <w:t>Amount</w:t>
            </w:r>
          </w:p>
        </w:tc>
      </w:tr>
      <w:tr w:rsidR="00B84073" w:rsidRPr="00B84073" w14:paraId="77FB95CF"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12" w:space="0" w:color="auto"/>
              <w:bottom w:val="single" w:sz="4" w:space="0" w:color="auto"/>
            </w:tcBorders>
          </w:tcPr>
          <w:p w14:paraId="0AAC5144" w14:textId="77777777" w:rsidR="00122E21" w:rsidRPr="00B84073" w:rsidRDefault="00122E21" w:rsidP="004E507C">
            <w:pPr>
              <w:spacing w:before="120" w:after="120"/>
              <w:rPr>
                <w:sz w:val="22"/>
                <w:szCs w:val="22"/>
              </w:rPr>
            </w:pPr>
          </w:p>
        </w:tc>
        <w:tc>
          <w:tcPr>
            <w:tcW w:w="7238" w:type="dxa"/>
            <w:gridSpan w:val="2"/>
            <w:tcBorders>
              <w:top w:val="single" w:sz="12" w:space="0" w:color="auto"/>
              <w:bottom w:val="single" w:sz="4" w:space="0" w:color="auto"/>
            </w:tcBorders>
          </w:tcPr>
          <w:p w14:paraId="0FB66483" w14:textId="77777777" w:rsidR="00122E21" w:rsidRPr="00B84073" w:rsidRDefault="00122E21" w:rsidP="004E507C">
            <w:pPr>
              <w:spacing w:before="120" w:after="120"/>
              <w:rPr>
                <w:sz w:val="22"/>
                <w:szCs w:val="22"/>
              </w:rPr>
            </w:pPr>
          </w:p>
        </w:tc>
        <w:tc>
          <w:tcPr>
            <w:tcW w:w="992" w:type="dxa"/>
            <w:tcBorders>
              <w:top w:val="single" w:sz="12" w:space="0" w:color="auto"/>
              <w:bottom w:val="single" w:sz="4" w:space="0" w:color="auto"/>
              <w:right w:val="dashSmallGap" w:sz="4" w:space="0" w:color="auto"/>
            </w:tcBorders>
          </w:tcPr>
          <w:p w14:paraId="633AC204" w14:textId="77777777" w:rsidR="00122E21" w:rsidRPr="00B84073" w:rsidRDefault="00122E21" w:rsidP="004E507C">
            <w:pPr>
              <w:spacing w:before="120" w:after="120"/>
              <w:jc w:val="right"/>
              <w:rPr>
                <w:sz w:val="22"/>
                <w:szCs w:val="22"/>
              </w:rPr>
            </w:pPr>
          </w:p>
        </w:tc>
        <w:tc>
          <w:tcPr>
            <w:tcW w:w="709" w:type="dxa"/>
            <w:tcBorders>
              <w:top w:val="single" w:sz="12" w:space="0" w:color="auto"/>
              <w:left w:val="dashSmallGap" w:sz="4" w:space="0" w:color="auto"/>
              <w:bottom w:val="single" w:sz="4" w:space="0" w:color="auto"/>
            </w:tcBorders>
          </w:tcPr>
          <w:p w14:paraId="6031F7C8" w14:textId="77777777" w:rsidR="00122E21" w:rsidRPr="00B84073" w:rsidRDefault="00122E21" w:rsidP="004E507C">
            <w:pPr>
              <w:spacing w:before="120" w:after="120"/>
              <w:rPr>
                <w:sz w:val="22"/>
                <w:szCs w:val="22"/>
              </w:rPr>
            </w:pPr>
          </w:p>
        </w:tc>
      </w:tr>
      <w:tr w:rsidR="00B84073" w:rsidRPr="00B84073" w14:paraId="001C8A67"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09AF2475"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1F165288"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3668DD76"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7004B83A" w14:textId="77777777" w:rsidR="00122E21" w:rsidRPr="00B84073" w:rsidRDefault="00122E21" w:rsidP="004E507C">
            <w:pPr>
              <w:spacing w:before="120" w:after="120"/>
              <w:rPr>
                <w:sz w:val="22"/>
                <w:szCs w:val="22"/>
              </w:rPr>
            </w:pPr>
          </w:p>
        </w:tc>
      </w:tr>
      <w:tr w:rsidR="00B84073" w:rsidRPr="00B84073" w14:paraId="00397828"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61F6324F"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3CF4F6F0"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1CB22F2E"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7AC8B0F4" w14:textId="77777777" w:rsidR="00122E21" w:rsidRPr="00B84073" w:rsidRDefault="00122E21" w:rsidP="004E507C">
            <w:pPr>
              <w:spacing w:before="120" w:after="120"/>
              <w:rPr>
                <w:sz w:val="22"/>
                <w:szCs w:val="22"/>
              </w:rPr>
            </w:pPr>
          </w:p>
        </w:tc>
      </w:tr>
      <w:tr w:rsidR="00B84073" w:rsidRPr="00B84073" w14:paraId="2520CE34"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37C33F38"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585D1306"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05AFA094"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3DB0079C" w14:textId="77777777" w:rsidR="00122E21" w:rsidRPr="00B84073" w:rsidRDefault="00122E21" w:rsidP="004E507C">
            <w:pPr>
              <w:spacing w:before="120" w:after="120"/>
              <w:rPr>
                <w:sz w:val="22"/>
                <w:szCs w:val="22"/>
              </w:rPr>
            </w:pPr>
          </w:p>
        </w:tc>
      </w:tr>
      <w:tr w:rsidR="00B84073" w:rsidRPr="00B84073" w14:paraId="0C65BE53"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76937542"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1206530D"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17ACC6C2"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5A51BA52" w14:textId="77777777" w:rsidR="00122E21" w:rsidRPr="00B84073" w:rsidRDefault="00122E21" w:rsidP="004E507C">
            <w:pPr>
              <w:spacing w:before="120" w:after="120"/>
              <w:rPr>
                <w:sz w:val="22"/>
                <w:szCs w:val="22"/>
              </w:rPr>
            </w:pPr>
          </w:p>
        </w:tc>
      </w:tr>
      <w:tr w:rsidR="00B84073" w:rsidRPr="00B84073" w14:paraId="2BABA834"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36432429"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48CF009A"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4856E744"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48F2F4F1" w14:textId="77777777" w:rsidR="00122E21" w:rsidRPr="00B84073" w:rsidRDefault="00122E21" w:rsidP="004E507C">
            <w:pPr>
              <w:spacing w:before="120" w:after="120"/>
              <w:rPr>
                <w:sz w:val="22"/>
                <w:szCs w:val="22"/>
              </w:rPr>
            </w:pPr>
          </w:p>
        </w:tc>
      </w:tr>
      <w:tr w:rsidR="00B84073" w:rsidRPr="00B84073" w14:paraId="2F9EF196"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4" w:space="0" w:color="auto"/>
            </w:tcBorders>
          </w:tcPr>
          <w:p w14:paraId="7360A6E2"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4" w:space="0" w:color="auto"/>
            </w:tcBorders>
          </w:tcPr>
          <w:p w14:paraId="5DEF1DB1" w14:textId="77777777" w:rsidR="00122E21" w:rsidRPr="00B84073" w:rsidRDefault="00122E21" w:rsidP="004E507C">
            <w:pPr>
              <w:spacing w:before="120" w:after="120"/>
              <w:rPr>
                <w:sz w:val="22"/>
                <w:szCs w:val="22"/>
              </w:rPr>
            </w:pPr>
          </w:p>
        </w:tc>
        <w:tc>
          <w:tcPr>
            <w:tcW w:w="992" w:type="dxa"/>
            <w:tcBorders>
              <w:top w:val="single" w:sz="4" w:space="0" w:color="auto"/>
              <w:bottom w:val="single" w:sz="4" w:space="0" w:color="auto"/>
              <w:right w:val="dashSmallGap" w:sz="4" w:space="0" w:color="auto"/>
            </w:tcBorders>
          </w:tcPr>
          <w:p w14:paraId="3952F73A"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4" w:space="0" w:color="auto"/>
            </w:tcBorders>
          </w:tcPr>
          <w:p w14:paraId="3EE34370" w14:textId="77777777" w:rsidR="00122E21" w:rsidRPr="00B84073" w:rsidRDefault="00122E21" w:rsidP="004E507C">
            <w:pPr>
              <w:spacing w:before="120" w:after="120"/>
              <w:rPr>
                <w:sz w:val="22"/>
                <w:szCs w:val="22"/>
              </w:rPr>
            </w:pPr>
          </w:p>
        </w:tc>
      </w:tr>
      <w:tr w:rsidR="00B84073" w:rsidRPr="00B84073" w14:paraId="0778D0CC"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4" w:space="0" w:color="auto"/>
              <w:bottom w:val="single" w:sz="12" w:space="0" w:color="auto"/>
            </w:tcBorders>
          </w:tcPr>
          <w:p w14:paraId="7FA6CF6B" w14:textId="77777777" w:rsidR="00122E21" w:rsidRPr="00B84073" w:rsidRDefault="00122E21" w:rsidP="004E507C">
            <w:pPr>
              <w:spacing w:before="120" w:after="120"/>
              <w:rPr>
                <w:sz w:val="22"/>
                <w:szCs w:val="22"/>
              </w:rPr>
            </w:pPr>
          </w:p>
        </w:tc>
        <w:tc>
          <w:tcPr>
            <w:tcW w:w="7238" w:type="dxa"/>
            <w:gridSpan w:val="2"/>
            <w:tcBorders>
              <w:top w:val="single" w:sz="4" w:space="0" w:color="auto"/>
              <w:bottom w:val="single" w:sz="12" w:space="0" w:color="auto"/>
            </w:tcBorders>
          </w:tcPr>
          <w:p w14:paraId="3D704A76" w14:textId="77777777" w:rsidR="00122E21" w:rsidRPr="00B84073" w:rsidRDefault="00122E21" w:rsidP="004E507C">
            <w:pPr>
              <w:spacing w:before="120" w:after="120"/>
              <w:rPr>
                <w:sz w:val="22"/>
                <w:szCs w:val="22"/>
              </w:rPr>
            </w:pPr>
          </w:p>
        </w:tc>
        <w:tc>
          <w:tcPr>
            <w:tcW w:w="992" w:type="dxa"/>
            <w:tcBorders>
              <w:top w:val="single" w:sz="4" w:space="0" w:color="auto"/>
              <w:bottom w:val="single" w:sz="12" w:space="0" w:color="auto"/>
              <w:right w:val="dashSmallGap" w:sz="4" w:space="0" w:color="auto"/>
            </w:tcBorders>
          </w:tcPr>
          <w:p w14:paraId="17E55DD2" w14:textId="77777777" w:rsidR="00122E21" w:rsidRPr="00B84073" w:rsidRDefault="00122E21" w:rsidP="004E507C">
            <w:pPr>
              <w:spacing w:before="120" w:after="120"/>
              <w:jc w:val="right"/>
              <w:rPr>
                <w:sz w:val="22"/>
                <w:szCs w:val="22"/>
              </w:rPr>
            </w:pPr>
          </w:p>
        </w:tc>
        <w:tc>
          <w:tcPr>
            <w:tcW w:w="709" w:type="dxa"/>
            <w:tcBorders>
              <w:top w:val="single" w:sz="4" w:space="0" w:color="auto"/>
              <w:left w:val="dashSmallGap" w:sz="4" w:space="0" w:color="auto"/>
              <w:bottom w:val="single" w:sz="12" w:space="0" w:color="auto"/>
            </w:tcBorders>
          </w:tcPr>
          <w:p w14:paraId="554D09AB" w14:textId="77777777" w:rsidR="00122E21" w:rsidRPr="00B84073" w:rsidRDefault="00122E21" w:rsidP="004E507C">
            <w:pPr>
              <w:spacing w:before="120" w:after="120"/>
              <w:rPr>
                <w:sz w:val="22"/>
                <w:szCs w:val="22"/>
              </w:rPr>
            </w:pPr>
          </w:p>
        </w:tc>
      </w:tr>
      <w:tr w:rsidR="00B84073" w:rsidRPr="00B84073" w14:paraId="04A79A7C" w14:textId="77777777" w:rsidTr="00F73685">
        <w:tblPrEx>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108" w:type="dxa"/>
            <w:right w:w="108" w:type="dxa"/>
          </w:tblCellMar>
        </w:tblPrEx>
        <w:tc>
          <w:tcPr>
            <w:tcW w:w="984" w:type="dxa"/>
            <w:tcBorders>
              <w:top w:val="single" w:sz="12" w:space="0" w:color="auto"/>
              <w:bottom w:val="single" w:sz="24" w:space="0" w:color="auto"/>
              <w:right w:val="nil"/>
            </w:tcBorders>
          </w:tcPr>
          <w:p w14:paraId="40EED642" w14:textId="77777777" w:rsidR="00122E21" w:rsidRPr="00B84073" w:rsidRDefault="00122E21" w:rsidP="004E507C">
            <w:pPr>
              <w:spacing w:before="120" w:after="120"/>
              <w:rPr>
                <w:sz w:val="22"/>
                <w:szCs w:val="22"/>
              </w:rPr>
            </w:pPr>
          </w:p>
        </w:tc>
        <w:tc>
          <w:tcPr>
            <w:tcW w:w="7238" w:type="dxa"/>
            <w:gridSpan w:val="2"/>
            <w:tcBorders>
              <w:top w:val="single" w:sz="12" w:space="0" w:color="auto"/>
              <w:left w:val="nil"/>
              <w:bottom w:val="single" w:sz="24" w:space="0" w:color="auto"/>
            </w:tcBorders>
          </w:tcPr>
          <w:p w14:paraId="259E8C01" w14:textId="77777777" w:rsidR="00122E21" w:rsidRPr="00B84073" w:rsidRDefault="00122E21" w:rsidP="004E507C">
            <w:pPr>
              <w:spacing w:before="120" w:after="120"/>
              <w:ind w:right="459"/>
              <w:jc w:val="right"/>
              <w:rPr>
                <w:b/>
                <w:sz w:val="22"/>
                <w:szCs w:val="22"/>
              </w:rPr>
            </w:pPr>
            <w:r w:rsidRPr="00B84073">
              <w:rPr>
                <w:b/>
                <w:sz w:val="22"/>
                <w:szCs w:val="22"/>
              </w:rPr>
              <w:t>Total Reimbursement Claimed</w:t>
            </w:r>
          </w:p>
        </w:tc>
        <w:tc>
          <w:tcPr>
            <w:tcW w:w="992" w:type="dxa"/>
            <w:tcBorders>
              <w:top w:val="single" w:sz="12" w:space="0" w:color="auto"/>
              <w:bottom w:val="single" w:sz="24" w:space="0" w:color="auto"/>
              <w:right w:val="dashSmallGap" w:sz="4" w:space="0" w:color="auto"/>
            </w:tcBorders>
          </w:tcPr>
          <w:p w14:paraId="4E6DB6AA" w14:textId="77777777" w:rsidR="00122E21" w:rsidRPr="00B84073" w:rsidRDefault="00122E21" w:rsidP="004E507C">
            <w:pPr>
              <w:spacing w:before="120" w:after="120"/>
              <w:jc w:val="right"/>
              <w:rPr>
                <w:sz w:val="22"/>
                <w:szCs w:val="22"/>
              </w:rPr>
            </w:pPr>
          </w:p>
        </w:tc>
        <w:tc>
          <w:tcPr>
            <w:tcW w:w="709" w:type="dxa"/>
            <w:tcBorders>
              <w:top w:val="single" w:sz="12" w:space="0" w:color="auto"/>
              <w:left w:val="dashSmallGap" w:sz="4" w:space="0" w:color="auto"/>
              <w:bottom w:val="single" w:sz="24" w:space="0" w:color="auto"/>
            </w:tcBorders>
          </w:tcPr>
          <w:p w14:paraId="6205695A" w14:textId="77777777" w:rsidR="00122E21" w:rsidRPr="00B84073" w:rsidRDefault="00122E21" w:rsidP="004E507C">
            <w:pPr>
              <w:spacing w:before="120" w:after="120"/>
              <w:rPr>
                <w:sz w:val="22"/>
                <w:szCs w:val="22"/>
              </w:rPr>
            </w:pPr>
          </w:p>
        </w:tc>
      </w:tr>
    </w:tbl>
    <w:p w14:paraId="2CDE3308" w14:textId="50A93574" w:rsidR="00122E21" w:rsidRPr="00B84073" w:rsidRDefault="00122E21" w:rsidP="00122E21">
      <w:pPr>
        <w:spacing w:before="120"/>
        <w:rPr>
          <w:sz w:val="22"/>
          <w:szCs w:val="22"/>
        </w:rPr>
      </w:pPr>
      <w:r w:rsidRPr="00B84073">
        <w:rPr>
          <w:sz w:val="22"/>
          <w:szCs w:val="22"/>
        </w:rPr>
        <w:t>I claim reimbursement of the above out-of-pocket expenses and/or purchases which were actually, necessarily, reasonably and incidentally incurred by me.</w:t>
      </w:r>
    </w:p>
    <w:p w14:paraId="63588548" w14:textId="77777777" w:rsidR="00122E21" w:rsidRPr="00B84073" w:rsidRDefault="00122E21" w:rsidP="00122E21">
      <w:pPr>
        <w:spacing w:before="120"/>
        <w:rPr>
          <w:sz w:val="22"/>
          <w:szCs w:val="22"/>
        </w:rPr>
      </w:pPr>
      <w:r w:rsidRPr="00B84073">
        <w:rPr>
          <w:sz w:val="22"/>
          <w:szCs w:val="22"/>
        </w:rPr>
        <w:t>Once approved I would like the reimbursement to be:</w:t>
      </w:r>
    </w:p>
    <w:p w14:paraId="55FE1104" w14:textId="77777777" w:rsidR="00122E21" w:rsidRPr="00B84073" w:rsidRDefault="00122E21" w:rsidP="00122E21">
      <w:pPr>
        <w:pStyle w:val="ListParagraph"/>
        <w:numPr>
          <w:ilvl w:val="0"/>
          <w:numId w:val="22"/>
        </w:numPr>
        <w:tabs>
          <w:tab w:val="right" w:pos="9781"/>
        </w:tabs>
        <w:spacing w:before="40"/>
        <w:ind w:left="709" w:hanging="425"/>
        <w:contextualSpacing w:val="0"/>
        <w:rPr>
          <w:sz w:val="22"/>
          <w:szCs w:val="22"/>
        </w:rPr>
      </w:pPr>
      <w:r w:rsidRPr="00B84073">
        <w:rPr>
          <w:sz w:val="22"/>
          <w:szCs w:val="22"/>
        </w:rPr>
        <w:t>made immediately</w:t>
      </w:r>
      <w:r w:rsidRPr="00B84073">
        <w:rPr>
          <w:sz w:val="22"/>
          <w:szCs w:val="22"/>
        </w:rPr>
        <w:tab/>
      </w:r>
      <w:r w:rsidRPr="00B84073">
        <w:rPr>
          <w:i/>
          <w:sz w:val="22"/>
          <w:szCs w:val="22"/>
        </w:rPr>
        <w:t>(tick as appropriate – see Policies &amp; Procedures for more details)</w:t>
      </w:r>
    </w:p>
    <w:p w14:paraId="0EDFBBF2" w14:textId="32D280F0" w:rsidR="00122E21" w:rsidRPr="00B84073" w:rsidRDefault="00122E21" w:rsidP="00122E21">
      <w:pPr>
        <w:pStyle w:val="ListParagraph"/>
        <w:numPr>
          <w:ilvl w:val="0"/>
          <w:numId w:val="22"/>
        </w:numPr>
        <w:tabs>
          <w:tab w:val="right" w:pos="9923"/>
        </w:tabs>
        <w:spacing w:before="40"/>
        <w:ind w:left="709" w:hanging="425"/>
        <w:contextualSpacing w:val="0"/>
        <w:rPr>
          <w:sz w:val="22"/>
          <w:szCs w:val="22"/>
        </w:rPr>
      </w:pPr>
      <w:r w:rsidRPr="00B84073">
        <w:rPr>
          <w:sz w:val="22"/>
          <w:szCs w:val="22"/>
        </w:rPr>
        <w:t>deferred until the end of the  financial year</w:t>
      </w:r>
    </w:p>
    <w:p w14:paraId="3839DF33" w14:textId="77777777" w:rsidR="00122E21" w:rsidRPr="00B84073" w:rsidRDefault="00122E21" w:rsidP="00122E21">
      <w:pPr>
        <w:spacing w:after="40"/>
        <w:rPr>
          <w:sz w:val="22"/>
          <w:szCs w:val="22"/>
        </w:rPr>
      </w:pPr>
      <w:r w:rsidRPr="00B84073">
        <w:rPr>
          <w:sz w:val="22"/>
          <w:szCs w:val="22"/>
        </w:rPr>
        <w:t xml:space="preserve">Please make the reimbursement by:   </w:t>
      </w:r>
      <w:r w:rsidRPr="00B84073">
        <w:rPr>
          <w:b/>
          <w:sz w:val="22"/>
          <w:szCs w:val="22"/>
        </w:rPr>
        <w:sym w:font="Webdings" w:char="F063"/>
      </w:r>
      <w:r w:rsidRPr="00B84073">
        <w:rPr>
          <w:sz w:val="22"/>
          <w:szCs w:val="22"/>
        </w:rPr>
        <w:t xml:space="preserve"> cash</w:t>
      </w:r>
      <w:r w:rsidRPr="00B84073">
        <w:rPr>
          <w:i/>
          <w:sz w:val="22"/>
          <w:szCs w:val="22"/>
        </w:rPr>
        <w:t xml:space="preserve"> (less than £20 only)</w:t>
      </w:r>
      <w:r w:rsidRPr="00B84073">
        <w:rPr>
          <w:sz w:val="22"/>
          <w:szCs w:val="22"/>
        </w:rPr>
        <w:t xml:space="preserve">,   </w:t>
      </w:r>
      <w:r w:rsidRPr="00B84073">
        <w:rPr>
          <w:b/>
          <w:sz w:val="22"/>
          <w:szCs w:val="22"/>
        </w:rPr>
        <w:sym w:font="Webdings" w:char="F063"/>
      </w:r>
      <w:r w:rsidRPr="00B84073">
        <w:rPr>
          <w:sz w:val="22"/>
          <w:szCs w:val="22"/>
        </w:rPr>
        <w:t xml:space="preserve"> cheque,   </w:t>
      </w:r>
      <w:r w:rsidRPr="00B84073">
        <w:rPr>
          <w:b/>
          <w:sz w:val="22"/>
          <w:szCs w:val="22"/>
        </w:rPr>
        <w:sym w:font="Webdings" w:char="F063"/>
      </w:r>
      <w:r w:rsidRPr="00B84073">
        <w:rPr>
          <w:sz w:val="22"/>
          <w:szCs w:val="22"/>
        </w:rPr>
        <w:t xml:space="preserve"> BACS</w:t>
      </w:r>
      <w:r w:rsidRPr="00B84073">
        <w:rPr>
          <w:i/>
          <w:sz w:val="22"/>
          <w:szCs w:val="22"/>
        </w:rPr>
        <w:t xml:space="preserve"> (on-line)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7"/>
        <w:gridCol w:w="794"/>
        <w:gridCol w:w="290"/>
        <w:gridCol w:w="794"/>
        <w:gridCol w:w="290"/>
        <w:gridCol w:w="794"/>
      </w:tblGrid>
      <w:tr w:rsidR="00B84073" w:rsidRPr="00B84073" w14:paraId="685A8F49" w14:textId="77777777" w:rsidTr="004E507C">
        <w:tc>
          <w:tcPr>
            <w:tcW w:w="5847" w:type="dxa"/>
            <w:tcBorders>
              <w:right w:val="single" w:sz="4" w:space="0" w:color="auto"/>
            </w:tcBorders>
          </w:tcPr>
          <w:p w14:paraId="1F34686B" w14:textId="77777777" w:rsidR="00122E21" w:rsidRPr="00B84073" w:rsidRDefault="00122E21" w:rsidP="004E507C">
            <w:pPr>
              <w:spacing w:before="40" w:after="40"/>
              <w:jc w:val="right"/>
              <w:rPr>
                <w:sz w:val="22"/>
                <w:szCs w:val="22"/>
              </w:rPr>
            </w:pPr>
            <w:r w:rsidRPr="00B84073">
              <w:rPr>
                <w:sz w:val="22"/>
                <w:szCs w:val="22"/>
              </w:rPr>
              <w:t>For reimbursement by BACS my bank sort-code is:  </w:t>
            </w:r>
          </w:p>
        </w:tc>
        <w:tc>
          <w:tcPr>
            <w:tcW w:w="794" w:type="dxa"/>
            <w:tcBorders>
              <w:top w:val="single" w:sz="4" w:space="0" w:color="auto"/>
              <w:left w:val="single" w:sz="4" w:space="0" w:color="auto"/>
              <w:bottom w:val="single" w:sz="4" w:space="0" w:color="auto"/>
              <w:right w:val="single" w:sz="4" w:space="0" w:color="auto"/>
            </w:tcBorders>
          </w:tcPr>
          <w:p w14:paraId="38968FE3" w14:textId="77777777" w:rsidR="00122E21" w:rsidRPr="00B84073" w:rsidRDefault="00122E21" w:rsidP="004E507C">
            <w:pPr>
              <w:spacing w:before="40" w:after="40"/>
              <w:rPr>
                <w:sz w:val="22"/>
                <w:szCs w:val="22"/>
              </w:rPr>
            </w:pPr>
          </w:p>
        </w:tc>
        <w:tc>
          <w:tcPr>
            <w:tcW w:w="290" w:type="dxa"/>
            <w:tcBorders>
              <w:left w:val="single" w:sz="4" w:space="0" w:color="auto"/>
              <w:right w:val="single" w:sz="4" w:space="0" w:color="auto"/>
            </w:tcBorders>
          </w:tcPr>
          <w:p w14:paraId="031AC817" w14:textId="77777777" w:rsidR="00122E21" w:rsidRPr="00B84073" w:rsidRDefault="00122E21" w:rsidP="004E507C">
            <w:pPr>
              <w:spacing w:before="40" w:after="40"/>
              <w:rPr>
                <w:sz w:val="22"/>
                <w:szCs w:val="22"/>
              </w:rPr>
            </w:pPr>
            <w:r w:rsidRPr="00B84073">
              <w:rPr>
                <w:sz w:val="22"/>
                <w:szCs w:val="22"/>
              </w:rPr>
              <w:t>-</w:t>
            </w:r>
          </w:p>
        </w:tc>
        <w:tc>
          <w:tcPr>
            <w:tcW w:w="794" w:type="dxa"/>
            <w:tcBorders>
              <w:top w:val="single" w:sz="4" w:space="0" w:color="auto"/>
              <w:left w:val="single" w:sz="4" w:space="0" w:color="auto"/>
              <w:bottom w:val="single" w:sz="4" w:space="0" w:color="auto"/>
              <w:right w:val="single" w:sz="4" w:space="0" w:color="auto"/>
            </w:tcBorders>
          </w:tcPr>
          <w:p w14:paraId="357ADEEA" w14:textId="77777777" w:rsidR="00122E21" w:rsidRPr="00B84073" w:rsidRDefault="00122E21" w:rsidP="004E507C">
            <w:pPr>
              <w:spacing w:before="40" w:after="40"/>
              <w:rPr>
                <w:sz w:val="22"/>
                <w:szCs w:val="22"/>
              </w:rPr>
            </w:pPr>
          </w:p>
        </w:tc>
        <w:tc>
          <w:tcPr>
            <w:tcW w:w="290" w:type="dxa"/>
            <w:tcBorders>
              <w:left w:val="single" w:sz="4" w:space="0" w:color="auto"/>
              <w:right w:val="single" w:sz="4" w:space="0" w:color="auto"/>
            </w:tcBorders>
          </w:tcPr>
          <w:p w14:paraId="45C69891" w14:textId="77777777" w:rsidR="00122E21" w:rsidRPr="00B84073" w:rsidRDefault="00122E21" w:rsidP="004E507C">
            <w:pPr>
              <w:spacing w:before="40" w:after="40"/>
              <w:rPr>
                <w:sz w:val="22"/>
                <w:szCs w:val="22"/>
              </w:rPr>
            </w:pPr>
            <w:r w:rsidRPr="00B84073">
              <w:rPr>
                <w:sz w:val="22"/>
                <w:szCs w:val="22"/>
              </w:rPr>
              <w:t>-</w:t>
            </w:r>
          </w:p>
        </w:tc>
        <w:tc>
          <w:tcPr>
            <w:tcW w:w="794" w:type="dxa"/>
            <w:tcBorders>
              <w:top w:val="single" w:sz="4" w:space="0" w:color="auto"/>
              <w:left w:val="single" w:sz="4" w:space="0" w:color="auto"/>
              <w:bottom w:val="single" w:sz="4" w:space="0" w:color="auto"/>
              <w:right w:val="single" w:sz="4" w:space="0" w:color="auto"/>
            </w:tcBorders>
          </w:tcPr>
          <w:p w14:paraId="6ED7D02F" w14:textId="77777777" w:rsidR="00122E21" w:rsidRPr="00B84073" w:rsidRDefault="00122E21" w:rsidP="004E507C">
            <w:pPr>
              <w:spacing w:before="40" w:after="40"/>
              <w:rPr>
                <w:sz w:val="22"/>
                <w:szCs w:val="22"/>
              </w:rPr>
            </w:pPr>
          </w:p>
        </w:tc>
      </w:tr>
      <w:tr w:rsidR="00B84073" w:rsidRPr="00B84073" w14:paraId="575B0595" w14:textId="77777777" w:rsidTr="004E507C">
        <w:tc>
          <w:tcPr>
            <w:tcW w:w="5847" w:type="dxa"/>
            <w:tcBorders>
              <w:right w:val="single" w:sz="4" w:space="0" w:color="auto"/>
            </w:tcBorders>
          </w:tcPr>
          <w:p w14:paraId="7537D93B" w14:textId="77777777" w:rsidR="00122E21" w:rsidRPr="00B84073" w:rsidRDefault="00122E21" w:rsidP="004E507C">
            <w:pPr>
              <w:spacing w:before="40" w:after="40"/>
              <w:jc w:val="right"/>
              <w:rPr>
                <w:sz w:val="22"/>
                <w:szCs w:val="22"/>
              </w:rPr>
            </w:pPr>
            <w:r w:rsidRPr="00B84073">
              <w:rPr>
                <w:sz w:val="22"/>
                <w:szCs w:val="22"/>
              </w:rPr>
              <w:t>And my 8-digit account number is:  </w:t>
            </w:r>
          </w:p>
        </w:tc>
        <w:tc>
          <w:tcPr>
            <w:tcW w:w="2962" w:type="dxa"/>
            <w:gridSpan w:val="5"/>
            <w:tcBorders>
              <w:top w:val="single" w:sz="4" w:space="0" w:color="auto"/>
              <w:left w:val="single" w:sz="4" w:space="0" w:color="auto"/>
              <w:bottom w:val="single" w:sz="4" w:space="0" w:color="auto"/>
              <w:right w:val="single" w:sz="4" w:space="0" w:color="auto"/>
            </w:tcBorders>
          </w:tcPr>
          <w:p w14:paraId="7A9593FB" w14:textId="77777777" w:rsidR="00122E21" w:rsidRPr="00B84073" w:rsidRDefault="00122E21" w:rsidP="004E507C">
            <w:pPr>
              <w:spacing w:before="40" w:after="40"/>
              <w:rPr>
                <w:sz w:val="22"/>
                <w:szCs w:val="22"/>
              </w:rPr>
            </w:pPr>
          </w:p>
        </w:tc>
      </w:tr>
    </w:tbl>
    <w:p w14:paraId="59F219A4" w14:textId="77777777" w:rsidR="00122E21" w:rsidRPr="00B84073" w:rsidRDefault="00122E21" w:rsidP="00122E21">
      <w:pPr>
        <w:tabs>
          <w:tab w:val="right" w:pos="851"/>
          <w:tab w:val="right" w:leader="dot" w:pos="4820"/>
          <w:tab w:val="right" w:pos="6521"/>
          <w:tab w:val="right" w:leader="dot" w:pos="9923"/>
        </w:tabs>
        <w:spacing w:before="600"/>
        <w:rPr>
          <w:sz w:val="22"/>
          <w:szCs w:val="22"/>
        </w:rPr>
      </w:pPr>
      <w:r w:rsidRPr="00B84073">
        <w:rPr>
          <w:sz w:val="22"/>
          <w:szCs w:val="22"/>
        </w:rPr>
        <w:tab/>
        <w:t>Name: </w:t>
      </w:r>
      <w:r w:rsidRPr="00B84073">
        <w:rPr>
          <w:sz w:val="22"/>
          <w:szCs w:val="22"/>
        </w:rPr>
        <w:tab/>
      </w:r>
      <w:r w:rsidRPr="00B84073">
        <w:rPr>
          <w:i/>
          <w:sz w:val="22"/>
          <w:szCs w:val="22"/>
        </w:rPr>
        <w:t>(Print)</w:t>
      </w:r>
      <w:r w:rsidRPr="00B84073">
        <w:rPr>
          <w:sz w:val="22"/>
          <w:szCs w:val="22"/>
        </w:rPr>
        <w:tab/>
        <w:t>Approved: </w:t>
      </w:r>
      <w:r w:rsidRPr="00B84073">
        <w:rPr>
          <w:sz w:val="22"/>
          <w:szCs w:val="22"/>
        </w:rPr>
        <w:tab/>
      </w:r>
      <w:r w:rsidRPr="00B84073">
        <w:rPr>
          <w:i/>
          <w:sz w:val="22"/>
          <w:szCs w:val="22"/>
        </w:rPr>
        <w:t>(Print)</w:t>
      </w:r>
      <w:r w:rsidRPr="00B84073">
        <w:rPr>
          <w:sz w:val="22"/>
          <w:szCs w:val="22"/>
        </w:rPr>
        <w:br/>
      </w:r>
      <w:r w:rsidRPr="00B84073">
        <w:rPr>
          <w:sz w:val="22"/>
          <w:szCs w:val="22"/>
        </w:rPr>
        <w:br/>
      </w:r>
      <w:r w:rsidRPr="00B84073">
        <w:rPr>
          <w:sz w:val="22"/>
          <w:szCs w:val="22"/>
        </w:rPr>
        <w:tab/>
        <w:t>Signed: </w:t>
      </w:r>
      <w:r w:rsidRPr="00B84073">
        <w:rPr>
          <w:sz w:val="22"/>
          <w:szCs w:val="22"/>
        </w:rPr>
        <w:tab/>
      </w:r>
      <w:r w:rsidRPr="00B84073">
        <w:rPr>
          <w:sz w:val="22"/>
          <w:szCs w:val="22"/>
        </w:rPr>
        <w:tab/>
        <w:t>Signed: </w:t>
      </w:r>
      <w:r w:rsidRPr="00B84073">
        <w:rPr>
          <w:sz w:val="22"/>
          <w:szCs w:val="22"/>
        </w:rPr>
        <w:tab/>
      </w:r>
      <w:r w:rsidRPr="00B84073">
        <w:rPr>
          <w:sz w:val="22"/>
          <w:szCs w:val="22"/>
        </w:rPr>
        <w:br/>
      </w:r>
      <w:r w:rsidRPr="00B84073">
        <w:rPr>
          <w:sz w:val="22"/>
          <w:szCs w:val="22"/>
        </w:rPr>
        <w:br/>
      </w:r>
      <w:r w:rsidRPr="00B84073">
        <w:rPr>
          <w:sz w:val="22"/>
          <w:szCs w:val="22"/>
        </w:rPr>
        <w:tab/>
        <w:t>Date: </w:t>
      </w:r>
      <w:r w:rsidRPr="00B84073">
        <w:rPr>
          <w:sz w:val="22"/>
          <w:szCs w:val="22"/>
        </w:rPr>
        <w:tab/>
      </w:r>
      <w:r w:rsidRPr="00B84073">
        <w:rPr>
          <w:sz w:val="22"/>
          <w:szCs w:val="22"/>
        </w:rPr>
        <w:tab/>
        <w:t>Date: </w:t>
      </w:r>
      <w:r w:rsidRPr="00B84073">
        <w:rPr>
          <w:sz w:val="22"/>
          <w:szCs w:val="22"/>
        </w:rPr>
        <w:tab/>
      </w:r>
      <w:r w:rsidRPr="00B84073">
        <w:rPr>
          <w:sz w:val="22"/>
          <w:szCs w:val="22"/>
        </w:rPr>
        <w:tab/>
      </w:r>
    </w:p>
    <w:p w14:paraId="37CE93BA" w14:textId="77777777" w:rsidR="00122E21" w:rsidRPr="00B84073" w:rsidRDefault="00122E21" w:rsidP="00075FA5">
      <w:pPr>
        <w:spacing w:before="240"/>
        <w:jc w:val="center"/>
        <w:rPr>
          <w:rFonts w:cs="Adobe Devanagari"/>
          <w:b/>
          <w:sz w:val="22"/>
          <w:szCs w:val="22"/>
        </w:rPr>
      </w:pPr>
      <w:r w:rsidRPr="00B84073">
        <w:rPr>
          <w:rFonts w:cs="Adobe Devanagari"/>
          <w:b/>
          <w:sz w:val="22"/>
          <w:szCs w:val="22"/>
        </w:rPr>
        <w:t>Notes on Completing the Form</w:t>
      </w:r>
    </w:p>
    <w:p w14:paraId="0B0616AC" w14:textId="77777777" w:rsidR="00122E21" w:rsidRPr="00B84073" w:rsidRDefault="00122E21" w:rsidP="00122E21">
      <w:pPr>
        <w:numPr>
          <w:ilvl w:val="0"/>
          <w:numId w:val="21"/>
        </w:numPr>
        <w:suppressAutoHyphens w:val="0"/>
        <w:overflowPunct w:val="0"/>
        <w:autoSpaceDE w:val="0"/>
        <w:autoSpaceDN w:val="0"/>
        <w:adjustRightInd w:val="0"/>
        <w:spacing w:before="60" w:line="204" w:lineRule="auto"/>
        <w:ind w:left="425" w:hanging="425"/>
        <w:jc w:val="both"/>
        <w:textAlignment w:val="baseline"/>
        <w:rPr>
          <w:sz w:val="22"/>
          <w:szCs w:val="22"/>
        </w:rPr>
      </w:pPr>
      <w:r w:rsidRPr="00B84073">
        <w:rPr>
          <w:sz w:val="22"/>
          <w:szCs w:val="22"/>
        </w:rPr>
        <w:t>Please provide original point-of-sale vouchers for all expenditures, wherever possible.</w:t>
      </w:r>
    </w:p>
    <w:p w14:paraId="03A07EA2" w14:textId="77777777" w:rsidR="00122E21" w:rsidRPr="00B84073" w:rsidRDefault="00122E21" w:rsidP="00122E21">
      <w:pPr>
        <w:numPr>
          <w:ilvl w:val="0"/>
          <w:numId w:val="21"/>
        </w:numPr>
        <w:suppressAutoHyphens w:val="0"/>
        <w:overflowPunct w:val="0"/>
        <w:autoSpaceDE w:val="0"/>
        <w:autoSpaceDN w:val="0"/>
        <w:adjustRightInd w:val="0"/>
        <w:spacing w:before="60" w:line="204" w:lineRule="auto"/>
        <w:ind w:left="425" w:hanging="425"/>
        <w:jc w:val="both"/>
        <w:textAlignment w:val="baseline"/>
        <w:rPr>
          <w:sz w:val="22"/>
          <w:szCs w:val="22"/>
        </w:rPr>
      </w:pPr>
      <w:r w:rsidRPr="00B84073">
        <w:rPr>
          <w:sz w:val="22"/>
          <w:szCs w:val="22"/>
        </w:rPr>
        <w:t xml:space="preserve">Identify each sales voucher, receipt, </w:t>
      </w:r>
      <w:r w:rsidRPr="00B84073">
        <w:rPr>
          <w:i/>
          <w:sz w:val="22"/>
          <w:szCs w:val="22"/>
        </w:rPr>
        <w:t>etc</w:t>
      </w:r>
      <w:r w:rsidRPr="00B84073">
        <w:rPr>
          <w:sz w:val="22"/>
          <w:szCs w:val="22"/>
        </w:rPr>
        <w:t xml:space="preserve"> with a unique number in a circle (</w:t>
      </w:r>
      <w:r w:rsidRPr="00B84073">
        <w:rPr>
          <w:i/>
          <w:sz w:val="22"/>
          <w:szCs w:val="22"/>
        </w:rPr>
        <w:t>eg</w:t>
      </w:r>
      <w:proofErr w:type="gramStart"/>
      <w:r w:rsidRPr="00B84073">
        <w:rPr>
          <w:i/>
          <w:sz w:val="22"/>
          <w:szCs w:val="22"/>
        </w:rPr>
        <w:t>: </w:t>
      </w:r>
      <w:proofErr w:type="gramEnd"/>
      <w:r w:rsidRPr="00B84073">
        <w:rPr>
          <w:sz w:val="22"/>
          <w:szCs w:val="22"/>
        </w:rPr>
        <w:sym w:font="Wingdings 2" w:char="F06D"/>
      </w:r>
      <w:r w:rsidRPr="00B84073">
        <w:rPr>
          <w:sz w:val="22"/>
          <w:szCs w:val="22"/>
        </w:rPr>
        <w:t>) and write the number in the column headed “</w:t>
      </w:r>
      <w:proofErr w:type="spellStart"/>
      <w:r w:rsidRPr="00B84073">
        <w:rPr>
          <w:sz w:val="22"/>
          <w:szCs w:val="22"/>
        </w:rPr>
        <w:t>Vchr</w:t>
      </w:r>
      <w:proofErr w:type="spellEnd"/>
      <w:r w:rsidRPr="00B84073">
        <w:rPr>
          <w:sz w:val="22"/>
          <w:szCs w:val="22"/>
        </w:rPr>
        <w:t>”.</w:t>
      </w:r>
    </w:p>
    <w:p w14:paraId="3F26BE88" w14:textId="77777777" w:rsidR="00122E21" w:rsidRPr="00B84073" w:rsidRDefault="00122E21" w:rsidP="00122E21">
      <w:pPr>
        <w:numPr>
          <w:ilvl w:val="0"/>
          <w:numId w:val="21"/>
        </w:numPr>
        <w:suppressAutoHyphens w:val="0"/>
        <w:overflowPunct w:val="0"/>
        <w:autoSpaceDE w:val="0"/>
        <w:autoSpaceDN w:val="0"/>
        <w:adjustRightInd w:val="0"/>
        <w:spacing w:before="60" w:line="204" w:lineRule="auto"/>
        <w:ind w:left="425" w:hanging="425"/>
        <w:jc w:val="both"/>
        <w:textAlignment w:val="baseline"/>
        <w:rPr>
          <w:sz w:val="22"/>
          <w:szCs w:val="22"/>
        </w:rPr>
      </w:pPr>
      <w:r w:rsidRPr="00B84073">
        <w:rPr>
          <w:sz w:val="22"/>
          <w:szCs w:val="22"/>
        </w:rPr>
        <w:t>Please remember to SIGN &amp; date the form above.   The date should be the date when you make the claim, not the date when the expenses were incurred.</w:t>
      </w:r>
    </w:p>
    <w:p w14:paraId="505C7F16" w14:textId="44BEE797" w:rsidR="00122E21" w:rsidRPr="00B84073" w:rsidRDefault="00122E21" w:rsidP="00DB1D66">
      <w:pPr>
        <w:numPr>
          <w:ilvl w:val="0"/>
          <w:numId w:val="21"/>
        </w:numPr>
        <w:suppressAutoHyphens w:val="0"/>
        <w:overflowPunct w:val="0"/>
        <w:autoSpaceDE w:val="0"/>
        <w:autoSpaceDN w:val="0"/>
        <w:adjustRightInd w:val="0"/>
        <w:spacing w:before="60" w:line="204" w:lineRule="auto"/>
        <w:ind w:left="425" w:hanging="425"/>
        <w:jc w:val="both"/>
        <w:textAlignment w:val="baseline"/>
        <w:rPr>
          <w:sz w:val="22"/>
          <w:szCs w:val="22"/>
        </w:rPr>
      </w:pPr>
      <w:r w:rsidRPr="00B84073">
        <w:rPr>
          <w:sz w:val="22"/>
          <w:szCs w:val="22"/>
        </w:rPr>
        <w:t>If you have any problems or queries please contact the Treasurer.</w:t>
      </w:r>
    </w:p>
    <w:sectPr w:rsidR="00122E21" w:rsidRPr="00B84073" w:rsidSect="00ED7AE0">
      <w:headerReference w:type="first" r:id="rId10"/>
      <w:footerReference w:type="first" r:id="rId11"/>
      <w:pgSz w:w="11906" w:h="16838"/>
      <w:pgMar w:top="567" w:right="851" w:bottom="567" w:left="1134" w:header="283"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CA96F" w14:textId="77777777" w:rsidR="00313180" w:rsidRDefault="00313180" w:rsidP="00DB1D66">
      <w:r>
        <w:separator/>
      </w:r>
    </w:p>
  </w:endnote>
  <w:endnote w:type="continuationSeparator" w:id="0">
    <w:p w14:paraId="7CF63830" w14:textId="77777777" w:rsidR="00313180" w:rsidRDefault="00313180" w:rsidP="00DB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Devanagari">
    <w:altName w:val="Kokila"/>
    <w:panose1 w:val="00000000000000000000"/>
    <w:charset w:val="00"/>
    <w:family w:val="roman"/>
    <w:notTrueType/>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256F" w14:textId="77777777" w:rsidR="005E3C87" w:rsidRDefault="007E72D5" w:rsidP="00DB1D66">
    <w:pPr>
      <w:pStyle w:val="Footer"/>
    </w:pPr>
    <w:r>
      <w:t xml:space="preserve">Reimbursement of </w:t>
    </w:r>
    <w:r w:rsidR="005E3C87">
      <w:t>Expense</w:t>
    </w:r>
    <w:r>
      <w:t>s &amp; Purchases</w:t>
    </w:r>
    <w:r w:rsidR="005E3C87">
      <w:t xml:space="preserve"> – Policy &amp; Procedures – Page </w:t>
    </w:r>
    <w:r w:rsidR="005E3C87">
      <w:fldChar w:fldCharType="begin"/>
    </w:r>
    <w:r w:rsidR="005E3C87">
      <w:instrText xml:space="preserve"> PAGE </w:instrText>
    </w:r>
    <w:r w:rsidR="005E3C87">
      <w:fldChar w:fldCharType="separate"/>
    </w:r>
    <w:r w:rsidR="0095663E">
      <w:rPr>
        <w:noProof/>
      </w:rPr>
      <w:t>4</w:t>
    </w:r>
    <w:r w:rsidR="005E3C87">
      <w:fldChar w:fldCharType="end"/>
    </w:r>
    <w:r w:rsidR="005E3C87">
      <w:t xml:space="preserve"> of </w:t>
    </w:r>
    <w:r w:rsidR="00757D55">
      <w:rPr>
        <w:noProof/>
      </w:rPr>
      <w:fldChar w:fldCharType="begin"/>
    </w:r>
    <w:r w:rsidR="00757D55">
      <w:rPr>
        <w:noProof/>
      </w:rPr>
      <w:instrText xml:space="preserve"> NUMPAGES </w:instrText>
    </w:r>
    <w:r w:rsidR="00757D55">
      <w:rPr>
        <w:noProof/>
      </w:rPr>
      <w:fldChar w:fldCharType="separate"/>
    </w:r>
    <w:r w:rsidR="0095663E">
      <w:rPr>
        <w:noProof/>
      </w:rPr>
      <w:t>5</w:t>
    </w:r>
    <w:r w:rsidR="00757D5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8CE8" w14:textId="77777777" w:rsidR="005E3C87" w:rsidRDefault="00844D08" w:rsidP="00DB1D66">
    <w:pPr>
      <w:pStyle w:val="Footer"/>
    </w:pPr>
    <w:r>
      <w:t>Reimbursement of Expenses &amp; Purchases</w:t>
    </w:r>
    <w:r w:rsidR="005E3C87">
      <w:t xml:space="preserve"> – Policy &amp; </w:t>
    </w:r>
    <w:proofErr w:type="gramStart"/>
    <w:r w:rsidR="005E3C87">
      <w:t>Procedures</w:t>
    </w:r>
    <w:r>
      <w:t xml:space="preserve">  ©</w:t>
    </w:r>
    <w:proofErr w:type="gramEnd"/>
    <w:r>
      <w:t xml:space="preserve"> 2016-18</w:t>
    </w:r>
    <w:r w:rsidR="005E3C87">
      <w:t xml:space="preserve"> – Page </w:t>
    </w:r>
    <w:r w:rsidR="005E3C87">
      <w:fldChar w:fldCharType="begin"/>
    </w:r>
    <w:r w:rsidR="005E3C87">
      <w:instrText xml:space="preserve"> PAGE </w:instrText>
    </w:r>
    <w:r w:rsidR="005E3C87">
      <w:fldChar w:fldCharType="separate"/>
    </w:r>
    <w:r w:rsidR="0095663E">
      <w:rPr>
        <w:noProof/>
      </w:rPr>
      <w:t>1</w:t>
    </w:r>
    <w:r w:rsidR="005E3C87">
      <w:fldChar w:fldCharType="end"/>
    </w:r>
    <w:r w:rsidR="005E3C87">
      <w:t xml:space="preserve"> of </w:t>
    </w:r>
    <w:r w:rsidR="00757D55">
      <w:rPr>
        <w:noProof/>
      </w:rPr>
      <w:fldChar w:fldCharType="begin"/>
    </w:r>
    <w:r w:rsidR="00757D55">
      <w:rPr>
        <w:noProof/>
      </w:rPr>
      <w:instrText xml:space="preserve"> NUMPAGES </w:instrText>
    </w:r>
    <w:r w:rsidR="00757D55">
      <w:rPr>
        <w:noProof/>
      </w:rPr>
      <w:fldChar w:fldCharType="separate"/>
    </w:r>
    <w:r w:rsidR="0095663E">
      <w:rPr>
        <w:noProof/>
      </w:rPr>
      <w:t>5</w:t>
    </w:r>
    <w:r w:rsidR="00757D5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111BA" w14:textId="322F9167" w:rsidR="00ED7AE0" w:rsidRPr="00075FA5" w:rsidRDefault="00ED7AE0" w:rsidP="00075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A08B7" w14:textId="77777777" w:rsidR="00313180" w:rsidRDefault="00313180" w:rsidP="00DB1D66">
      <w:r>
        <w:separator/>
      </w:r>
    </w:p>
  </w:footnote>
  <w:footnote w:type="continuationSeparator" w:id="0">
    <w:p w14:paraId="3956AC1A" w14:textId="77777777" w:rsidR="00313180" w:rsidRDefault="00313180" w:rsidP="00DB1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C028" w14:textId="77777777" w:rsidR="00ED7AE0" w:rsidRPr="00ED7AE0" w:rsidRDefault="00ED7AE0" w:rsidP="00075FA5">
    <w:pPr>
      <w:pStyle w:val="Header"/>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732937E"/>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DD5195"/>
    <w:multiLevelType w:val="hybridMultilevel"/>
    <w:tmpl w:val="C734AF42"/>
    <w:lvl w:ilvl="0" w:tplc="0E2CFBA4">
      <w:start w:val="1"/>
      <w:numFmt w:val="decimal"/>
      <w:pStyle w:val="ListParagraph"/>
      <w:lvlText w:val="%1."/>
      <w:lvlJc w:val="left"/>
      <w:pPr>
        <w:ind w:left="720" w:hanging="360"/>
      </w:pPr>
      <w:rPr>
        <w:rFonts w:ascii="Calibri" w:hAnsi="Calibri" w:hint="default"/>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630ED"/>
    <w:multiLevelType w:val="hybridMultilevel"/>
    <w:tmpl w:val="615EBC70"/>
    <w:lvl w:ilvl="0" w:tplc="AF8654BC">
      <w:start w:val="1"/>
      <w:numFmt w:val="bullet"/>
      <w:lvlText w:val=""/>
      <w:lvlJc w:val="left"/>
      <w:pPr>
        <w:ind w:left="720" w:hanging="360"/>
      </w:pPr>
      <w:rPr>
        <w:rFonts w:ascii="Webdings" w:hAnsi="Web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A6BE6"/>
    <w:multiLevelType w:val="hybridMultilevel"/>
    <w:tmpl w:val="6204AF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B4BAB"/>
    <w:multiLevelType w:val="multilevel"/>
    <w:tmpl w:val="98F6ACE8"/>
    <w:lvl w:ilvl="0">
      <w:start w:val="1"/>
      <w:numFmt w:val="bullet"/>
      <w:pStyle w:val="Bullet2"/>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29EC7790"/>
    <w:multiLevelType w:val="hybridMultilevel"/>
    <w:tmpl w:val="2318C976"/>
    <w:lvl w:ilvl="0" w:tplc="FD8C82B8">
      <w:start w:val="1"/>
      <w:numFmt w:val="bullet"/>
      <w:lvlText w:val=""/>
      <w:lvlJc w:val="left"/>
      <w:pPr>
        <w:ind w:left="426" w:hanging="426"/>
      </w:pPr>
      <w:rPr>
        <w:rFonts w:ascii="Wingdings" w:hAnsi="Wingdings"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515AC"/>
    <w:multiLevelType w:val="multilevel"/>
    <w:tmpl w:val="590C96D8"/>
    <w:lvl w:ilvl="0">
      <w:start w:val="1"/>
      <w:numFmt w:val="bullet"/>
      <w:pStyle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D5F5704"/>
    <w:multiLevelType w:val="hybridMultilevel"/>
    <w:tmpl w:val="0328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C928AE"/>
    <w:multiLevelType w:val="hybridMultilevel"/>
    <w:tmpl w:val="B3A07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0"/>
  </w:num>
  <w:num w:numId="8">
    <w:abstractNumId w:val="8"/>
  </w:num>
  <w:num w:numId="9">
    <w:abstractNumId w:val="10"/>
  </w:num>
  <w:num w:numId="10">
    <w:abstractNumId w:val="8"/>
  </w:num>
  <w:num w:numId="11">
    <w:abstractNumId w:val="5"/>
  </w:num>
  <w:num w:numId="12">
    <w:abstractNumId w:val="5"/>
  </w:num>
  <w:num w:numId="13">
    <w:abstractNumId w:val="5"/>
    <w:lvlOverride w:ilvl="0">
      <w:startOverride w:val="1"/>
    </w:lvlOverride>
  </w:num>
  <w:num w:numId="14">
    <w:abstractNumId w:val="10"/>
  </w:num>
  <w:num w:numId="15">
    <w:abstractNumId w:val="0"/>
  </w:num>
  <w:num w:numId="16">
    <w:abstractNumId w:val="11"/>
  </w:num>
  <w:num w:numId="17">
    <w:abstractNumId w:val="7"/>
  </w:num>
  <w:num w:numId="18">
    <w:abstractNumId w:val="0"/>
  </w:num>
  <w:num w:numId="19">
    <w:abstractNumId w:val="0"/>
  </w:num>
  <w:num w:numId="20">
    <w:abstractNumId w:val="10"/>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F6"/>
    <w:rsid w:val="00000B54"/>
    <w:rsid w:val="000359EA"/>
    <w:rsid w:val="00035ACA"/>
    <w:rsid w:val="00075FA5"/>
    <w:rsid w:val="00076C3A"/>
    <w:rsid w:val="000A0DB2"/>
    <w:rsid w:val="000B285A"/>
    <w:rsid w:val="000B3659"/>
    <w:rsid w:val="000C4E2D"/>
    <w:rsid w:val="000E3DBC"/>
    <w:rsid w:val="000F35DA"/>
    <w:rsid w:val="00115499"/>
    <w:rsid w:val="00122E21"/>
    <w:rsid w:val="0012639E"/>
    <w:rsid w:val="00130B6F"/>
    <w:rsid w:val="00131B50"/>
    <w:rsid w:val="00171B11"/>
    <w:rsid w:val="0017279F"/>
    <w:rsid w:val="00175655"/>
    <w:rsid w:val="00180FC9"/>
    <w:rsid w:val="00195EAB"/>
    <w:rsid w:val="001B1EAF"/>
    <w:rsid w:val="001C3225"/>
    <w:rsid w:val="001D00BA"/>
    <w:rsid w:val="001F645B"/>
    <w:rsid w:val="00205205"/>
    <w:rsid w:val="00206885"/>
    <w:rsid w:val="00224FCC"/>
    <w:rsid w:val="002348F8"/>
    <w:rsid w:val="00270D19"/>
    <w:rsid w:val="002733AB"/>
    <w:rsid w:val="00276AC4"/>
    <w:rsid w:val="00287B78"/>
    <w:rsid w:val="002A57D6"/>
    <w:rsid w:val="002C3D6E"/>
    <w:rsid w:val="002C606E"/>
    <w:rsid w:val="002E5BB7"/>
    <w:rsid w:val="002F7637"/>
    <w:rsid w:val="002F7BA7"/>
    <w:rsid w:val="00303835"/>
    <w:rsid w:val="00313180"/>
    <w:rsid w:val="00320FC9"/>
    <w:rsid w:val="00336727"/>
    <w:rsid w:val="00340E2F"/>
    <w:rsid w:val="00345BD1"/>
    <w:rsid w:val="003578F6"/>
    <w:rsid w:val="00367844"/>
    <w:rsid w:val="003A32A9"/>
    <w:rsid w:val="003E75B8"/>
    <w:rsid w:val="003F3A52"/>
    <w:rsid w:val="004140CC"/>
    <w:rsid w:val="0041470F"/>
    <w:rsid w:val="004268E2"/>
    <w:rsid w:val="0043278E"/>
    <w:rsid w:val="0043434D"/>
    <w:rsid w:val="00435E78"/>
    <w:rsid w:val="00454B0B"/>
    <w:rsid w:val="00481676"/>
    <w:rsid w:val="00482F1B"/>
    <w:rsid w:val="004D46F8"/>
    <w:rsid w:val="004D56C1"/>
    <w:rsid w:val="004D65D5"/>
    <w:rsid w:val="00522D37"/>
    <w:rsid w:val="005428B8"/>
    <w:rsid w:val="0055264E"/>
    <w:rsid w:val="005824DF"/>
    <w:rsid w:val="005A748B"/>
    <w:rsid w:val="005B0693"/>
    <w:rsid w:val="005B746E"/>
    <w:rsid w:val="005C5D66"/>
    <w:rsid w:val="005E3C87"/>
    <w:rsid w:val="005E68AB"/>
    <w:rsid w:val="006317CC"/>
    <w:rsid w:val="00631E78"/>
    <w:rsid w:val="00632966"/>
    <w:rsid w:val="00654AD5"/>
    <w:rsid w:val="006637BC"/>
    <w:rsid w:val="0068581A"/>
    <w:rsid w:val="0068587E"/>
    <w:rsid w:val="006870EF"/>
    <w:rsid w:val="006A24AB"/>
    <w:rsid w:val="006B519C"/>
    <w:rsid w:val="006C705F"/>
    <w:rsid w:val="006D4518"/>
    <w:rsid w:val="006E014F"/>
    <w:rsid w:val="006E3246"/>
    <w:rsid w:val="00715D8B"/>
    <w:rsid w:val="007454B1"/>
    <w:rsid w:val="00757D55"/>
    <w:rsid w:val="00771563"/>
    <w:rsid w:val="00774C9A"/>
    <w:rsid w:val="007A561F"/>
    <w:rsid w:val="007D4BDF"/>
    <w:rsid w:val="007E72D5"/>
    <w:rsid w:val="00805FE7"/>
    <w:rsid w:val="00832AA8"/>
    <w:rsid w:val="00840491"/>
    <w:rsid w:val="00844D08"/>
    <w:rsid w:val="00883E2D"/>
    <w:rsid w:val="0088754A"/>
    <w:rsid w:val="008A4112"/>
    <w:rsid w:val="008C2650"/>
    <w:rsid w:val="008C58FE"/>
    <w:rsid w:val="00924898"/>
    <w:rsid w:val="00924D7B"/>
    <w:rsid w:val="009258D3"/>
    <w:rsid w:val="00927B10"/>
    <w:rsid w:val="00937EC6"/>
    <w:rsid w:val="00943BB8"/>
    <w:rsid w:val="0095663E"/>
    <w:rsid w:val="00963A3A"/>
    <w:rsid w:val="00980DB2"/>
    <w:rsid w:val="00982C0D"/>
    <w:rsid w:val="009C0FFC"/>
    <w:rsid w:val="009C7585"/>
    <w:rsid w:val="009F23FC"/>
    <w:rsid w:val="00A13BC7"/>
    <w:rsid w:val="00A219AD"/>
    <w:rsid w:val="00A266E5"/>
    <w:rsid w:val="00A34443"/>
    <w:rsid w:val="00A363A9"/>
    <w:rsid w:val="00A40AE6"/>
    <w:rsid w:val="00A50656"/>
    <w:rsid w:val="00A62962"/>
    <w:rsid w:val="00A6403E"/>
    <w:rsid w:val="00A64626"/>
    <w:rsid w:val="00AB6DEF"/>
    <w:rsid w:val="00AE3BDA"/>
    <w:rsid w:val="00AF2B07"/>
    <w:rsid w:val="00B07F6E"/>
    <w:rsid w:val="00B144BB"/>
    <w:rsid w:val="00B22343"/>
    <w:rsid w:val="00B24683"/>
    <w:rsid w:val="00B32556"/>
    <w:rsid w:val="00B70E7E"/>
    <w:rsid w:val="00B72287"/>
    <w:rsid w:val="00B84073"/>
    <w:rsid w:val="00B94524"/>
    <w:rsid w:val="00BB6F64"/>
    <w:rsid w:val="00BB761A"/>
    <w:rsid w:val="00BC748B"/>
    <w:rsid w:val="00C0328C"/>
    <w:rsid w:val="00C05377"/>
    <w:rsid w:val="00C20DE6"/>
    <w:rsid w:val="00C24619"/>
    <w:rsid w:val="00C52C73"/>
    <w:rsid w:val="00C60480"/>
    <w:rsid w:val="00C63DBD"/>
    <w:rsid w:val="00C8180B"/>
    <w:rsid w:val="00C901BF"/>
    <w:rsid w:val="00C91E6E"/>
    <w:rsid w:val="00CB2A9D"/>
    <w:rsid w:val="00CB563D"/>
    <w:rsid w:val="00CB5E96"/>
    <w:rsid w:val="00CC4263"/>
    <w:rsid w:val="00CD1A39"/>
    <w:rsid w:val="00CF584C"/>
    <w:rsid w:val="00D16D9C"/>
    <w:rsid w:val="00D37D72"/>
    <w:rsid w:val="00D43151"/>
    <w:rsid w:val="00D80C00"/>
    <w:rsid w:val="00D90F99"/>
    <w:rsid w:val="00DA620D"/>
    <w:rsid w:val="00DB1D66"/>
    <w:rsid w:val="00DD6071"/>
    <w:rsid w:val="00DD6F9F"/>
    <w:rsid w:val="00DF50F6"/>
    <w:rsid w:val="00E0247F"/>
    <w:rsid w:val="00E51810"/>
    <w:rsid w:val="00E5735B"/>
    <w:rsid w:val="00E613C4"/>
    <w:rsid w:val="00E660E5"/>
    <w:rsid w:val="00E67076"/>
    <w:rsid w:val="00E67A22"/>
    <w:rsid w:val="00E74135"/>
    <w:rsid w:val="00EA6CF6"/>
    <w:rsid w:val="00EB02E2"/>
    <w:rsid w:val="00EB6AFA"/>
    <w:rsid w:val="00ED7AE0"/>
    <w:rsid w:val="00EF5BD9"/>
    <w:rsid w:val="00EF6BC5"/>
    <w:rsid w:val="00EF7007"/>
    <w:rsid w:val="00EF7625"/>
    <w:rsid w:val="00F11633"/>
    <w:rsid w:val="00F11CF4"/>
    <w:rsid w:val="00F17E92"/>
    <w:rsid w:val="00F22CDE"/>
    <w:rsid w:val="00F274D0"/>
    <w:rsid w:val="00F316F4"/>
    <w:rsid w:val="00F4476D"/>
    <w:rsid w:val="00F459B4"/>
    <w:rsid w:val="00F53EFB"/>
    <w:rsid w:val="00F721C1"/>
    <w:rsid w:val="00F73685"/>
    <w:rsid w:val="00F975A8"/>
    <w:rsid w:val="00FA0140"/>
    <w:rsid w:val="00FA1A96"/>
    <w:rsid w:val="00FA4F79"/>
    <w:rsid w:val="00FB265B"/>
    <w:rsid w:val="00FC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0A292A"/>
  <w15:docId w15:val="{22D31531-9074-4CD0-8D71-A8408515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66"/>
    <w:pPr>
      <w:suppressAutoHyphens/>
      <w:spacing w:before="80"/>
    </w:pPr>
    <w:rPr>
      <w:rFonts w:asciiTheme="minorHAnsi" w:eastAsia="Arial Unicode MS" w:hAnsiTheme="minorHAnsi"/>
      <w:kern w:val="1"/>
      <w:sz w:val="24"/>
      <w:szCs w:val="24"/>
    </w:rPr>
  </w:style>
  <w:style w:type="paragraph" w:styleId="Heading1">
    <w:name w:val="heading 1"/>
    <w:basedOn w:val="Heading"/>
    <w:next w:val="BodyText"/>
    <w:qFormat/>
    <w:rsid w:val="00A34443"/>
    <w:pPr>
      <w:numPr>
        <w:numId w:val="1"/>
      </w:numPr>
      <w:spacing w:before="360" w:after="0"/>
      <w:outlineLvl w:val="0"/>
    </w:pPr>
    <w:rPr>
      <w:rFonts w:asciiTheme="minorHAnsi" w:hAnsiTheme="minorHAnsi"/>
      <w:bCs/>
      <w:sz w:val="44"/>
      <w:szCs w:val="44"/>
    </w:rPr>
  </w:style>
  <w:style w:type="paragraph" w:styleId="Heading2">
    <w:name w:val="heading 2"/>
    <w:basedOn w:val="Heading"/>
    <w:next w:val="BodyText"/>
    <w:qFormat/>
    <w:rsid w:val="00A34443"/>
    <w:pPr>
      <w:numPr>
        <w:ilvl w:val="1"/>
        <w:numId w:val="1"/>
      </w:numPr>
      <w:spacing w:before="240" w:after="0"/>
      <w:outlineLvl w:val="1"/>
    </w:pPr>
    <w:rPr>
      <w:rFonts w:asciiTheme="minorHAnsi" w:hAnsiTheme="minorHAnsi"/>
      <w:bCs/>
      <w:i/>
      <w:iCs/>
      <w:sz w:val="28"/>
    </w:rPr>
  </w:style>
  <w:style w:type="paragraph" w:styleId="Heading3">
    <w:name w:val="heading 3"/>
    <w:basedOn w:val="Heading"/>
    <w:next w:val="BodyText"/>
    <w:qFormat/>
    <w:rsid w:val="00CD1A39"/>
    <w:pPr>
      <w:numPr>
        <w:ilvl w:val="2"/>
        <w:numId w:val="1"/>
      </w:numPr>
      <w:spacing w:before="120" w:after="0"/>
      <w:outlineLvl w:val="2"/>
    </w:pPr>
    <w:rPr>
      <w:rFonts w:asciiTheme="minorHAnsi" w:hAnsiTheme="minorHAnsi"/>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spacing w:before="57" w:after="57"/>
    </w:pPr>
    <w:rPr>
      <w:rFonts w:ascii="Trebuchet MS" w:hAnsi="Trebuchet MS"/>
      <w:sz w:val="22"/>
    </w:r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E3BDA"/>
    <w:rPr>
      <w:rFonts w:ascii="Tahoma" w:hAnsi="Tahoma" w:cs="Tahoma"/>
      <w:sz w:val="16"/>
      <w:szCs w:val="16"/>
    </w:rPr>
  </w:style>
  <w:style w:type="character" w:customStyle="1" w:styleId="BalloonTextChar">
    <w:name w:val="Balloon Text Char"/>
    <w:basedOn w:val="DefaultParagraphFont"/>
    <w:link w:val="BalloonText"/>
    <w:uiPriority w:val="99"/>
    <w:semiHidden/>
    <w:rsid w:val="00AE3BDA"/>
    <w:rPr>
      <w:rFonts w:ascii="Tahoma" w:eastAsia="Arial Unicode MS" w:hAnsi="Tahoma" w:cs="Tahoma"/>
      <w:kern w:val="1"/>
      <w:sz w:val="16"/>
      <w:szCs w:val="16"/>
    </w:rPr>
  </w:style>
  <w:style w:type="paragraph" w:styleId="ListParagraph">
    <w:name w:val="List Paragraph"/>
    <w:basedOn w:val="Normal"/>
    <w:uiPriority w:val="34"/>
    <w:qFormat/>
    <w:rsid w:val="00D43151"/>
    <w:pPr>
      <w:numPr>
        <w:numId w:val="11"/>
      </w:numPr>
      <w:suppressAutoHyphens w:val="0"/>
      <w:overflowPunct w:val="0"/>
      <w:autoSpaceDE w:val="0"/>
      <w:autoSpaceDN w:val="0"/>
      <w:adjustRightInd w:val="0"/>
      <w:contextualSpacing/>
      <w:textAlignment w:val="baseline"/>
    </w:pPr>
    <w:rPr>
      <w:kern w:val="0"/>
    </w:rPr>
  </w:style>
  <w:style w:type="paragraph" w:customStyle="1" w:styleId="Bullet">
    <w:name w:val="Bullet"/>
    <w:basedOn w:val="Heading1"/>
    <w:qFormat/>
    <w:rsid w:val="00DF50F6"/>
    <w:pPr>
      <w:keepNext w:val="0"/>
      <w:keepLines/>
      <w:numPr>
        <w:numId w:val="7"/>
      </w:numPr>
      <w:tabs>
        <w:tab w:val="left" w:pos="284"/>
      </w:tabs>
      <w:spacing w:before="120"/>
    </w:pPr>
    <w:rPr>
      <w:b w:val="0"/>
      <w:color w:val="auto"/>
      <w:sz w:val="24"/>
      <w:szCs w:val="24"/>
    </w:rPr>
  </w:style>
  <w:style w:type="paragraph" w:customStyle="1" w:styleId="Bullet2">
    <w:name w:val="Bullet2"/>
    <w:basedOn w:val="Bullet"/>
    <w:qFormat/>
    <w:rsid w:val="00DF50F6"/>
    <w:pPr>
      <w:numPr>
        <w:numId w:val="8"/>
      </w:numPr>
      <w:tabs>
        <w:tab w:val="left" w:pos="567"/>
      </w:tabs>
      <w:spacing w:before="40"/>
    </w:pPr>
  </w:style>
  <w:style w:type="table" w:styleId="TableGrid">
    <w:name w:val="Table Grid"/>
    <w:basedOn w:val="TableNormal"/>
    <w:uiPriority w:val="59"/>
    <w:rsid w:val="00122E21"/>
    <w:pPr>
      <w:spacing w:befor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11608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Andrew Taylor</cp:lastModifiedBy>
  <cp:revision>2</cp:revision>
  <cp:lastPrinted>2019-11-22T23:29:00Z</cp:lastPrinted>
  <dcterms:created xsi:type="dcterms:W3CDTF">2020-02-03T07:47:00Z</dcterms:created>
  <dcterms:modified xsi:type="dcterms:W3CDTF">2020-02-03T07:47:00Z</dcterms:modified>
</cp:coreProperties>
</file>