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834722" cy="6286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29" cy="63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4C02" w:rsidRDefault="008E4C02" w:rsidP="00856C35"/>
        </w:tc>
        <w:tc>
          <w:tcPr>
            <w:tcW w:w="4428" w:type="dxa"/>
          </w:tcPr>
          <w:p w:rsidR="002A2726" w:rsidRPr="008E4C02" w:rsidRDefault="002A2726" w:rsidP="00856C35">
            <w:pPr>
              <w:pStyle w:val="CompanyName"/>
              <w:rPr>
                <w:sz w:val="28"/>
                <w:szCs w:val="28"/>
              </w:rPr>
            </w:pPr>
          </w:p>
        </w:tc>
      </w:tr>
    </w:tbl>
    <w:p w:rsidR="00467865" w:rsidRPr="00275BB5" w:rsidRDefault="002A2726" w:rsidP="00856C35">
      <w:pPr>
        <w:pStyle w:val="Heading1"/>
      </w:pPr>
      <w:r>
        <w:t xml:space="preserve">Bottle Bioassay </w:t>
      </w:r>
      <w:r w:rsidR="00290C3D">
        <w:t xml:space="preserve">Kit </w:t>
      </w:r>
      <w:r>
        <w:t>Request</w:t>
      </w:r>
    </w:p>
    <w:p w:rsidR="00856C35" w:rsidRDefault="002A2726" w:rsidP="0044594F">
      <w:pPr>
        <w:pStyle w:val="Style1"/>
      </w:pPr>
      <w:r>
        <w:tab/>
      </w:r>
      <w:r>
        <w:tab/>
      </w:r>
      <w:r>
        <w:tab/>
      </w:r>
      <w:r w:rsidR="003C328A">
        <w:t>Shipping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45"/>
        <w:gridCol w:w="1800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5B5980" w:rsidP="00440CD8">
            <w:pPr>
              <w:pStyle w:val="FieldText"/>
            </w:pPr>
            <w:r>
              <w:t>Charles Abadam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  <w:vAlign w:val="bottom"/>
          </w:tcPr>
          <w:p w:rsidR="00A82BA3" w:rsidRPr="009C220D" w:rsidRDefault="00ED0A6D" w:rsidP="00440CD8">
            <w:pPr>
              <w:pStyle w:val="FieldText"/>
            </w:pPr>
            <w:r>
              <w:t>5/1/19</w:t>
            </w: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gridSpan w:val="2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  <w:tr w:rsidR="002A2726" w:rsidRPr="009C220D" w:rsidTr="002E6C2A">
        <w:trPr>
          <w:gridAfter w:val="1"/>
          <w:wAfter w:w="1800" w:type="dxa"/>
          <w:trHeight w:val="288"/>
        </w:trPr>
        <w:tc>
          <w:tcPr>
            <w:tcW w:w="1081" w:type="dxa"/>
            <w:vAlign w:val="bottom"/>
          </w:tcPr>
          <w:p w:rsidR="002A2726" w:rsidRPr="005114CE" w:rsidRDefault="000F6A31" w:rsidP="002E6C2A">
            <w:r>
              <w:t>Institution</w:t>
            </w:r>
            <w:r w:rsidR="002A2726" w:rsidRPr="005114CE">
              <w:t>:</w:t>
            </w:r>
          </w:p>
        </w:tc>
        <w:tc>
          <w:tcPr>
            <w:tcW w:w="7199" w:type="dxa"/>
            <w:gridSpan w:val="5"/>
            <w:tcBorders>
              <w:bottom w:val="single" w:sz="4" w:space="0" w:color="auto"/>
            </w:tcBorders>
            <w:vAlign w:val="bottom"/>
          </w:tcPr>
          <w:p w:rsidR="002A2726" w:rsidRPr="009C220D" w:rsidRDefault="005B5980" w:rsidP="002E6C2A">
            <w:pPr>
              <w:pStyle w:val="FieldText"/>
            </w:pPr>
            <w:r>
              <w:t xml:space="preserve">Suffolk Mosquito Control </w:t>
            </w:r>
          </w:p>
        </w:tc>
      </w:tr>
      <w:tr w:rsidR="002A2726" w:rsidRPr="00490804" w:rsidTr="002E6C2A">
        <w:trPr>
          <w:gridAfter w:val="1"/>
          <w:wAfter w:w="1800" w:type="dxa"/>
        </w:trPr>
        <w:tc>
          <w:tcPr>
            <w:tcW w:w="1081" w:type="dxa"/>
            <w:vAlign w:val="bottom"/>
          </w:tcPr>
          <w:p w:rsidR="002A2726" w:rsidRPr="005114CE" w:rsidRDefault="002A2726" w:rsidP="002E6C2A"/>
        </w:tc>
        <w:tc>
          <w:tcPr>
            <w:tcW w:w="7199" w:type="dxa"/>
            <w:gridSpan w:val="5"/>
            <w:tcBorders>
              <w:top w:val="single" w:sz="4" w:space="0" w:color="auto"/>
            </w:tcBorders>
            <w:vAlign w:val="bottom"/>
          </w:tcPr>
          <w:p w:rsidR="002A2726" w:rsidRPr="00490804" w:rsidRDefault="002A2726" w:rsidP="002E6C2A">
            <w:pPr>
              <w:pStyle w:val="Heading3"/>
            </w:pPr>
          </w:p>
        </w:tc>
      </w:tr>
    </w:tbl>
    <w:p w:rsidR="002A2726" w:rsidRDefault="002A2726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5B5980" w:rsidP="00440CD8">
            <w:pPr>
              <w:pStyle w:val="FieldText"/>
            </w:pPr>
            <w:r>
              <w:t xml:space="preserve">800 Carolina Rd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290C3D" w:rsidP="00490804">
            <w:pPr>
              <w:pStyle w:val="Heading3"/>
            </w:pPr>
            <w:r>
              <w:t>Suite</w:t>
            </w:r>
            <w:r w:rsidR="00856C35" w:rsidRPr="00490804">
              <w:t xml:space="preserve">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5B5980" w:rsidP="00440CD8">
            <w:pPr>
              <w:pStyle w:val="FieldText"/>
            </w:pPr>
            <w:r>
              <w:t>Suffolk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5B5980" w:rsidP="00440CD8">
            <w:pPr>
              <w:pStyle w:val="FieldText"/>
            </w:pPr>
            <w:r>
              <w:t>VA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5B5980" w:rsidP="00440CD8">
            <w:pPr>
              <w:pStyle w:val="FieldText"/>
            </w:pPr>
            <w:r>
              <w:t>23434</w:t>
            </w: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5B5980" w:rsidP="00856C35">
            <w:pPr>
              <w:pStyle w:val="FieldText"/>
            </w:pPr>
            <w:r>
              <w:t>757-514-7609</w:t>
            </w: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503209" w:rsidP="00440CD8">
            <w:pPr>
              <w:pStyle w:val="FieldText"/>
            </w:pPr>
            <w:hyperlink r:id="rId9" w:history="1">
              <w:r w:rsidR="005B5980" w:rsidRPr="00F458A0">
                <w:rPr>
                  <w:rStyle w:val="Hyperlink"/>
                </w:rPr>
                <w:t>cabadam@suffolkva.us</w:t>
              </w:r>
            </w:hyperlink>
            <w:r w:rsidR="005B5980">
              <w:t xml:space="preserve"> </w:t>
            </w:r>
          </w:p>
        </w:tc>
      </w:tr>
    </w:tbl>
    <w:p w:rsidR="00856C35" w:rsidRDefault="00856C35"/>
    <w:p w:rsidR="00330050" w:rsidRDefault="003C328A" w:rsidP="00330050">
      <w:pPr>
        <w:pStyle w:val="Heading2"/>
      </w:pPr>
      <w:r>
        <w:t xml:space="preserve">Materials and Reagents </w:t>
      </w:r>
    </w:p>
    <w:tbl>
      <w:tblPr>
        <w:tblW w:w="213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2"/>
      </w:tblGrid>
      <w:tr w:rsidR="00FC3F72" w:rsidRPr="00613129" w:rsidTr="00FC3F72">
        <w:trPr>
          <w:trHeight w:val="508"/>
        </w:trPr>
        <w:tc>
          <w:tcPr>
            <w:tcW w:w="4303" w:type="dxa"/>
            <w:vAlign w:val="bottom"/>
          </w:tcPr>
          <w:p w:rsidR="00FC3F72" w:rsidRPr="005114CE" w:rsidRDefault="002355C8" w:rsidP="00490804">
            <w:r>
              <w:t>Technical grade i</w:t>
            </w:r>
            <w:r w:rsidR="00FC3F72">
              <w:t>nsecticides available for testing:</w:t>
            </w:r>
          </w:p>
        </w:tc>
      </w:tr>
    </w:tbl>
    <w:p w:rsidR="00330050" w:rsidRDefault="00330050"/>
    <w:p w:rsidR="002E6C2A" w:rsidRDefault="002E6C2A">
      <w:r>
        <w:tab/>
      </w:r>
      <w:r w:rsidR="00ED0A6D"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="00ED0A6D">
        <w:instrText xml:space="preserve"> FORMCHECKBOX </w:instrText>
      </w:r>
      <w:r w:rsidR="00ED0A6D">
        <w:fldChar w:fldCharType="separate"/>
      </w:r>
      <w:r w:rsidR="00ED0A6D">
        <w:fldChar w:fldCharType="end"/>
      </w:r>
      <w:r w:rsidR="00ED0A6D">
        <w:t xml:space="preserve"> </w:t>
      </w:r>
      <w:r>
        <w:t xml:space="preserve">  </w:t>
      </w:r>
      <w:proofErr w:type="spellStart"/>
      <w:r>
        <w:t>Chlorpyrifos</w:t>
      </w:r>
      <w:proofErr w:type="spellEnd"/>
      <w:r>
        <w:tab/>
      </w:r>
      <w:r>
        <w:tab/>
      </w:r>
      <w:r w:rsidR="00ED0A6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D0A6D">
        <w:instrText xml:space="preserve"> FORMCHECKBOX </w:instrText>
      </w:r>
      <w:r w:rsidR="00ED0A6D">
        <w:fldChar w:fldCharType="separate"/>
      </w:r>
      <w:r w:rsidR="00ED0A6D">
        <w:fldChar w:fldCharType="end"/>
      </w:r>
      <w:r w:rsidR="00ED0A6D">
        <w:t xml:space="preserve">  </w:t>
      </w:r>
      <w:r>
        <w:t xml:space="preserve"> </w:t>
      </w:r>
      <w:proofErr w:type="spellStart"/>
      <w:r>
        <w:t>Deltamethrin</w:t>
      </w:r>
      <w:proofErr w:type="spellEnd"/>
      <w:r>
        <w:tab/>
      </w:r>
      <w:r>
        <w:tab/>
      </w:r>
      <w:r w:rsidR="00ED0A6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D0A6D">
        <w:instrText xml:space="preserve"> FORMCHECKBOX </w:instrText>
      </w:r>
      <w:r w:rsidR="00ED0A6D">
        <w:fldChar w:fldCharType="separate"/>
      </w:r>
      <w:r w:rsidR="00ED0A6D">
        <w:fldChar w:fldCharType="end"/>
      </w:r>
      <w:r w:rsidR="00ED0A6D">
        <w:t xml:space="preserve">  </w:t>
      </w:r>
      <w:r>
        <w:t xml:space="preserve"> </w:t>
      </w:r>
      <w:proofErr w:type="spellStart"/>
      <w:r>
        <w:t>Etofenprox</w:t>
      </w:r>
      <w:proofErr w:type="spellEnd"/>
      <w:r>
        <w:tab/>
      </w:r>
      <w:r>
        <w:tab/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0"/>
      <w:r w:rsidR="004318A7">
        <w:t xml:space="preserve">  </w:t>
      </w:r>
      <w:proofErr w:type="spellStart"/>
      <w:r w:rsidR="004318A7">
        <w:t>Fenthion</w:t>
      </w:r>
      <w:proofErr w:type="spellEnd"/>
      <w:r w:rsidR="004318A7">
        <w:tab/>
      </w:r>
    </w:p>
    <w:p w:rsidR="004318A7" w:rsidRDefault="004318A7"/>
    <w:p w:rsidR="004318A7" w:rsidRDefault="004318A7">
      <w:r>
        <w:tab/>
      </w:r>
      <w:r w:rsidR="00ED0A6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ED0A6D">
        <w:instrText xml:space="preserve"> FORMCHECKBOX </w:instrText>
      </w:r>
      <w:r w:rsidR="00ED0A6D">
        <w:fldChar w:fldCharType="separate"/>
      </w:r>
      <w:r w:rsidR="00ED0A6D">
        <w:fldChar w:fldCharType="end"/>
      </w:r>
      <w:r w:rsidR="00ED0A6D">
        <w:t xml:space="preserve">  </w:t>
      </w:r>
      <w:r>
        <w:t xml:space="preserve">  Malathion</w:t>
      </w:r>
      <w:r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1"/>
      <w:r>
        <w:t xml:space="preserve">  </w:t>
      </w:r>
      <w:proofErr w:type="spellStart"/>
      <w:r>
        <w:t>Naled</w:t>
      </w:r>
      <w:proofErr w:type="spellEnd"/>
      <w:r>
        <w:tab/>
      </w:r>
      <w:r>
        <w:tab/>
      </w:r>
      <w:r w:rsidR="00432781">
        <w:fldChar w:fldCharType="begin">
          <w:ffData>
            <w:name w:val="Check11"/>
            <w:enabled/>
            <w:calcOnExit w:val="0"/>
            <w:checkBox>
              <w:sizeAuto/>
              <w:default w:val="1"/>
            </w:checkBox>
          </w:ffData>
        </w:fldChar>
      </w:r>
      <w:r w:rsidR="00432781">
        <w:instrText xml:space="preserve"> FORMCHECKBOX </w:instrText>
      </w:r>
      <w:r w:rsidR="00503209">
        <w:fldChar w:fldCharType="separate"/>
      </w:r>
      <w:r w:rsidR="00432781">
        <w:fldChar w:fldCharType="end"/>
      </w:r>
      <w:r>
        <w:t xml:space="preserve">  Permethrin</w:t>
      </w:r>
      <w:r>
        <w:tab/>
      </w:r>
      <w:r>
        <w:tab/>
      </w:r>
      <w:r w:rsidR="00ED0A6D"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="00ED0A6D">
        <w:instrText xml:space="preserve"> FORMCHECKBOX </w:instrText>
      </w:r>
      <w:r w:rsidR="00ED0A6D">
        <w:fldChar w:fldCharType="separate"/>
      </w:r>
      <w:r w:rsidR="00ED0A6D">
        <w:fldChar w:fldCharType="end"/>
      </w:r>
      <w:r w:rsidR="00ED0A6D">
        <w:t xml:space="preserve"> </w:t>
      </w:r>
      <w:r>
        <w:t xml:space="preserve">  </w:t>
      </w:r>
      <w:proofErr w:type="spellStart"/>
      <w:r>
        <w:t>Prallethrin</w:t>
      </w:r>
      <w:proofErr w:type="spellEnd"/>
    </w:p>
    <w:p w:rsidR="004318A7" w:rsidRDefault="004318A7"/>
    <w:p w:rsidR="004318A7" w:rsidRDefault="004318A7"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7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2"/>
      <w:r>
        <w:t xml:space="preserve">  Pyrethrum</w:t>
      </w:r>
      <w:r>
        <w:tab/>
      </w:r>
      <w:r>
        <w:tab/>
      </w:r>
      <w:r w:rsidR="00ED0A6D">
        <w:fldChar w:fldCharType="begin">
          <w:ffData>
            <w:name w:val="Check13"/>
            <w:enabled/>
            <w:calcOnExit w:val="0"/>
            <w:checkBox>
              <w:sizeAuto/>
              <w:default w:val="1"/>
            </w:checkBox>
          </w:ffData>
        </w:fldChar>
      </w:r>
      <w:r w:rsidR="00ED0A6D">
        <w:instrText xml:space="preserve"> FORMCHECKBOX </w:instrText>
      </w:r>
      <w:r w:rsidR="00ED0A6D">
        <w:fldChar w:fldCharType="separate"/>
      </w:r>
      <w:r w:rsidR="00ED0A6D">
        <w:fldChar w:fldCharType="end"/>
      </w:r>
      <w:r w:rsidR="00ED0A6D">
        <w:t xml:space="preserve"> </w:t>
      </w:r>
      <w:r>
        <w:t xml:space="preserve"> </w:t>
      </w:r>
      <w:proofErr w:type="spellStart"/>
      <w:r>
        <w:t>Sumethrin</w:t>
      </w:r>
      <w:proofErr w:type="spellEnd"/>
      <w:r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3"/>
      <w:r>
        <w:t xml:space="preserve"> </w:t>
      </w:r>
      <w:r w:rsidR="00C91896">
        <w:t xml:space="preserve"> Other</w:t>
      </w:r>
      <w:r>
        <w:t xml:space="preserve"> </w:t>
      </w:r>
      <w:sdt>
        <w:sdtPr>
          <w:id w:val="-428199661"/>
          <w:placeholder>
            <w:docPart w:val="DefaultPlaceholder_-1854013440"/>
          </w:placeholder>
          <w:showingPlcHdr/>
          <w:text/>
        </w:sdtPr>
        <w:sdtEndPr/>
        <w:sdtContent>
          <w:r w:rsidR="006E4608" w:rsidRPr="00C91896">
            <w:rPr>
              <w:rStyle w:val="PlaceholderText"/>
              <w:u w:val="single"/>
            </w:rPr>
            <w:t>Click or tap here to enter text.</w:t>
          </w:r>
        </w:sdtContent>
      </w:sdt>
    </w:p>
    <w:p w:rsidR="008E4C02" w:rsidRDefault="008E4C02"/>
    <w:p w:rsidR="002355C8" w:rsidRDefault="002942C3">
      <w:r>
        <w:t>Enzyme inhibitors</w:t>
      </w:r>
      <w:r w:rsidR="002355C8">
        <w:t xml:space="preserve"> available for determining metabolic resistance mechanism(s):</w:t>
      </w:r>
    </w:p>
    <w:p w:rsidR="002355C8" w:rsidRDefault="002355C8"/>
    <w:p w:rsidR="002355C8" w:rsidRDefault="002355C8"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4"/>
      <w:r>
        <w:t xml:space="preserve">  </w:t>
      </w:r>
      <w:proofErr w:type="spellStart"/>
      <w:r>
        <w:t>Piperonyl</w:t>
      </w:r>
      <w:proofErr w:type="spellEnd"/>
      <w:r>
        <w:t xml:space="preserve"> </w:t>
      </w:r>
      <w:proofErr w:type="spellStart"/>
      <w:r>
        <w:t>butoxide</w:t>
      </w:r>
      <w:proofErr w:type="spellEnd"/>
      <w:r>
        <w:t xml:space="preserve"> (PBO), inhibits oxidase activity</w:t>
      </w:r>
    </w:p>
    <w:p w:rsidR="002355C8" w:rsidRDefault="00ED0A6D" w:rsidP="00ED0A6D">
      <w:pPr>
        <w:tabs>
          <w:tab w:val="left" w:pos="8310"/>
        </w:tabs>
      </w:pPr>
      <w:r>
        <w:tab/>
      </w:r>
      <w:bookmarkStart w:id="5" w:name="_GoBack"/>
      <w:bookmarkEnd w:id="5"/>
    </w:p>
    <w:p w:rsidR="002355C8" w:rsidRDefault="002355C8"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6"/>
      <w:r>
        <w:t xml:space="preserve">  S.S.S-</w:t>
      </w:r>
      <w:proofErr w:type="spellStart"/>
      <w:r>
        <w:t>tributylphosphorotrithioate</w:t>
      </w:r>
      <w:proofErr w:type="spellEnd"/>
      <w:r>
        <w:t xml:space="preserve"> (DEF), inhibits esterase activity</w:t>
      </w:r>
    </w:p>
    <w:p w:rsidR="002355C8" w:rsidRDefault="002355C8"/>
    <w:p w:rsidR="002355C8" w:rsidRDefault="002355C8"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7"/>
      <w:r>
        <w:t xml:space="preserve">  Diethyl maleate (DM), inhibits glutathione transferase activity</w:t>
      </w:r>
    </w:p>
    <w:p w:rsidR="002355C8" w:rsidRDefault="002355C8"/>
    <w:p w:rsidR="002355C8" w:rsidRDefault="002355C8">
      <w:r>
        <w:t>Materials needed:</w:t>
      </w:r>
    </w:p>
    <w:p w:rsidR="002355C8" w:rsidRDefault="002355C8"/>
    <w:p w:rsidR="002355C8" w:rsidRDefault="002355C8">
      <w:r>
        <w:tab/>
      </w: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3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8"/>
      <w:r>
        <w:t xml:space="preserve">  Aspirator</w:t>
      </w:r>
      <w:r>
        <w:tab/>
      </w:r>
    </w:p>
    <w:p w:rsidR="002355C8" w:rsidRDefault="002355C8"/>
    <w:p w:rsidR="002355C8" w:rsidRDefault="002355C8" w:rsidP="002355C8">
      <w:pPr>
        <w:ind w:firstLine="720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4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9"/>
      <w:r>
        <w:t xml:space="preserve">  250-ml Wheaton bottles with lids</w:t>
      </w:r>
    </w:p>
    <w:p w:rsidR="002355C8" w:rsidRDefault="002355C8" w:rsidP="002355C8">
      <w:pPr>
        <w:ind w:firstLine="720"/>
      </w:pPr>
    </w:p>
    <w:p w:rsidR="003C328A" w:rsidRDefault="002355C8" w:rsidP="002355C8">
      <w:pPr>
        <w:ind w:firstLine="72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5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10"/>
      <w:r>
        <w:t xml:space="preserve">  Graduated disposable plastic pipettes</w:t>
      </w:r>
      <w:r>
        <w:tab/>
      </w:r>
    </w:p>
    <w:p w:rsidR="003C328A" w:rsidRDefault="003C328A" w:rsidP="002355C8">
      <w:pPr>
        <w:ind w:firstLine="720"/>
      </w:pPr>
    </w:p>
    <w:p w:rsidR="003C328A" w:rsidRDefault="003C328A" w:rsidP="002355C8">
      <w:pPr>
        <w:ind w:firstLine="720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6"/>
      <w:r>
        <w:instrText xml:space="preserve"> FORMCHECKBOX </w:instrText>
      </w:r>
      <w:r w:rsidR="00503209">
        <w:fldChar w:fldCharType="separate"/>
      </w:r>
      <w:r>
        <w:fldChar w:fldCharType="end"/>
      </w:r>
      <w:bookmarkEnd w:id="11"/>
      <w:r>
        <w:t xml:space="preserve">  All of the above</w:t>
      </w:r>
      <w:r w:rsidR="002355C8">
        <w:tab/>
      </w:r>
    </w:p>
    <w:p w:rsidR="003C328A" w:rsidRDefault="003C328A" w:rsidP="003C328A"/>
    <w:p w:rsidR="003C328A" w:rsidRDefault="003C328A" w:rsidP="003C328A"/>
    <w:p w:rsidR="002355C8" w:rsidRDefault="003C328A" w:rsidP="003C328A">
      <w:r w:rsidRPr="000F6A31">
        <w:rPr>
          <w:b/>
          <w:u w:val="double"/>
        </w:rPr>
        <w:t>Note:</w:t>
      </w:r>
      <w:r>
        <w:t xml:space="preserve">  Each </w:t>
      </w:r>
      <w:r w:rsidR="000F6A31">
        <w:t xml:space="preserve">CDC bottle bioassay </w:t>
      </w:r>
      <w:r>
        <w:t xml:space="preserve">kit comes with 15 250-ml Wheaton bottles, a standard mouth aspirator, disposable pipettes, lab mat, 50-ml conical tube holder, safety data sheets for </w:t>
      </w:r>
      <w:r w:rsidR="004420D5">
        <w:t xml:space="preserve">insecticides/synergists requested, CONUS CDC bottle bioassay protocol, 50-ml conical tube for measuring acetone, 50-ml amber conical tubes for stock solutions, and requested insecticides/synergists.  </w:t>
      </w:r>
      <w:r w:rsidR="000F6A31">
        <w:t>The institution</w:t>
      </w:r>
      <w:r w:rsidR="004420D5">
        <w:t xml:space="preserve"> requesting </w:t>
      </w:r>
      <w:r w:rsidR="000F6A31">
        <w:t xml:space="preserve">the </w:t>
      </w:r>
      <w:r w:rsidR="004420D5">
        <w:t xml:space="preserve">kit </w:t>
      </w:r>
      <w:r w:rsidR="004420D5" w:rsidRPr="008E4C02">
        <w:rPr>
          <w:u w:val="double"/>
        </w:rPr>
        <w:t>must provide</w:t>
      </w:r>
      <w:r w:rsidR="004420D5">
        <w:t xml:space="preserve"> timers, permanent markers for labeling bottles, tape for labeling bottles, acetone, pens, data sheets, and PPE.  Use safety procedures as recommended by your institution when handling insecticides (e.g.</w:t>
      </w:r>
      <w:r w:rsidR="000F6A31">
        <w:t xml:space="preserve"> gloves, laboratory coat, safety glasses).</w:t>
      </w:r>
      <w:r w:rsidR="002355C8">
        <w:tab/>
      </w:r>
    </w:p>
    <w:p w:rsidR="00330050" w:rsidRDefault="00330050"/>
    <w:p w:rsidR="00330050" w:rsidRDefault="00330050"/>
    <w:p w:rsidR="00330050" w:rsidRDefault="003C328A" w:rsidP="00330050">
      <w:pPr>
        <w:pStyle w:val="Heading2"/>
      </w:pPr>
      <w:r>
        <w:t>Results</w:t>
      </w:r>
    </w:p>
    <w:p w:rsidR="00330050" w:rsidRDefault="00330050" w:rsidP="00490804">
      <w:pPr>
        <w:pStyle w:val="Italic"/>
      </w:pPr>
    </w:p>
    <w:p w:rsidR="000F6A31" w:rsidRDefault="000F6A31" w:rsidP="00490804">
      <w:pPr>
        <w:pStyle w:val="Italic"/>
        <w:rPr>
          <w:i w:val="0"/>
        </w:rPr>
      </w:pPr>
      <w:r>
        <w:rPr>
          <w:i w:val="0"/>
        </w:rPr>
        <w:t>Are you willing to share your results?</w:t>
      </w:r>
      <w:r>
        <w:rPr>
          <w:i w:val="0"/>
        </w:rPr>
        <w:tab/>
      </w:r>
      <w:r w:rsidR="005B5980">
        <w:rPr>
          <w:i w:val="0"/>
        </w:rPr>
        <w:fldChar w:fldCharType="begin">
          <w:ffData>
            <w:name w:val="Check27"/>
            <w:enabled/>
            <w:calcOnExit w:val="0"/>
            <w:checkBox>
              <w:sizeAuto/>
              <w:default w:val="1"/>
            </w:checkBox>
          </w:ffData>
        </w:fldChar>
      </w:r>
      <w:bookmarkStart w:id="12" w:name="Check27"/>
      <w:r w:rsidR="005B5980">
        <w:rPr>
          <w:i w:val="0"/>
        </w:rPr>
        <w:instrText xml:space="preserve"> FORMCHECKBOX </w:instrText>
      </w:r>
      <w:r w:rsidR="00503209">
        <w:rPr>
          <w:i w:val="0"/>
        </w:rPr>
      </w:r>
      <w:r w:rsidR="00503209">
        <w:rPr>
          <w:i w:val="0"/>
        </w:rPr>
        <w:fldChar w:fldCharType="separate"/>
      </w:r>
      <w:r w:rsidR="005B5980">
        <w:rPr>
          <w:i w:val="0"/>
        </w:rPr>
        <w:fldChar w:fldCharType="end"/>
      </w:r>
      <w:bookmarkEnd w:id="12"/>
      <w:r>
        <w:rPr>
          <w:i w:val="0"/>
        </w:rPr>
        <w:t xml:space="preserve">  Yes</w:t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8"/>
      <w:r>
        <w:rPr>
          <w:i w:val="0"/>
        </w:rPr>
        <w:instrText xml:space="preserve"> FORMCHECKBOX </w:instrText>
      </w:r>
      <w:r w:rsidR="00503209">
        <w:rPr>
          <w:i w:val="0"/>
        </w:rPr>
      </w:r>
      <w:r w:rsidR="00503209">
        <w:rPr>
          <w:i w:val="0"/>
        </w:rPr>
        <w:fldChar w:fldCharType="separate"/>
      </w:r>
      <w:r>
        <w:rPr>
          <w:i w:val="0"/>
        </w:rPr>
        <w:fldChar w:fldCharType="end"/>
      </w:r>
      <w:bookmarkEnd w:id="13"/>
      <w:r>
        <w:rPr>
          <w:i w:val="0"/>
        </w:rPr>
        <w:t xml:space="preserve">  No</w:t>
      </w:r>
    </w:p>
    <w:p w:rsidR="000F6A31" w:rsidRDefault="000F6A31" w:rsidP="00490804">
      <w:pPr>
        <w:pStyle w:val="Italic"/>
        <w:rPr>
          <w:i w:val="0"/>
        </w:rPr>
      </w:pPr>
    </w:p>
    <w:p w:rsidR="000F6A31" w:rsidRDefault="000F6A31" w:rsidP="00490804">
      <w:pPr>
        <w:pStyle w:val="Italic"/>
        <w:rPr>
          <w:i w:val="0"/>
        </w:rPr>
      </w:pPr>
      <w:r>
        <w:rPr>
          <w:i w:val="0"/>
        </w:rPr>
        <w:t xml:space="preserve">If “yes”, please report data to CDC </w:t>
      </w:r>
      <w:proofErr w:type="spellStart"/>
      <w:r>
        <w:rPr>
          <w:i w:val="0"/>
        </w:rPr>
        <w:t>MosquitoNET</w:t>
      </w:r>
      <w:proofErr w:type="spellEnd"/>
      <w:r>
        <w:rPr>
          <w:i w:val="0"/>
        </w:rPr>
        <w:t xml:space="preserve">, </w:t>
      </w:r>
      <w:hyperlink r:id="rId10" w:history="1">
        <w:r w:rsidRPr="0041760B">
          <w:rPr>
            <w:rStyle w:val="Hyperlink"/>
            <w:i w:val="0"/>
          </w:rPr>
          <w:t>https://wwwn.cdc.gov/Arbonet/MosquitoNET/</w:t>
        </w:r>
      </w:hyperlink>
    </w:p>
    <w:p w:rsidR="000F6A31" w:rsidRPr="000F6A31" w:rsidRDefault="000F6A31" w:rsidP="00490804">
      <w:pPr>
        <w:pStyle w:val="Italic"/>
        <w:rPr>
          <w:i w:val="0"/>
        </w:rPr>
      </w:pPr>
    </w:p>
    <w:p w:rsidR="00871876" w:rsidRDefault="000F6A31" w:rsidP="00871876">
      <w:pPr>
        <w:pStyle w:val="Heading2"/>
      </w:pPr>
      <w:r>
        <w:t>Comments</w:t>
      </w:r>
    </w:p>
    <w:p w:rsidR="00C92A3C" w:rsidRDefault="00C92A3C"/>
    <w:p w:rsidR="000F6A31" w:rsidRDefault="000F6A31">
      <w:r>
        <w:t xml:space="preserve">If you have any questions or suggestions, please contact Janet McAllister, </w:t>
      </w:r>
      <w:hyperlink r:id="rId11" w:history="1">
        <w:r w:rsidRPr="0041760B">
          <w:rPr>
            <w:rStyle w:val="Hyperlink"/>
          </w:rPr>
          <w:t>jvm6@cdc.gov</w:t>
        </w:r>
      </w:hyperlink>
      <w:r>
        <w:t xml:space="preserve">, or Cassie Scott, </w:t>
      </w:r>
      <w:hyperlink r:id="rId12" w:history="1">
        <w:r w:rsidRPr="0041760B">
          <w:rPr>
            <w:rStyle w:val="Hyperlink"/>
          </w:rPr>
          <w:t>gni6@cdc.gov</w:t>
        </w:r>
      </w:hyperlink>
    </w:p>
    <w:p w:rsidR="000F6A31" w:rsidRDefault="000F6A31"/>
    <w:p w:rsidR="00C92A3C" w:rsidRDefault="00C92A3C"/>
    <w:p w:rsidR="00C92A3C" w:rsidRDefault="00C92A3C"/>
    <w:p w:rsidR="00BC07E3" w:rsidRDefault="00BC07E3"/>
    <w:p w:rsidR="00C92A3C" w:rsidRDefault="00C92A3C" w:rsidP="00C92A3C"/>
    <w:p w:rsidR="00BC07E3" w:rsidRDefault="00BC07E3" w:rsidP="00BC07E3"/>
    <w:p w:rsidR="00BC07E3" w:rsidRDefault="00BC07E3" w:rsidP="00BC07E3"/>
    <w:p w:rsidR="00BC07E3" w:rsidRDefault="00BC07E3" w:rsidP="00BC07E3"/>
    <w:p w:rsidR="00BC07E3" w:rsidRDefault="00BC07E3" w:rsidP="00BC07E3"/>
    <w:p w:rsidR="00BC07E3" w:rsidRDefault="00BC07E3" w:rsidP="00BC07E3"/>
    <w:p w:rsidR="00BC07E3" w:rsidRDefault="00BC07E3" w:rsidP="00BC07E3"/>
    <w:p w:rsidR="00BC07E3" w:rsidRDefault="00BC07E3" w:rsidP="00BC07E3"/>
    <w:p w:rsidR="00BC07E3" w:rsidRDefault="00BC07E3" w:rsidP="00BC07E3"/>
    <w:sectPr w:rsidR="00BC07E3" w:rsidSect="00856C35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09" w:rsidRDefault="00503209" w:rsidP="00176E67">
      <w:r>
        <w:separator/>
      </w:r>
    </w:p>
  </w:endnote>
  <w:endnote w:type="continuationSeparator" w:id="0">
    <w:p w:rsidR="00503209" w:rsidRDefault="0050320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0F6A31" w:rsidRDefault="000F6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A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09" w:rsidRDefault="00503209" w:rsidP="00176E67">
      <w:r>
        <w:separator/>
      </w:r>
    </w:p>
  </w:footnote>
  <w:footnote w:type="continuationSeparator" w:id="0">
    <w:p w:rsidR="00503209" w:rsidRDefault="0050320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2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0F6A31"/>
    <w:rsid w:val="00120C95"/>
    <w:rsid w:val="0014663E"/>
    <w:rsid w:val="00176E67"/>
    <w:rsid w:val="00180664"/>
    <w:rsid w:val="001903F7"/>
    <w:rsid w:val="0019395E"/>
    <w:rsid w:val="001D6B76"/>
    <w:rsid w:val="00211828"/>
    <w:rsid w:val="002355C8"/>
    <w:rsid w:val="00250014"/>
    <w:rsid w:val="00275BB5"/>
    <w:rsid w:val="00286F6A"/>
    <w:rsid w:val="00290C3D"/>
    <w:rsid w:val="00291C8C"/>
    <w:rsid w:val="002942C3"/>
    <w:rsid w:val="002A1ECE"/>
    <w:rsid w:val="002A2510"/>
    <w:rsid w:val="002A2726"/>
    <w:rsid w:val="002A6FA9"/>
    <w:rsid w:val="002B4D1D"/>
    <w:rsid w:val="002C10B1"/>
    <w:rsid w:val="002D222A"/>
    <w:rsid w:val="002E6C2A"/>
    <w:rsid w:val="003076FD"/>
    <w:rsid w:val="00317005"/>
    <w:rsid w:val="00330050"/>
    <w:rsid w:val="00335259"/>
    <w:rsid w:val="003929F1"/>
    <w:rsid w:val="003A1B63"/>
    <w:rsid w:val="003A41A1"/>
    <w:rsid w:val="003B2326"/>
    <w:rsid w:val="003C328A"/>
    <w:rsid w:val="00400251"/>
    <w:rsid w:val="004318A7"/>
    <w:rsid w:val="00432781"/>
    <w:rsid w:val="00437ED0"/>
    <w:rsid w:val="00440CD8"/>
    <w:rsid w:val="004420D5"/>
    <w:rsid w:val="00443837"/>
    <w:rsid w:val="0044594F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3209"/>
    <w:rsid w:val="00504B65"/>
    <w:rsid w:val="005114CE"/>
    <w:rsid w:val="0052122B"/>
    <w:rsid w:val="005557F6"/>
    <w:rsid w:val="00563778"/>
    <w:rsid w:val="005B4AE2"/>
    <w:rsid w:val="005B5980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3682"/>
    <w:rsid w:val="006E4608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D3ADF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E4C02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1896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0A6D"/>
    <w:rsid w:val="00F83033"/>
    <w:rsid w:val="00F966AA"/>
    <w:rsid w:val="00FB538F"/>
    <w:rsid w:val="00FC3071"/>
    <w:rsid w:val="00FC3F72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BE22E"/>
  <w15:docId w15:val="{134E3478-F65B-4C2D-9315-60646DF9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8E4C02"/>
    <w:pPr>
      <w:keepNext/>
      <w:shd w:val="clear" w:color="auto" w:fill="4F81BD" w:themeFill="accent1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customStyle="1" w:styleId="Style1">
    <w:name w:val="Style1"/>
    <w:basedOn w:val="Heading2"/>
    <w:link w:val="Style1Char"/>
    <w:qFormat/>
    <w:rsid w:val="0044594F"/>
    <w:pPr>
      <w:tabs>
        <w:tab w:val="left" w:pos="360"/>
        <w:tab w:val="left" w:pos="465"/>
        <w:tab w:val="center" w:pos="5040"/>
      </w:tabs>
      <w:jc w:val="left"/>
    </w:pPr>
  </w:style>
  <w:style w:type="character" w:styleId="PlaceholderText">
    <w:name w:val="Placeholder Text"/>
    <w:basedOn w:val="DefaultParagraphFont"/>
    <w:uiPriority w:val="99"/>
    <w:semiHidden/>
    <w:rsid w:val="004318A7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8E4C02"/>
    <w:rPr>
      <w:rFonts w:asciiTheme="majorHAnsi" w:hAnsiTheme="majorHAnsi"/>
      <w:b/>
      <w:color w:val="FFFFFF" w:themeColor="background1"/>
      <w:sz w:val="22"/>
      <w:szCs w:val="24"/>
      <w:shd w:val="clear" w:color="auto" w:fill="4F81BD" w:themeFill="accent1"/>
    </w:rPr>
  </w:style>
  <w:style w:type="character" w:customStyle="1" w:styleId="Style1Char">
    <w:name w:val="Style1 Char"/>
    <w:basedOn w:val="Heading2Char"/>
    <w:link w:val="Style1"/>
    <w:rsid w:val="0044594F"/>
    <w:rPr>
      <w:rFonts w:asciiTheme="majorHAnsi" w:hAnsiTheme="majorHAnsi"/>
      <w:b/>
      <w:color w:val="FFFFFF" w:themeColor="background1"/>
      <w:sz w:val="22"/>
      <w:szCs w:val="24"/>
      <w:shd w:val="clear" w:color="auto" w:fill="4F81BD" w:themeFill="accent1"/>
    </w:rPr>
  </w:style>
  <w:style w:type="character" w:styleId="Hyperlink">
    <w:name w:val="Hyperlink"/>
    <w:basedOn w:val="DefaultParagraphFont"/>
    <w:uiPriority w:val="99"/>
    <w:unhideWhenUsed/>
    <w:rsid w:val="000F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ni6@cdc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vm6@cdc.gov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n.cdc.gov/Arbonet/MosquitoN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badam@suffolkva.u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6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5D1A-C751-4C43-8324-A6746ABED8A8}"/>
      </w:docPartPr>
      <w:docPartBody>
        <w:p w:rsidR="00A26325" w:rsidRDefault="00A26325">
          <w:r w:rsidRPr="004176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25"/>
    <w:rsid w:val="00087181"/>
    <w:rsid w:val="00A26325"/>
    <w:rsid w:val="00D8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632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Scott, Mariah L. (CDC/OID/NCEZID)</dc:creator>
  <cp:lastModifiedBy>Charles Abadam</cp:lastModifiedBy>
  <cp:revision>3</cp:revision>
  <cp:lastPrinted>2002-05-23T18:14:00Z</cp:lastPrinted>
  <dcterms:created xsi:type="dcterms:W3CDTF">2018-10-10T15:29:00Z</dcterms:created>
  <dcterms:modified xsi:type="dcterms:W3CDTF">2019-05-01T13:26:00Z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