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1425"/>
        <w:gridCol w:w="7935"/>
      </w:tblGrid>
      <w:tr w:rsidR="005D240C" w14:paraId="7DB31BA6" w14:textId="77777777" w:rsidTr="009E354F">
        <w:trPr>
          <w:tblHeader/>
        </w:trPr>
        <w:tc>
          <w:tcPr>
            <w:tcW w:w="1440" w:type="dxa"/>
          </w:tcPr>
          <w:p w14:paraId="5B3101E4" w14:textId="77777777" w:rsidR="005D240C" w:rsidRDefault="007A3F2E">
            <w:r>
              <w:rPr>
                <w:noProof/>
                <w:lang w:eastAsia="en-US"/>
              </w:rPr>
              <w:drawing>
                <wp:inline distT="0" distB="0" distL="0" distR="0" wp14:anchorId="43EA8913" wp14:editId="17996D8E">
                  <wp:extent cx="822960" cy="433070"/>
                  <wp:effectExtent l="0" t="0" r="0" b="5080"/>
                  <wp:docPr id="4" name="Picture 4" descr="Accent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0" w:type="dxa"/>
          </w:tcPr>
          <w:p w14:paraId="02226CC3" w14:textId="77777777" w:rsidR="005D240C" w:rsidRDefault="007A3F2E">
            <w:pPr>
              <w:pStyle w:val="Title"/>
            </w:pPr>
            <w:r>
              <w:t>Meeting Minutes</w:t>
            </w:r>
          </w:p>
        </w:tc>
      </w:tr>
    </w:tbl>
    <w:p w14:paraId="183E0616" w14:textId="77777777" w:rsidR="00477814" w:rsidRDefault="00477814" w:rsidP="00AD56E1"/>
    <w:p w14:paraId="162F3D6B" w14:textId="6241062A" w:rsidR="005D240C" w:rsidRPr="003E4129" w:rsidRDefault="003E4129">
      <w:pPr>
        <w:rPr>
          <w:b w:val="0"/>
          <w:bCs w:val="0"/>
          <w:color w:val="1A83BA" w:themeColor="accent2" w:themeShade="BF"/>
        </w:rPr>
      </w:pPr>
      <w:r>
        <w:t xml:space="preserve">The Old Jefferson Crime Prevention and Improvement District (CPID) board met on </w:t>
      </w:r>
      <w:r>
        <w:rPr>
          <w:rStyle w:val="Strong"/>
        </w:rPr>
        <w:t xml:space="preserve">Tuesday, </w:t>
      </w:r>
      <w:r w:rsidR="00054478">
        <w:rPr>
          <w:rStyle w:val="Strong"/>
        </w:rPr>
        <w:t>May 30</w:t>
      </w:r>
      <w:r>
        <w:rPr>
          <w:rStyle w:val="Strong"/>
        </w:rPr>
        <w:t xml:space="preserve">, 2023, at </w:t>
      </w:r>
      <w:r w:rsidR="00530A69">
        <w:rPr>
          <w:rStyle w:val="Strong"/>
        </w:rPr>
        <w:t>6:30</w:t>
      </w:r>
      <w:r>
        <w:rPr>
          <w:rStyle w:val="Strong"/>
        </w:rPr>
        <w:t xml:space="preserve"> pm, at the Jones</w:t>
      </w:r>
      <w:r w:rsidR="002B0E36">
        <w:rPr>
          <w:rStyle w:val="Strong"/>
        </w:rPr>
        <w:t xml:space="preserve"> </w:t>
      </w:r>
      <w:r w:rsidR="00CE3348">
        <w:rPr>
          <w:rStyle w:val="Strong"/>
        </w:rPr>
        <w:t>Creek Branch of The East Baton Rouge Parish</w:t>
      </w:r>
      <w:r w:rsidR="002B0E36">
        <w:rPr>
          <w:rStyle w:val="Strong"/>
        </w:rPr>
        <w:t xml:space="preserve"> Public Library</w:t>
      </w:r>
      <w:r>
        <w:rPr>
          <w:rStyle w:val="Strong"/>
        </w:rPr>
        <w:t xml:space="preserve">.  </w:t>
      </w:r>
      <w:r>
        <w:t xml:space="preserve">The purpose of the meeting </w:t>
      </w:r>
      <w:r w:rsidR="00530A69">
        <w:t xml:space="preserve">was </w:t>
      </w:r>
      <w:r w:rsidR="005E7552">
        <w:t>to swear</w:t>
      </w:r>
      <w:r w:rsidR="00530A69">
        <w:t xml:space="preserve"> in three additional board members</w:t>
      </w:r>
      <w:r w:rsidR="005D374B">
        <w:t xml:space="preserve"> of the Old Jefferson CPID</w:t>
      </w:r>
      <w:r w:rsidR="005E7552">
        <w:t>.</w:t>
      </w:r>
    </w:p>
    <w:p w14:paraId="2D53FF0C" w14:textId="096C8BEE" w:rsidR="005D240C" w:rsidRDefault="00AB7A24">
      <w:pPr>
        <w:pStyle w:val="Heading1"/>
      </w:pPr>
      <w:r>
        <w:t>Agenda:</w:t>
      </w:r>
    </w:p>
    <w:p w14:paraId="52CFF81E" w14:textId="7F8ED1A3" w:rsidR="00AD6982" w:rsidRPr="00AD6982" w:rsidRDefault="00AD6982" w:rsidP="00AD56E1">
      <w:pPr>
        <w:pStyle w:val="ListParagraph"/>
        <w:numPr>
          <w:ilvl w:val="0"/>
          <w:numId w:val="20"/>
        </w:numPr>
      </w:pPr>
      <w:r w:rsidRPr="00AD6982">
        <w:t>CALL TO ORDER</w:t>
      </w:r>
    </w:p>
    <w:p w14:paraId="2A283737" w14:textId="356DB679" w:rsidR="002753B4" w:rsidRDefault="00AD6982" w:rsidP="003E4129">
      <w:pPr>
        <w:pStyle w:val="ListParagraph"/>
        <w:numPr>
          <w:ilvl w:val="0"/>
          <w:numId w:val="20"/>
        </w:numPr>
      </w:pPr>
      <w:r w:rsidRPr="00AD6982">
        <w:t>ROLL CA</w:t>
      </w:r>
      <w:r w:rsidR="005D374B">
        <w:t>LL (Quorum present)</w:t>
      </w:r>
    </w:p>
    <w:p w14:paraId="294DA01E" w14:textId="22660A7A" w:rsidR="002753B4" w:rsidRDefault="002753B4" w:rsidP="002753B4">
      <w:pPr>
        <w:pStyle w:val="ListParagraph"/>
        <w:numPr>
          <w:ilvl w:val="1"/>
          <w:numId w:val="20"/>
        </w:numPr>
      </w:pPr>
      <w:r>
        <w:t>Scott Cormier</w:t>
      </w:r>
      <w:r w:rsidR="003E4129">
        <w:t>, Chairman</w:t>
      </w:r>
    </w:p>
    <w:p w14:paraId="38A0447B" w14:textId="5D7D4712" w:rsidR="002753B4" w:rsidRDefault="002753B4" w:rsidP="002753B4">
      <w:pPr>
        <w:pStyle w:val="ListParagraph"/>
        <w:numPr>
          <w:ilvl w:val="1"/>
          <w:numId w:val="20"/>
        </w:numPr>
      </w:pPr>
      <w:r>
        <w:t>Monty McNutt</w:t>
      </w:r>
      <w:r w:rsidR="005D374B">
        <w:t>, Vice Chairman</w:t>
      </w:r>
    </w:p>
    <w:p w14:paraId="25032923" w14:textId="75E1C5F4" w:rsidR="002753B4" w:rsidRDefault="002753B4" w:rsidP="002753B4">
      <w:pPr>
        <w:pStyle w:val="ListParagraph"/>
        <w:numPr>
          <w:ilvl w:val="1"/>
          <w:numId w:val="20"/>
        </w:numPr>
      </w:pPr>
      <w:r>
        <w:t>Narendra Vora</w:t>
      </w:r>
      <w:r w:rsidR="005D374B">
        <w:t xml:space="preserve">, Treasurer </w:t>
      </w:r>
    </w:p>
    <w:p w14:paraId="4E817735" w14:textId="0709A502" w:rsidR="00AD56E1" w:rsidRPr="00AD56E1" w:rsidRDefault="002753B4" w:rsidP="002753B4">
      <w:pPr>
        <w:pStyle w:val="ListParagraph"/>
        <w:numPr>
          <w:ilvl w:val="1"/>
          <w:numId w:val="20"/>
        </w:numPr>
      </w:pPr>
      <w:r>
        <w:t>Rhonda Barber</w:t>
      </w:r>
      <w:r w:rsidR="005D374B">
        <w:t>, Secretary</w:t>
      </w:r>
    </w:p>
    <w:p w14:paraId="1AD6951C" w14:textId="3E7D1EDA" w:rsidR="00AD6982" w:rsidRDefault="002753B4" w:rsidP="00AD56E1">
      <w:pPr>
        <w:pStyle w:val="ListParagraph"/>
        <w:numPr>
          <w:ilvl w:val="0"/>
          <w:numId w:val="20"/>
        </w:numPr>
      </w:pPr>
      <w:r>
        <w:t>W</w:t>
      </w:r>
      <w:r w:rsidR="00AD6982" w:rsidRPr="00AD6982">
        <w:t>ELCOME GUEST</w:t>
      </w:r>
      <w:r w:rsidR="00C67668">
        <w:t>S</w:t>
      </w:r>
    </w:p>
    <w:p w14:paraId="340D304B" w14:textId="77BBF153" w:rsidR="00C67668" w:rsidRDefault="00C67668" w:rsidP="00C67668">
      <w:pPr>
        <w:pStyle w:val="ListParagraph"/>
        <w:numPr>
          <w:ilvl w:val="0"/>
          <w:numId w:val="20"/>
        </w:numPr>
      </w:pPr>
      <w:r>
        <w:t>SUSPENSION of ROBERT’S RULES of ORDER for THIS MEETING</w:t>
      </w:r>
    </w:p>
    <w:p w14:paraId="23A78209" w14:textId="142FBAA4" w:rsidR="009F0EBE" w:rsidRDefault="00586EEB" w:rsidP="00C67668">
      <w:pPr>
        <w:pStyle w:val="ListParagraph"/>
        <w:numPr>
          <w:ilvl w:val="1"/>
          <w:numId w:val="20"/>
        </w:numPr>
        <w:jc w:val="both"/>
      </w:pPr>
      <w:r>
        <w:t>Action:  Motion made</w:t>
      </w:r>
      <w:r w:rsidR="005D374B">
        <w:t xml:space="preserve"> by Scott Cormier,</w:t>
      </w:r>
      <w:r>
        <w:t xml:space="preserve"> </w:t>
      </w:r>
      <w:r w:rsidR="0064516E">
        <w:t>seconded</w:t>
      </w:r>
      <w:r w:rsidR="00EB50F2">
        <w:t xml:space="preserve"> by Monty McNutt, </w:t>
      </w:r>
      <w:r>
        <w:t>and carried</w:t>
      </w:r>
    </w:p>
    <w:p w14:paraId="5E1F468A" w14:textId="24DF2567" w:rsidR="00C67668" w:rsidRDefault="00C67668" w:rsidP="00C67668">
      <w:pPr>
        <w:pStyle w:val="ListParagraph"/>
        <w:numPr>
          <w:ilvl w:val="0"/>
          <w:numId w:val="20"/>
        </w:numPr>
        <w:jc w:val="both"/>
      </w:pPr>
      <w:r>
        <w:t>SWEARING IN of ADDITIONAL BOARD MEMBERS</w:t>
      </w:r>
    </w:p>
    <w:p w14:paraId="70F24797" w14:textId="009996E1" w:rsidR="00C67668" w:rsidRDefault="00C67668" w:rsidP="00C67668">
      <w:pPr>
        <w:pStyle w:val="ListParagraph"/>
        <w:numPr>
          <w:ilvl w:val="1"/>
          <w:numId w:val="20"/>
        </w:numPr>
        <w:jc w:val="both"/>
      </w:pPr>
      <w:r>
        <w:t xml:space="preserve">Oaths administered by Evan Fontenot, </w:t>
      </w:r>
      <w:r w:rsidR="00225B59">
        <w:t>Special Counsel, Daigle, Fisse, and Kessenich</w:t>
      </w:r>
    </w:p>
    <w:p w14:paraId="7819F1F2" w14:textId="72F833EE" w:rsidR="009F0EBE" w:rsidRDefault="000B6C10" w:rsidP="009F0EBE">
      <w:pPr>
        <w:pStyle w:val="ListParagraph"/>
        <w:numPr>
          <w:ilvl w:val="1"/>
          <w:numId w:val="20"/>
        </w:numPr>
      </w:pPr>
      <w:r>
        <w:t xml:space="preserve">Tom Patterson – recommendation </w:t>
      </w:r>
      <w:r w:rsidR="00225B59">
        <w:t>approved</w:t>
      </w:r>
      <w:r>
        <w:t xml:space="preserve"> </w:t>
      </w:r>
      <w:r w:rsidR="00225B59">
        <w:t xml:space="preserve">by </w:t>
      </w:r>
      <w:r>
        <w:t xml:space="preserve">Rick Edmonds, LA State Representative </w:t>
      </w:r>
    </w:p>
    <w:p w14:paraId="759E9CFE" w14:textId="1E232737" w:rsidR="009F0EBE" w:rsidRDefault="000B6C10" w:rsidP="009F0EBE">
      <w:pPr>
        <w:pStyle w:val="ListParagraph"/>
        <w:numPr>
          <w:ilvl w:val="1"/>
          <w:numId w:val="20"/>
        </w:numPr>
      </w:pPr>
      <w:r>
        <w:t>Alcee</w:t>
      </w:r>
      <w:r w:rsidR="0064516E">
        <w:t xml:space="preserve"> (Al)</w:t>
      </w:r>
      <w:r>
        <w:t xml:space="preserve"> Whitehead – recommendation </w:t>
      </w:r>
      <w:r w:rsidR="00225B59">
        <w:t xml:space="preserve">approved by </w:t>
      </w:r>
      <w:r>
        <w:t>Bodie White, LA State Senator</w:t>
      </w:r>
    </w:p>
    <w:p w14:paraId="03CC1A8A" w14:textId="5DFD4DEA" w:rsidR="004A605E" w:rsidRDefault="000B6C10" w:rsidP="004A605E">
      <w:pPr>
        <w:pStyle w:val="ListParagraph"/>
        <w:numPr>
          <w:ilvl w:val="1"/>
          <w:numId w:val="20"/>
        </w:numPr>
      </w:pPr>
      <w:r>
        <w:t xml:space="preserve">Erica Pippen – recommendation </w:t>
      </w:r>
      <w:r w:rsidR="00225B59">
        <w:t xml:space="preserve">approved by </w:t>
      </w:r>
      <w:r>
        <w:t>Brian Wilson, East Baton Rouge Parish Assessor</w:t>
      </w:r>
    </w:p>
    <w:p w14:paraId="71108528" w14:textId="7B297F6A" w:rsidR="004A605E" w:rsidRDefault="004A605E" w:rsidP="0064516E">
      <w:pPr>
        <w:pStyle w:val="ListParagraph"/>
        <w:numPr>
          <w:ilvl w:val="0"/>
          <w:numId w:val="20"/>
        </w:numPr>
      </w:pPr>
      <w:r>
        <w:t>NEW BUSINESS</w:t>
      </w:r>
    </w:p>
    <w:p w14:paraId="0E686CF7" w14:textId="7C6960B2" w:rsidR="00EB50F2" w:rsidRDefault="00225B59" w:rsidP="00225B59">
      <w:pPr>
        <w:pStyle w:val="ListParagraph"/>
        <w:numPr>
          <w:ilvl w:val="1"/>
          <w:numId w:val="20"/>
        </w:numPr>
      </w:pPr>
      <w:r>
        <w:t xml:space="preserve">Open </w:t>
      </w:r>
      <w:r w:rsidR="005E7552">
        <w:t>d</w:t>
      </w:r>
      <w:r>
        <w:t>iscussion for Evan Fontenot, Special Counsel, regarding board requirement</w:t>
      </w:r>
      <w:r w:rsidR="00765698">
        <w:t xml:space="preserve">s </w:t>
      </w:r>
      <w:r>
        <w:t>and general questions for CPID</w:t>
      </w:r>
    </w:p>
    <w:p w14:paraId="5900432D" w14:textId="3290004B" w:rsidR="00225B59" w:rsidRDefault="00225B59" w:rsidP="00225B59">
      <w:pPr>
        <w:pStyle w:val="ListParagraph"/>
        <w:numPr>
          <w:ilvl w:val="1"/>
          <w:numId w:val="20"/>
        </w:numPr>
      </w:pPr>
      <w:r>
        <w:t>Creation of JPMorgan Chase Bank Account for CPID</w:t>
      </w:r>
    </w:p>
    <w:p w14:paraId="093099D5" w14:textId="19712105" w:rsidR="00225B59" w:rsidRDefault="00225B59" w:rsidP="00225B59">
      <w:pPr>
        <w:pStyle w:val="ListParagraph"/>
        <w:numPr>
          <w:ilvl w:val="2"/>
          <w:numId w:val="20"/>
        </w:numPr>
      </w:pPr>
      <w:r>
        <w:t xml:space="preserve">Action:  Motion made by Monty McNutt, seconded by Al </w:t>
      </w:r>
      <w:proofErr w:type="gramStart"/>
      <w:r>
        <w:t>Whitehead</w:t>
      </w:r>
      <w:proofErr w:type="gramEnd"/>
      <w:r>
        <w:t xml:space="preserve"> and carried</w:t>
      </w:r>
    </w:p>
    <w:p w14:paraId="5679C612" w14:textId="4A30BFE8" w:rsidR="00FD2A8F" w:rsidRDefault="00FD2A8F" w:rsidP="00225B59">
      <w:pPr>
        <w:pStyle w:val="ListParagraph"/>
        <w:numPr>
          <w:ilvl w:val="2"/>
          <w:numId w:val="20"/>
        </w:numPr>
      </w:pPr>
      <w:r>
        <w:t xml:space="preserve">Narendra Vora, </w:t>
      </w:r>
      <w:r w:rsidR="005E7552">
        <w:t xml:space="preserve">CPID </w:t>
      </w:r>
      <w:r>
        <w:t>Treasurer</w:t>
      </w:r>
      <w:r w:rsidR="005E7552">
        <w:t>,</w:t>
      </w:r>
      <w:r>
        <w:t xml:space="preserve"> will meet with JPMorgan Chase Bank and gather required </w:t>
      </w:r>
      <w:r w:rsidR="005E7552">
        <w:t>information.</w:t>
      </w:r>
    </w:p>
    <w:p w14:paraId="7A55694D" w14:textId="1F96DB4B" w:rsidR="00FD2A8F" w:rsidRDefault="00765698" w:rsidP="00FD2A8F">
      <w:pPr>
        <w:pStyle w:val="ListParagraph"/>
        <w:numPr>
          <w:ilvl w:val="1"/>
          <w:numId w:val="20"/>
        </w:numPr>
      </w:pPr>
      <w:r>
        <w:t xml:space="preserve">Request </w:t>
      </w:r>
      <w:r w:rsidR="00FD2A8F">
        <w:t xml:space="preserve">OJNA HOA </w:t>
      </w:r>
      <w:r>
        <w:t xml:space="preserve">board loan start-up </w:t>
      </w:r>
      <w:r w:rsidR="00FD2A8F">
        <w:t>funds ($1000.00) to open OJ</w:t>
      </w:r>
      <w:r>
        <w:t xml:space="preserve"> </w:t>
      </w:r>
      <w:r w:rsidR="00FD2A8F">
        <w:t>CPID bank account</w:t>
      </w:r>
    </w:p>
    <w:p w14:paraId="26A6A6CD" w14:textId="3E03501C" w:rsidR="00FD2A8F" w:rsidRDefault="00FD2A8F" w:rsidP="00FD2A8F">
      <w:pPr>
        <w:pStyle w:val="ListParagraph"/>
        <w:numPr>
          <w:ilvl w:val="2"/>
          <w:numId w:val="20"/>
        </w:numPr>
      </w:pPr>
      <w:r>
        <w:lastRenderedPageBreak/>
        <w:t xml:space="preserve">Action:  Motion made by Monty McNutt, seconded by Al </w:t>
      </w:r>
      <w:proofErr w:type="gramStart"/>
      <w:r>
        <w:t>Whitehead</w:t>
      </w:r>
      <w:proofErr w:type="gramEnd"/>
      <w:r>
        <w:t xml:space="preserve"> and carried</w:t>
      </w:r>
    </w:p>
    <w:p w14:paraId="4B994649" w14:textId="55953257" w:rsidR="00FD2A8F" w:rsidRDefault="00FD2A8F" w:rsidP="00FD2A8F">
      <w:pPr>
        <w:pStyle w:val="ListParagraph"/>
        <w:numPr>
          <w:ilvl w:val="1"/>
          <w:numId w:val="20"/>
        </w:numPr>
      </w:pPr>
      <w:r>
        <w:t xml:space="preserve">Discussion on Post Office Box needed for </w:t>
      </w:r>
      <w:proofErr w:type="gramStart"/>
      <w:r>
        <w:t>CPID</w:t>
      </w:r>
      <w:proofErr w:type="gramEnd"/>
    </w:p>
    <w:p w14:paraId="745C1C85" w14:textId="1D00EF38" w:rsidR="00FD2A8F" w:rsidRDefault="00FD2A8F" w:rsidP="00FD2A8F">
      <w:pPr>
        <w:pStyle w:val="ListParagraph"/>
        <w:numPr>
          <w:ilvl w:val="2"/>
          <w:numId w:val="20"/>
        </w:numPr>
      </w:pPr>
      <w:r>
        <w:t>Options include USPS and private company currently used by OJNA HOA</w:t>
      </w:r>
      <w:r w:rsidR="007A1046">
        <w:t>. Final decision to be discussed at future meeting.</w:t>
      </w:r>
    </w:p>
    <w:p w14:paraId="779C86B1" w14:textId="3236CAB0" w:rsidR="007A1046" w:rsidRDefault="007A1046" w:rsidP="007A1046">
      <w:pPr>
        <w:pStyle w:val="ListParagraph"/>
        <w:numPr>
          <w:ilvl w:val="1"/>
          <w:numId w:val="20"/>
        </w:numPr>
      </w:pPr>
      <w:r>
        <w:t>Creation of OJ CPID Website</w:t>
      </w:r>
    </w:p>
    <w:p w14:paraId="0BBE6C48" w14:textId="17120B20" w:rsidR="009F062B" w:rsidRDefault="007A1046" w:rsidP="009F062B">
      <w:pPr>
        <w:pStyle w:val="ListParagraph"/>
        <w:numPr>
          <w:ilvl w:val="2"/>
          <w:numId w:val="20"/>
        </w:numPr>
      </w:pPr>
      <w:r>
        <w:t>Contract outside company or create website from within.</w:t>
      </w:r>
    </w:p>
    <w:p w14:paraId="675E8DB5" w14:textId="16DD9410" w:rsidR="007A1046" w:rsidRDefault="009F062B" w:rsidP="009F062B">
      <w:pPr>
        <w:pStyle w:val="ListParagraph"/>
        <w:numPr>
          <w:ilvl w:val="2"/>
          <w:numId w:val="20"/>
        </w:numPr>
      </w:pPr>
      <w:r>
        <w:t>Public</w:t>
      </w:r>
      <w:r w:rsidR="00765698">
        <w:t xml:space="preserve"> record</w:t>
      </w:r>
      <w:r>
        <w:t xml:space="preserve"> content</w:t>
      </w:r>
      <w:r w:rsidR="007A1046">
        <w:t xml:space="preserve"> (i.e., </w:t>
      </w:r>
      <w:r>
        <w:t>m</w:t>
      </w:r>
      <w:r w:rsidR="007A1046">
        <w:t>eeting dates, times, agendas, and minutes</w:t>
      </w:r>
      <w:r w:rsidR="00765698">
        <w:t>, etc.)</w:t>
      </w:r>
      <w:r>
        <w:t xml:space="preserve"> will be published on the website.</w:t>
      </w:r>
    </w:p>
    <w:p w14:paraId="010D24D0" w14:textId="5FCDA10F" w:rsidR="004C2861" w:rsidRDefault="004C2861" w:rsidP="004C2861">
      <w:pPr>
        <w:pStyle w:val="ListParagraph"/>
        <w:numPr>
          <w:ilvl w:val="1"/>
          <w:numId w:val="20"/>
        </w:numPr>
      </w:pPr>
      <w:r>
        <w:t>All OJ CPID board members are required to take State of Louisiana sponsored Ethics online class annually. Evan Fontenot to provide additional information later.</w:t>
      </w:r>
    </w:p>
    <w:p w14:paraId="358147B1" w14:textId="589F7841" w:rsidR="004C2861" w:rsidRDefault="004C2861" w:rsidP="004C2861">
      <w:pPr>
        <w:pStyle w:val="ListParagraph"/>
        <w:numPr>
          <w:ilvl w:val="1"/>
          <w:numId w:val="20"/>
        </w:numPr>
      </w:pPr>
      <w:r>
        <w:t>Other anticipated expenses for OJ CPID</w:t>
      </w:r>
    </w:p>
    <w:p w14:paraId="4A44206F" w14:textId="23F29E28" w:rsidR="004C2861" w:rsidRDefault="004C2861" w:rsidP="004C2861">
      <w:pPr>
        <w:pStyle w:val="ListParagraph"/>
        <w:numPr>
          <w:ilvl w:val="2"/>
          <w:numId w:val="20"/>
        </w:numPr>
      </w:pPr>
      <w:r>
        <w:t>October 2023, ~ $800 for neighborhood parcels</w:t>
      </w:r>
    </w:p>
    <w:p w14:paraId="177FFBFC" w14:textId="41A21A41" w:rsidR="004C2861" w:rsidRDefault="004C2861" w:rsidP="004C2861">
      <w:pPr>
        <w:pStyle w:val="ListParagraph"/>
        <w:numPr>
          <w:ilvl w:val="2"/>
          <w:numId w:val="20"/>
        </w:numPr>
      </w:pPr>
      <w:r>
        <w:t>October 2023, Flock camera renewal; possibly change/defer contract until February 2024</w:t>
      </w:r>
    </w:p>
    <w:p w14:paraId="6818BA1B" w14:textId="7AD58A41" w:rsidR="004C2861" w:rsidRDefault="00715EA4" w:rsidP="004C2861">
      <w:pPr>
        <w:pStyle w:val="ListParagraph"/>
        <w:numPr>
          <w:ilvl w:val="2"/>
          <w:numId w:val="20"/>
        </w:numPr>
      </w:pPr>
      <w:r>
        <w:t>Pending bills for services provided by Daigle, Fisse, and Kessenich</w:t>
      </w:r>
    </w:p>
    <w:p w14:paraId="610DE66A" w14:textId="22C45521" w:rsidR="00715EA4" w:rsidRDefault="00715EA4" w:rsidP="00715EA4">
      <w:pPr>
        <w:pStyle w:val="ListParagraph"/>
        <w:numPr>
          <w:ilvl w:val="1"/>
          <w:numId w:val="20"/>
        </w:numPr>
      </w:pPr>
      <w:r>
        <w:t>CPID Insurance Coverage</w:t>
      </w:r>
    </w:p>
    <w:p w14:paraId="30896A6B" w14:textId="67F812A1" w:rsidR="00715EA4" w:rsidRDefault="00715EA4" w:rsidP="00715EA4">
      <w:pPr>
        <w:pStyle w:val="ListParagraph"/>
        <w:numPr>
          <w:ilvl w:val="2"/>
          <w:numId w:val="20"/>
        </w:numPr>
      </w:pPr>
      <w:r>
        <w:t xml:space="preserve">Al Whitehead will take </w:t>
      </w:r>
      <w:r w:rsidR="005E7552">
        <w:t>the lead</w:t>
      </w:r>
      <w:r>
        <w:t xml:space="preserve"> in researching insurance companies that provide coverage.  Estimates from other local CPIDs are ~ $800/year.</w:t>
      </w:r>
    </w:p>
    <w:p w14:paraId="16D65081" w14:textId="5DBAEE53" w:rsidR="00715EA4" w:rsidRDefault="00715EA4" w:rsidP="00715EA4">
      <w:pPr>
        <w:pStyle w:val="ListParagraph"/>
        <w:numPr>
          <w:ilvl w:val="1"/>
          <w:numId w:val="20"/>
        </w:numPr>
      </w:pPr>
      <w:r>
        <w:t>All CPID board members should ensure their contact information is provided.</w:t>
      </w:r>
    </w:p>
    <w:p w14:paraId="00DE6EA9" w14:textId="28E25508" w:rsidR="00715EA4" w:rsidRDefault="00715EA4" w:rsidP="00715EA4">
      <w:pPr>
        <w:pStyle w:val="ListParagraph"/>
        <w:numPr>
          <w:ilvl w:val="1"/>
          <w:numId w:val="20"/>
        </w:numPr>
      </w:pPr>
      <w:r>
        <w:t>Reminder of monthly Zoom meetings of all local CPIDs, led by Bob Harper.</w:t>
      </w:r>
    </w:p>
    <w:p w14:paraId="646C6916" w14:textId="289823A3" w:rsidR="00715EA4" w:rsidRDefault="00715EA4" w:rsidP="00715EA4">
      <w:pPr>
        <w:pStyle w:val="ListParagraph"/>
        <w:numPr>
          <w:ilvl w:val="2"/>
          <w:numId w:val="20"/>
        </w:numPr>
      </w:pPr>
      <w:r>
        <w:t>OJ CPID new member email addresses should be sent to Bob.</w:t>
      </w:r>
    </w:p>
    <w:p w14:paraId="7BC3CE90" w14:textId="4519098F" w:rsidR="004A605E" w:rsidRDefault="0064516E" w:rsidP="00EB50F2">
      <w:pPr>
        <w:pStyle w:val="ListParagraph"/>
        <w:numPr>
          <w:ilvl w:val="0"/>
          <w:numId w:val="20"/>
        </w:numPr>
      </w:pPr>
      <w:r>
        <w:t xml:space="preserve">NEXT MEETING – </w:t>
      </w:r>
      <w:r w:rsidR="00715EA4">
        <w:t xml:space="preserve">TBD as </w:t>
      </w:r>
      <w:r w:rsidR="00B706F1">
        <w:t>needed.</w:t>
      </w:r>
    </w:p>
    <w:p w14:paraId="0A8145A2" w14:textId="497EC22F" w:rsidR="0064516E" w:rsidRDefault="0064516E" w:rsidP="0064516E">
      <w:pPr>
        <w:pStyle w:val="ListParagraph"/>
        <w:numPr>
          <w:ilvl w:val="0"/>
          <w:numId w:val="20"/>
        </w:numPr>
      </w:pPr>
      <w:r>
        <w:t>ADJOURN</w:t>
      </w:r>
    </w:p>
    <w:p w14:paraId="1EEC72FF" w14:textId="3D57C7DC" w:rsidR="0064516E" w:rsidRDefault="004A605E" w:rsidP="0064516E">
      <w:pPr>
        <w:pStyle w:val="ListParagraph"/>
        <w:numPr>
          <w:ilvl w:val="1"/>
          <w:numId w:val="20"/>
        </w:numPr>
      </w:pPr>
      <w:r>
        <w:t xml:space="preserve">Action:  </w:t>
      </w:r>
      <w:r w:rsidR="0064516E">
        <w:t xml:space="preserve">Motion made by Monty McNutt, seconded by </w:t>
      </w:r>
      <w:r w:rsidR="00715EA4">
        <w:t>Tom Patterson</w:t>
      </w:r>
      <w:r w:rsidR="0064516E">
        <w:t>, action carried</w:t>
      </w:r>
    </w:p>
    <w:p w14:paraId="152D20D9" w14:textId="7C7A75CF" w:rsidR="00A22D2A" w:rsidRDefault="00477814" w:rsidP="00EB50F2">
      <w:pPr>
        <w:pStyle w:val="Heading1"/>
      </w:pPr>
      <w:r>
        <w:t>Notes:</w:t>
      </w:r>
    </w:p>
    <w:p w14:paraId="2AC264DA" w14:textId="4CCAE2A3" w:rsidR="00583018" w:rsidRDefault="00583018" w:rsidP="002A1BBD">
      <w:pPr>
        <w:pStyle w:val="ListParagraph"/>
        <w:numPr>
          <w:ilvl w:val="0"/>
          <w:numId w:val="23"/>
        </w:numPr>
      </w:pPr>
      <w:r>
        <w:t xml:space="preserve">Time was provided for attendees to discuss items not on the </w:t>
      </w:r>
      <w:r w:rsidR="00EB50F2">
        <w:t>agenda.</w:t>
      </w:r>
    </w:p>
    <w:tbl>
      <w:tblPr>
        <w:tblStyle w:val="FormTable"/>
        <w:tblW w:w="5000" w:type="pct"/>
        <w:tblLayout w:type="fixed"/>
        <w:tblLook w:val="00A0" w:firstRow="1" w:lastRow="0" w:firstColumn="1" w:lastColumn="0" w:noHBand="0" w:noVBand="0"/>
        <w:tblDescription w:val="Signature and date of approval table"/>
      </w:tblPr>
      <w:tblGrid>
        <w:gridCol w:w="3741"/>
        <w:gridCol w:w="1877"/>
        <w:gridCol w:w="3742"/>
      </w:tblGrid>
      <w:tr w:rsidR="002E2169" w14:paraId="76900D54" w14:textId="77777777" w:rsidTr="002A175B">
        <w:trPr>
          <w:trHeight w:val="936"/>
        </w:trPr>
        <w:tc>
          <w:tcPr>
            <w:tcW w:w="4028" w:type="dxa"/>
            <w:vAlign w:val="bottom"/>
          </w:tcPr>
          <w:p w14:paraId="5B2B464E" w14:textId="3F753B12" w:rsidR="002E2169" w:rsidRPr="007D7823" w:rsidRDefault="0001437F" w:rsidP="00674AF0">
            <w:pPr>
              <w:pStyle w:val="Heading2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Rhonda Barber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14:paraId="263514E0" w14:textId="59542BB8" w:rsidR="002E2169" w:rsidRPr="007D7823" w:rsidRDefault="00715EA4" w:rsidP="00674AF0">
            <w:pPr>
              <w:pStyle w:val="Heading2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6/16/2023</w:t>
            </w:r>
          </w:p>
        </w:tc>
        <w:tc>
          <w:tcPr>
            <w:tcW w:w="4028" w:type="dxa"/>
            <w:vAlign w:val="bottom"/>
          </w:tcPr>
          <w:p w14:paraId="5D6E967C" w14:textId="77777777" w:rsidR="002E2169" w:rsidRPr="007D7823" w:rsidRDefault="002E2169" w:rsidP="00674AF0">
            <w:pPr>
              <w:pStyle w:val="Heading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</w:rPr>
            </w:pPr>
          </w:p>
        </w:tc>
      </w:tr>
      <w:tr w:rsidR="002E2169" w14:paraId="4E56B9B0" w14:textId="77777777" w:rsidTr="002A175B">
        <w:trPr>
          <w:trHeight w:val="403"/>
        </w:trPr>
        <w:tc>
          <w:tcPr>
            <w:tcW w:w="4028" w:type="dxa"/>
            <w:vAlign w:val="bottom"/>
          </w:tcPr>
          <w:p w14:paraId="0F5C3A24" w14:textId="77777777" w:rsidR="002E2169" w:rsidRPr="007D7823" w:rsidRDefault="002E2169" w:rsidP="00674AF0">
            <w:pPr>
              <w:pStyle w:val="Heading2"/>
              <w:rPr>
                <w:rFonts w:asciiTheme="majorHAnsi" w:eastAsiaTheme="majorEastAsia" w:hAnsiTheme="majorHAnsi" w:cstheme="majorBidi"/>
              </w:rPr>
            </w:pPr>
            <w:r w:rsidRPr="007D7823">
              <w:rPr>
                <w:rFonts w:asciiTheme="majorHAnsi" w:eastAsiaTheme="majorEastAsia" w:hAnsiTheme="majorHAnsi" w:cstheme="majorBidi"/>
              </w:rPr>
              <w:t>Secretary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14:paraId="602F3CD6" w14:textId="4231EA7B" w:rsidR="002E2169" w:rsidRPr="007D7823" w:rsidRDefault="00233BB1" w:rsidP="00674AF0">
            <w:pPr>
              <w:pStyle w:val="Heading2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Date Recorded</w:t>
            </w:r>
          </w:p>
        </w:tc>
        <w:tc>
          <w:tcPr>
            <w:tcW w:w="4028" w:type="dxa"/>
            <w:vAlign w:val="bottom"/>
          </w:tcPr>
          <w:p w14:paraId="0F3DBBB5" w14:textId="50BEC4BC" w:rsidR="00496ED4" w:rsidRPr="00496ED4" w:rsidRDefault="002E2169" w:rsidP="00496ED4">
            <w:pPr>
              <w:pStyle w:val="Heading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7823">
              <w:rPr>
                <w:rFonts w:asciiTheme="majorHAnsi" w:eastAsiaTheme="majorEastAsia" w:hAnsiTheme="majorHAnsi" w:cstheme="majorBidi"/>
              </w:rPr>
              <w:t>Date of approval</w:t>
            </w:r>
          </w:p>
        </w:tc>
      </w:tr>
    </w:tbl>
    <w:p w14:paraId="786B3559" w14:textId="77777777" w:rsidR="00162B9E" w:rsidRDefault="00162B9E" w:rsidP="006A0212">
      <w:pPr>
        <w:pStyle w:val="NoSpacing"/>
      </w:pPr>
    </w:p>
    <w:sectPr w:rsidR="00162B9E" w:rsidSect="00D87A70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FD6E5" w14:textId="77777777" w:rsidR="006C1C71" w:rsidRDefault="006C1C71">
      <w:pPr>
        <w:spacing w:before="0" w:after="0" w:line="240" w:lineRule="auto"/>
      </w:pPr>
      <w:r>
        <w:separator/>
      </w:r>
    </w:p>
    <w:p w14:paraId="6A63DFAA" w14:textId="77777777" w:rsidR="006C1C71" w:rsidRDefault="006C1C71"/>
    <w:p w14:paraId="148859BF" w14:textId="77777777" w:rsidR="006C1C71" w:rsidRDefault="006C1C71"/>
  </w:endnote>
  <w:endnote w:type="continuationSeparator" w:id="0">
    <w:p w14:paraId="4D83DF69" w14:textId="77777777" w:rsidR="006C1C71" w:rsidRDefault="006C1C71">
      <w:pPr>
        <w:spacing w:before="0" w:after="0" w:line="240" w:lineRule="auto"/>
      </w:pPr>
      <w:r>
        <w:continuationSeparator/>
      </w:r>
    </w:p>
    <w:p w14:paraId="571E9D1B" w14:textId="77777777" w:rsidR="006C1C71" w:rsidRDefault="006C1C71"/>
    <w:p w14:paraId="4C7DE61B" w14:textId="77777777" w:rsidR="006C1C71" w:rsidRDefault="006C1C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E1C5" w14:textId="3871DC7F" w:rsidR="005D240C" w:rsidRDefault="007A3F2E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C6120F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55E24" w14:textId="77777777" w:rsidR="006C1C71" w:rsidRDefault="006C1C71">
      <w:pPr>
        <w:spacing w:before="0" w:after="0" w:line="240" w:lineRule="auto"/>
      </w:pPr>
      <w:r>
        <w:separator/>
      </w:r>
    </w:p>
    <w:p w14:paraId="0B898045" w14:textId="77777777" w:rsidR="006C1C71" w:rsidRDefault="006C1C71"/>
    <w:p w14:paraId="350A8DD7" w14:textId="77777777" w:rsidR="006C1C71" w:rsidRDefault="006C1C71"/>
  </w:footnote>
  <w:footnote w:type="continuationSeparator" w:id="0">
    <w:p w14:paraId="4C332633" w14:textId="77777777" w:rsidR="006C1C71" w:rsidRDefault="006C1C71">
      <w:pPr>
        <w:spacing w:before="0" w:after="0" w:line="240" w:lineRule="auto"/>
      </w:pPr>
      <w:r>
        <w:continuationSeparator/>
      </w:r>
    </w:p>
    <w:p w14:paraId="614D514F" w14:textId="77777777" w:rsidR="006C1C71" w:rsidRDefault="006C1C71"/>
    <w:p w14:paraId="6E353B48" w14:textId="77777777" w:rsidR="006C1C71" w:rsidRDefault="006C1C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D8405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E2E73C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EB4003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AC54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2C57C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A0CBE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85C3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42CE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5446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1056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24EF5"/>
    <w:multiLevelType w:val="hybridMultilevel"/>
    <w:tmpl w:val="2F7CF522"/>
    <w:lvl w:ilvl="0" w:tplc="35F451B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B361A9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1922859"/>
    <w:multiLevelType w:val="hybridMultilevel"/>
    <w:tmpl w:val="0B24D1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2165402"/>
    <w:multiLevelType w:val="hybridMultilevel"/>
    <w:tmpl w:val="096CC6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0628D"/>
    <w:multiLevelType w:val="multilevel"/>
    <w:tmpl w:val="FD08BCA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F55DDE"/>
    <w:multiLevelType w:val="hybridMultilevel"/>
    <w:tmpl w:val="A2D43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D28FE"/>
    <w:multiLevelType w:val="hybridMultilevel"/>
    <w:tmpl w:val="98FA5A30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9946E2C"/>
    <w:multiLevelType w:val="multilevel"/>
    <w:tmpl w:val="D804AF22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3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E173A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C260553"/>
    <w:multiLevelType w:val="multilevel"/>
    <w:tmpl w:val="FD08BCA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356563"/>
    <w:multiLevelType w:val="hybridMultilevel"/>
    <w:tmpl w:val="BE1E2A1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0177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DE018ED"/>
    <w:multiLevelType w:val="hybridMultilevel"/>
    <w:tmpl w:val="C3DC7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E33867"/>
    <w:multiLevelType w:val="hybridMultilevel"/>
    <w:tmpl w:val="5CC4407C"/>
    <w:lvl w:ilvl="0" w:tplc="B45CE1F6">
      <w:start w:val="1"/>
      <w:numFmt w:val="upperRoman"/>
      <w:lvlText w:val="%1."/>
      <w:lvlJc w:val="left"/>
      <w:pPr>
        <w:ind w:left="1560" w:hanging="12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7C4C2D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7DF74095"/>
    <w:multiLevelType w:val="hybridMultilevel"/>
    <w:tmpl w:val="577EE210"/>
    <w:lvl w:ilvl="0" w:tplc="A364E3F8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FA128CB"/>
    <w:multiLevelType w:val="multilevel"/>
    <w:tmpl w:val="56D81FB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2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692030219">
    <w:abstractNumId w:val="21"/>
  </w:num>
  <w:num w:numId="2" w16cid:durableId="945231139">
    <w:abstractNumId w:val="11"/>
  </w:num>
  <w:num w:numId="3" w16cid:durableId="642658668">
    <w:abstractNumId w:val="24"/>
  </w:num>
  <w:num w:numId="4" w16cid:durableId="1428382909">
    <w:abstractNumId w:val="9"/>
  </w:num>
  <w:num w:numId="5" w16cid:durableId="1824003499">
    <w:abstractNumId w:val="7"/>
  </w:num>
  <w:num w:numId="6" w16cid:durableId="814760935">
    <w:abstractNumId w:val="6"/>
  </w:num>
  <w:num w:numId="7" w16cid:durableId="712534183">
    <w:abstractNumId w:val="5"/>
  </w:num>
  <w:num w:numId="8" w16cid:durableId="1670644063">
    <w:abstractNumId w:val="4"/>
  </w:num>
  <w:num w:numId="9" w16cid:durableId="754713078">
    <w:abstractNumId w:val="8"/>
  </w:num>
  <w:num w:numId="10" w16cid:durableId="1886024787">
    <w:abstractNumId w:val="3"/>
  </w:num>
  <w:num w:numId="11" w16cid:durableId="511335567">
    <w:abstractNumId w:val="2"/>
  </w:num>
  <w:num w:numId="12" w16cid:durableId="1005863250">
    <w:abstractNumId w:val="1"/>
  </w:num>
  <w:num w:numId="13" w16cid:durableId="1315111874">
    <w:abstractNumId w:val="0"/>
  </w:num>
  <w:num w:numId="14" w16cid:durableId="1313175514">
    <w:abstractNumId w:val="19"/>
  </w:num>
  <w:num w:numId="15" w16cid:durableId="1110004492">
    <w:abstractNumId w:val="26"/>
  </w:num>
  <w:num w:numId="16" w16cid:durableId="1299452962">
    <w:abstractNumId w:val="17"/>
  </w:num>
  <w:num w:numId="17" w16cid:durableId="289015425">
    <w:abstractNumId w:val="15"/>
  </w:num>
  <w:num w:numId="18" w16cid:durableId="1331711783">
    <w:abstractNumId w:val="23"/>
  </w:num>
  <w:num w:numId="19" w16cid:durableId="1466580136">
    <w:abstractNumId w:val="14"/>
  </w:num>
  <w:num w:numId="20" w16cid:durableId="182867050">
    <w:abstractNumId w:val="13"/>
  </w:num>
  <w:num w:numId="21" w16cid:durableId="911697631">
    <w:abstractNumId w:val="16"/>
  </w:num>
  <w:num w:numId="22" w16cid:durableId="1600331199">
    <w:abstractNumId w:val="20"/>
  </w:num>
  <w:num w:numId="23" w16cid:durableId="1700399506">
    <w:abstractNumId w:val="22"/>
  </w:num>
  <w:num w:numId="24" w16cid:durableId="1426615897">
    <w:abstractNumId w:val="10"/>
  </w:num>
  <w:num w:numId="25" w16cid:durableId="1852840809">
    <w:abstractNumId w:val="25"/>
  </w:num>
  <w:num w:numId="26" w16cid:durableId="629937941">
    <w:abstractNumId w:val="18"/>
  </w:num>
  <w:num w:numId="27" w16cid:durableId="7764844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40C"/>
    <w:rsid w:val="0001437F"/>
    <w:rsid w:val="00054478"/>
    <w:rsid w:val="000B6C10"/>
    <w:rsid w:val="000E1945"/>
    <w:rsid w:val="000E502E"/>
    <w:rsid w:val="001145FC"/>
    <w:rsid w:val="00162B9E"/>
    <w:rsid w:val="001920E8"/>
    <w:rsid w:val="001D6EB2"/>
    <w:rsid w:val="00204422"/>
    <w:rsid w:val="00225B59"/>
    <w:rsid w:val="00233BB1"/>
    <w:rsid w:val="002753B4"/>
    <w:rsid w:val="002A175B"/>
    <w:rsid w:val="002A1BBD"/>
    <w:rsid w:val="002A480E"/>
    <w:rsid w:val="002B0E36"/>
    <w:rsid w:val="002B4AD9"/>
    <w:rsid w:val="002E2169"/>
    <w:rsid w:val="0032037B"/>
    <w:rsid w:val="00370290"/>
    <w:rsid w:val="003A6FF0"/>
    <w:rsid w:val="003C5B98"/>
    <w:rsid w:val="003E4129"/>
    <w:rsid w:val="00402EB5"/>
    <w:rsid w:val="00410F52"/>
    <w:rsid w:val="00477814"/>
    <w:rsid w:val="00496ED4"/>
    <w:rsid w:val="004A605E"/>
    <w:rsid w:val="004B73AA"/>
    <w:rsid w:val="004C2861"/>
    <w:rsid w:val="004D25D8"/>
    <w:rsid w:val="00502BA8"/>
    <w:rsid w:val="00530A69"/>
    <w:rsid w:val="00534C86"/>
    <w:rsid w:val="00567B23"/>
    <w:rsid w:val="00572DF0"/>
    <w:rsid w:val="00583018"/>
    <w:rsid w:val="00586EEB"/>
    <w:rsid w:val="005A0843"/>
    <w:rsid w:val="005D240C"/>
    <w:rsid w:val="005D374B"/>
    <w:rsid w:val="005E7552"/>
    <w:rsid w:val="0061286F"/>
    <w:rsid w:val="0064516E"/>
    <w:rsid w:val="00645F9B"/>
    <w:rsid w:val="00672DFC"/>
    <w:rsid w:val="006A0212"/>
    <w:rsid w:val="006C1C71"/>
    <w:rsid w:val="00715EA4"/>
    <w:rsid w:val="00724F8A"/>
    <w:rsid w:val="00765698"/>
    <w:rsid w:val="007A1046"/>
    <w:rsid w:val="007A3F2E"/>
    <w:rsid w:val="007F348B"/>
    <w:rsid w:val="008127E2"/>
    <w:rsid w:val="008639DB"/>
    <w:rsid w:val="00875A8E"/>
    <w:rsid w:val="008A3E58"/>
    <w:rsid w:val="00924B52"/>
    <w:rsid w:val="009E354F"/>
    <w:rsid w:val="009E66B9"/>
    <w:rsid w:val="009F062B"/>
    <w:rsid w:val="009F0EBE"/>
    <w:rsid w:val="00A22D2A"/>
    <w:rsid w:val="00AB7A24"/>
    <w:rsid w:val="00AD56E1"/>
    <w:rsid w:val="00AD6982"/>
    <w:rsid w:val="00B611B3"/>
    <w:rsid w:val="00B706F1"/>
    <w:rsid w:val="00B86F1D"/>
    <w:rsid w:val="00BC7F86"/>
    <w:rsid w:val="00BF2485"/>
    <w:rsid w:val="00C6120F"/>
    <w:rsid w:val="00C67668"/>
    <w:rsid w:val="00C81C80"/>
    <w:rsid w:val="00CE036D"/>
    <w:rsid w:val="00CE3348"/>
    <w:rsid w:val="00D121CF"/>
    <w:rsid w:val="00D514AA"/>
    <w:rsid w:val="00D71519"/>
    <w:rsid w:val="00D87A70"/>
    <w:rsid w:val="00E532B2"/>
    <w:rsid w:val="00E853C3"/>
    <w:rsid w:val="00EB50F2"/>
    <w:rsid w:val="00F12B43"/>
    <w:rsid w:val="00FD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34FA3E"/>
  <w15:chartTrackingRefBased/>
  <w15:docId w15:val="{3976082F-ABCD-453E-BE43-4251413D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3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169"/>
    <w:rPr>
      <w:b/>
      <w:bCs/>
    </w:rPr>
  </w:style>
  <w:style w:type="paragraph" w:styleId="Heading1">
    <w:name w:val="heading 1"/>
    <w:basedOn w:val="Normal"/>
    <w:next w:val="Normal"/>
    <w:link w:val="Heading1Char"/>
    <w:uiPriority w:val="2"/>
    <w:qFormat/>
    <w:rsid w:val="00D121CF"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2E2169"/>
    <w:pPr>
      <w:keepNext/>
      <w:keepLines/>
      <w:spacing w:before="40" w:after="0"/>
      <w:outlineLvl w:val="1"/>
    </w:pPr>
    <w:rPr>
      <w:color w:val="6D7F91" w:themeColor="accent3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D121CF"/>
    <w:pPr>
      <w:keepNext/>
      <w:keepLines/>
      <w:spacing w:before="40" w:after="0"/>
      <w:outlineLvl w:val="2"/>
    </w:pPr>
    <w:rPr>
      <w:color w:val="002F6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D121CF"/>
    <w:pPr>
      <w:keepNext/>
      <w:keepLines/>
      <w:spacing w:before="40" w:after="0"/>
      <w:outlineLvl w:val="3"/>
    </w:pPr>
    <w:rPr>
      <w:i/>
      <w:iCs/>
      <w:color w:val="00489E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D121CF"/>
    <w:pPr>
      <w:keepNext/>
      <w:keepLines/>
      <w:spacing w:before="40" w:after="0"/>
      <w:outlineLvl w:val="4"/>
    </w:pPr>
    <w:rPr>
      <w:color w:val="00489E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D121CF"/>
    <w:pPr>
      <w:keepNext/>
      <w:keepLines/>
      <w:spacing w:before="40" w:after="0"/>
      <w:outlineLvl w:val="5"/>
    </w:pPr>
    <w:rPr>
      <w:color w:val="002F69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D121CF"/>
    <w:pPr>
      <w:keepNext/>
      <w:keepLines/>
      <w:spacing w:before="40" w:after="0"/>
      <w:outlineLvl w:val="6"/>
    </w:pPr>
    <w:rPr>
      <w:i/>
      <w:iCs/>
      <w:color w:val="002F69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D121CF"/>
    <w:pPr>
      <w:keepNext/>
      <w:keepLines/>
      <w:spacing w:before="40" w:after="0"/>
      <w:outlineLvl w:val="7"/>
    </w:pPr>
    <w:rPr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D121CF"/>
    <w:pPr>
      <w:keepNext/>
      <w:keepLines/>
      <w:spacing w:before="40" w:after="0"/>
      <w:outlineLvl w:val="8"/>
    </w:pPr>
    <w:rPr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unhideWhenUsed/>
    <w:rsid w:val="002A480E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2"/>
    <w:rsid w:val="002E2169"/>
    <w:rPr>
      <w:b/>
      <w:bCs/>
      <w:color w:val="6D7F91" w:themeColor="accent3" w:themeShade="BF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E532B2"/>
    <w:pPr>
      <w:spacing w:before="0" w:after="440" w:line="240" w:lineRule="auto"/>
      <w:contextualSpacing/>
    </w:pPr>
    <w:rPr>
      <w:color w:val="6D7F91" w:themeColor="accent3" w:themeShade="BF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E532B2"/>
    <w:rPr>
      <w:b/>
      <w:bCs/>
      <w:color w:val="6D7F91" w:themeColor="accent3" w:themeShade="BF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2"/>
    <w:rsid w:val="001D6EB2"/>
    <w:rPr>
      <w:b/>
      <w:bCs/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sid w:val="00E532B2"/>
    <w:rPr>
      <w:b w:val="0"/>
      <w:bCs w:val="0"/>
      <w:color w:val="1A83BA" w:themeColor="accent2" w:themeShade="BF"/>
    </w:rPr>
  </w:style>
  <w:style w:type="paragraph" w:styleId="Header">
    <w:name w:val="header"/>
    <w:basedOn w:val="Normal"/>
    <w:link w:val="HeaderChar"/>
    <w:uiPriority w:val="99"/>
    <w:unhideWhenUsed/>
    <w:rsid w:val="002A480E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80E"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1D6EB2"/>
    <w:rPr>
      <w:b/>
      <w:b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1D6EB2"/>
    <w:rPr>
      <w:b/>
      <w:bCs/>
      <w:i/>
      <w:iCs/>
      <w:color w:val="272727" w:themeColor="text1" w:themeTint="D8"/>
      <w:szCs w:val="21"/>
    </w:rPr>
  </w:style>
  <w:style w:type="numbering" w:styleId="1ai">
    <w:name w:val="Outline List 1"/>
    <w:basedOn w:val="NoList"/>
    <w:uiPriority w:val="99"/>
    <w:semiHidden/>
    <w:unhideWhenUsed/>
    <w:rsid w:val="002A480E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uiPriority w:val="2"/>
    <w:semiHidden/>
    <w:rsid w:val="001D6EB2"/>
    <w:rPr>
      <w:b/>
      <w:bCs/>
      <w:color w:val="002F69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1D6EB2"/>
    <w:rPr>
      <w:b/>
      <w:bCs/>
      <w:i/>
      <w:iCs/>
      <w:color w:val="00489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1D6EB2"/>
    <w:rPr>
      <w:b/>
      <w:bCs/>
      <w:color w:val="00489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1D6EB2"/>
    <w:rPr>
      <w:b/>
      <w:bCs/>
      <w:color w:val="002F6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1D6EB2"/>
    <w:rPr>
      <w:b/>
      <w:bCs/>
      <w:i/>
      <w:iCs/>
      <w:color w:val="002F69" w:themeColor="accent1" w:themeShade="7F"/>
    </w:rPr>
  </w:style>
  <w:style w:type="numbering" w:styleId="ArticleSection">
    <w:name w:val="Outline List 3"/>
    <w:basedOn w:val="NoList"/>
    <w:uiPriority w:val="99"/>
    <w:semiHidden/>
    <w:unhideWhenUsed/>
    <w:rsid w:val="002A480E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480E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80E"/>
    <w:rPr>
      <w:rFonts w:ascii="Segoe UI" w:hAnsi="Segoe UI" w:cs="Segoe UI"/>
      <w:b/>
      <w:b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480E"/>
  </w:style>
  <w:style w:type="paragraph" w:styleId="BlockText">
    <w:name w:val="Block Text"/>
    <w:basedOn w:val="Normal"/>
    <w:uiPriority w:val="99"/>
    <w:semiHidden/>
    <w:unhideWhenUsed/>
    <w:rsid w:val="002A480E"/>
    <w:pPr>
      <w:pBdr>
        <w:top w:val="single" w:sz="2" w:space="10" w:color="0061D4" w:themeColor="accent1" w:shadow="1" w:frame="1"/>
        <w:left w:val="single" w:sz="2" w:space="10" w:color="0061D4" w:themeColor="accent1" w:shadow="1" w:frame="1"/>
        <w:bottom w:val="single" w:sz="2" w:space="10" w:color="0061D4" w:themeColor="accent1" w:shadow="1" w:frame="1"/>
        <w:right w:val="single" w:sz="2" w:space="10" w:color="0061D4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0061D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A480E"/>
  </w:style>
  <w:style w:type="character" w:customStyle="1" w:styleId="BodyTextChar">
    <w:name w:val="Body Text Char"/>
    <w:basedOn w:val="DefaultParagraphFont"/>
    <w:link w:val="BodyText"/>
    <w:uiPriority w:val="99"/>
    <w:semiHidden/>
    <w:rsid w:val="002A480E"/>
    <w:rPr>
      <w:b/>
      <w:b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480E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480E"/>
    <w:rPr>
      <w:b/>
      <w:bC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480E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480E"/>
    <w:rPr>
      <w:b/>
      <w:bCs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480E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480E"/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480E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480E"/>
    <w:rPr>
      <w:b/>
      <w:bC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480E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480E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480E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480E"/>
    <w:rPr>
      <w:b/>
      <w:bC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480E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480E"/>
    <w:rPr>
      <w:b/>
      <w:bCs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A480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480E"/>
    <w:pPr>
      <w:spacing w:before="0"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480E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480E"/>
    <w:rPr>
      <w:b/>
      <w:bCs/>
    </w:rPr>
  </w:style>
  <w:style w:type="table" w:styleId="ColorfulGrid">
    <w:name w:val="Colorful Grid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DEFF" w:themeFill="accent1" w:themeFillTint="33"/>
    </w:tcPr>
    <w:tblStylePr w:type="firstRow">
      <w:rPr>
        <w:b/>
        <w:bCs/>
      </w:rPr>
      <w:tblPr/>
      <w:tcPr>
        <w:shd w:val="clear" w:color="auto" w:fill="87B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B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</w:rPr>
      <w:tblPr/>
      <w:tcPr>
        <w:shd w:val="clear" w:color="auto" w:fill="B0DC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C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3" w:themeFillTint="33"/>
    </w:tcPr>
    <w:tblStylePr w:type="firstRow">
      <w:rPr>
        <w:b/>
        <w:bCs/>
      </w:rPr>
      <w:tblPr/>
      <w:tcPr>
        <w:shd w:val="clear" w:color="auto" w:fill="D8DCE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4" w:themeFillTint="33"/>
    </w:tcPr>
    <w:tblStylePr w:type="firstRow">
      <w:rPr>
        <w:b/>
        <w:bCs/>
      </w:rPr>
      <w:tblPr/>
      <w:tcPr>
        <w:shd w:val="clear" w:color="auto" w:fill="FF6AB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CDF7" w:themeFill="accent5" w:themeFillTint="33"/>
    </w:tcPr>
    <w:tblStylePr w:type="firstRow">
      <w:rPr>
        <w:b/>
        <w:bCs/>
      </w:rPr>
      <w:tblPr/>
      <w:tcPr>
        <w:shd w:val="clear" w:color="auto" w:fill="BA9CE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9CE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003F" w:themeFill="accent4" w:themeFillShade="CC"/>
      </w:tcPr>
    </w:tblStylePr>
    <w:tblStylePr w:type="lastRow">
      <w:rPr>
        <w:b/>
        <w:bCs/>
        <w:color w:val="6E00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3" w:themeFillShade="CC"/>
      </w:tcPr>
    </w:tblStylePr>
    <w:tblStylePr w:type="lastRow">
      <w:rPr>
        <w:b/>
        <w:bCs/>
        <w:color w:val="77879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6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189B" w:themeFill="accent5" w:themeFillShade="CC"/>
      </w:tcPr>
    </w:tblStylePr>
    <w:tblStylePr w:type="lastRow">
      <w:rPr>
        <w:b/>
        <w:bCs/>
        <w:color w:val="47189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9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97F" w:themeColor="accent1" w:themeShade="99"/>
          <w:insideV w:val="nil"/>
        </w:tcBorders>
        <w:shd w:val="clear" w:color="auto" w:fill="0039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97F" w:themeFill="accent1" w:themeFillShade="99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6AAD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99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995" w:themeColor="accent2" w:themeShade="99"/>
          <w:insideV w:val="nil"/>
        </w:tcBorders>
        <w:shd w:val="clear" w:color="auto" w:fill="15699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995" w:themeFill="accent2" w:themeFillShade="99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9CD3F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0050" w:themeColor="accent4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3" w:themeShade="99"/>
          <w:insideV w:val="nil"/>
        </w:tcBorders>
        <w:shd w:val="clear" w:color="auto" w:fill="57657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3" w:themeFillShade="99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3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4" w:themeShade="99"/>
          <w:insideV w:val="nil"/>
        </w:tcBorders>
        <w:shd w:val="clear" w:color="auto" w:fill="5200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4" w:themeFillShade="99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45B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127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1274" w:themeColor="accent5" w:themeShade="99"/>
          <w:insideV w:val="nil"/>
        </w:tcBorders>
        <w:shd w:val="clear" w:color="auto" w:fill="35127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1274" w:themeFill="accent5" w:themeFillShade="99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A984E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91FC3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480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480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480E"/>
    <w:rPr>
      <w:b/>
      <w:bCs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80E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80E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8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577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0F6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179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2A480E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480E"/>
    <w:rPr>
      <w:rFonts w:ascii="Segoe UI" w:hAnsi="Segoe UI" w:cs="Segoe UI"/>
      <w:b/>
      <w:bCs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480E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480E"/>
    <w:rPr>
      <w:b/>
      <w:bCs/>
    </w:rPr>
  </w:style>
  <w:style w:type="character" w:styleId="Emphasis">
    <w:name w:val="Emphasis"/>
    <w:basedOn w:val="DefaultParagraphFont"/>
    <w:uiPriority w:val="20"/>
    <w:semiHidden/>
    <w:unhideWhenUsed/>
    <w:qFormat/>
    <w:rsid w:val="002A480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480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480E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480E"/>
    <w:rPr>
      <w:b/>
      <w:bCs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480E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480E"/>
    <w:pPr>
      <w:spacing w:before="0" w:after="0" w:line="240" w:lineRule="auto"/>
    </w:pPr>
    <w:rPr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480E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480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480E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480E"/>
    <w:rPr>
      <w:b/>
      <w:bCs/>
      <w:szCs w:val="20"/>
    </w:rPr>
  </w:style>
  <w:style w:type="table" w:styleId="GridTable1Light">
    <w:name w:val="Grid Table 1 Light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7BDFF" w:themeColor="accent1" w:themeTint="66"/>
        <w:left w:val="single" w:sz="4" w:space="0" w:color="87BDFF" w:themeColor="accent1" w:themeTint="66"/>
        <w:bottom w:val="single" w:sz="4" w:space="0" w:color="87BDFF" w:themeColor="accent1" w:themeTint="66"/>
        <w:right w:val="single" w:sz="4" w:space="0" w:color="87BDFF" w:themeColor="accent1" w:themeTint="66"/>
        <w:insideH w:val="single" w:sz="4" w:space="0" w:color="87BDFF" w:themeColor="accent1" w:themeTint="66"/>
        <w:insideV w:val="single" w:sz="4" w:space="0" w:color="87B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0DCF3" w:themeColor="accent2" w:themeTint="66"/>
        <w:left w:val="single" w:sz="4" w:space="0" w:color="B0DCF3" w:themeColor="accent2" w:themeTint="66"/>
        <w:bottom w:val="single" w:sz="4" w:space="0" w:color="B0DCF3" w:themeColor="accent2" w:themeTint="66"/>
        <w:right w:val="single" w:sz="4" w:space="0" w:color="B0DCF3" w:themeColor="accent2" w:themeTint="66"/>
        <w:insideH w:val="single" w:sz="4" w:space="0" w:color="B0DCF3" w:themeColor="accent2" w:themeTint="66"/>
        <w:insideV w:val="single" w:sz="4" w:space="0" w:color="B0DCF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3" w:themeTint="66"/>
        <w:left w:val="single" w:sz="4" w:space="0" w:color="D8DCE1" w:themeColor="accent3" w:themeTint="66"/>
        <w:bottom w:val="single" w:sz="4" w:space="0" w:color="D8DCE1" w:themeColor="accent3" w:themeTint="66"/>
        <w:right w:val="single" w:sz="4" w:space="0" w:color="D8DCE1" w:themeColor="accent3" w:themeTint="66"/>
        <w:insideH w:val="single" w:sz="4" w:space="0" w:color="D8DCE1" w:themeColor="accent3" w:themeTint="66"/>
        <w:insideV w:val="single" w:sz="4" w:space="0" w:color="D8DCE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4" w:themeTint="66"/>
        <w:left w:val="single" w:sz="4" w:space="0" w:color="FF6ABF" w:themeColor="accent4" w:themeTint="66"/>
        <w:bottom w:val="single" w:sz="4" w:space="0" w:color="FF6ABF" w:themeColor="accent4" w:themeTint="66"/>
        <w:right w:val="single" w:sz="4" w:space="0" w:color="FF6ABF" w:themeColor="accent4" w:themeTint="66"/>
        <w:insideH w:val="single" w:sz="4" w:space="0" w:color="FF6ABF" w:themeColor="accent4" w:themeTint="66"/>
        <w:insideV w:val="single" w:sz="4" w:space="0" w:color="FF6AB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A9CEF" w:themeColor="accent5" w:themeTint="66"/>
        <w:left w:val="single" w:sz="4" w:space="0" w:color="BA9CEF" w:themeColor="accent5" w:themeTint="66"/>
        <w:bottom w:val="single" w:sz="4" w:space="0" w:color="BA9CEF" w:themeColor="accent5" w:themeTint="66"/>
        <w:right w:val="single" w:sz="4" w:space="0" w:color="BA9CEF" w:themeColor="accent5" w:themeTint="66"/>
        <w:insideH w:val="single" w:sz="4" w:space="0" w:color="BA9CEF" w:themeColor="accent5" w:themeTint="66"/>
        <w:insideV w:val="single" w:sz="4" w:space="0" w:color="BA9CE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4C9DFF" w:themeColor="accent1" w:themeTint="99"/>
        <w:bottom w:val="single" w:sz="2" w:space="0" w:color="4C9DFF" w:themeColor="accent1" w:themeTint="99"/>
        <w:insideH w:val="single" w:sz="2" w:space="0" w:color="4C9DFF" w:themeColor="accent1" w:themeTint="99"/>
        <w:insideV w:val="single" w:sz="2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C9D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88CBEE" w:themeColor="accent2" w:themeTint="99"/>
        <w:bottom w:val="single" w:sz="2" w:space="0" w:color="88CBEE" w:themeColor="accent2" w:themeTint="99"/>
        <w:insideH w:val="single" w:sz="2" w:space="0" w:color="88CBEE" w:themeColor="accent2" w:themeTint="99"/>
        <w:insideV w:val="single" w:sz="2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CBE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3" w:themeTint="99"/>
        <w:bottom w:val="single" w:sz="2" w:space="0" w:color="C4CBD3" w:themeColor="accent3" w:themeTint="99"/>
        <w:insideH w:val="single" w:sz="2" w:space="0" w:color="C4CBD3" w:themeColor="accent3" w:themeTint="99"/>
        <w:insideV w:val="single" w:sz="2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4" w:themeTint="99"/>
        <w:bottom w:val="single" w:sz="2" w:space="0" w:color="FF1FA0" w:themeColor="accent4" w:themeTint="99"/>
        <w:insideH w:val="single" w:sz="2" w:space="0" w:color="FF1FA0" w:themeColor="accent4" w:themeTint="99"/>
        <w:insideV w:val="single" w:sz="2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976BE7" w:themeColor="accent5" w:themeTint="99"/>
        <w:bottom w:val="single" w:sz="2" w:space="0" w:color="976BE7" w:themeColor="accent5" w:themeTint="99"/>
        <w:insideH w:val="single" w:sz="2" w:space="0" w:color="976BE7" w:themeColor="accent5" w:themeTint="99"/>
        <w:insideV w:val="single" w:sz="2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6BE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DE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87BD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B0DCF3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D8DCE1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6AB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CDF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BA9CE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2A480E"/>
  </w:style>
  <w:style w:type="paragraph" w:styleId="HTMLAddress">
    <w:name w:val="HTML Address"/>
    <w:basedOn w:val="Normal"/>
    <w:link w:val="HTMLAddressChar"/>
    <w:uiPriority w:val="99"/>
    <w:semiHidden/>
    <w:unhideWhenUsed/>
    <w:rsid w:val="002A480E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480E"/>
    <w:rPr>
      <w:b/>
      <w:bCs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A480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480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480E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480E"/>
    <w:rPr>
      <w:rFonts w:ascii="Consolas" w:hAnsi="Consolas"/>
      <w:b/>
      <w:bCs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480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480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532B2"/>
    <w:rPr>
      <w:color w:val="1A83BA" w:themeColor="accent2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480E"/>
  </w:style>
  <w:style w:type="character" w:styleId="IntenseEmphasis">
    <w:name w:val="Intense Emphasis"/>
    <w:basedOn w:val="DefaultParagraphFont"/>
    <w:uiPriority w:val="21"/>
    <w:semiHidden/>
    <w:unhideWhenUsed/>
    <w:qFormat/>
    <w:rsid w:val="002A480E"/>
    <w:rPr>
      <w:i/>
      <w:iCs/>
      <w:color w:val="0061D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A480E"/>
    <w:pPr>
      <w:pBdr>
        <w:top w:val="single" w:sz="4" w:space="10" w:color="0061D4" w:themeColor="accent1"/>
        <w:bottom w:val="single" w:sz="4" w:space="10" w:color="0061D4" w:themeColor="accent1"/>
      </w:pBdr>
      <w:spacing w:before="360" w:after="360"/>
      <w:ind w:left="864" w:right="864"/>
      <w:jc w:val="center"/>
    </w:pPr>
    <w:rPr>
      <w:i/>
      <w:iCs/>
      <w:color w:val="0061D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A480E"/>
    <w:rPr>
      <w:b/>
      <w:bCs/>
      <w:i/>
      <w:iCs/>
      <w:color w:val="0061D4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A480E"/>
    <w:rPr>
      <w:b/>
      <w:bCs/>
      <w:smallCaps/>
      <w:color w:val="0061D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1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  <w:shd w:val="clear" w:color="auto" w:fill="B5D6FF" w:themeFill="accent1" w:themeFillTint="3F"/>
      </w:tcPr>
    </w:tblStylePr>
    <w:tblStylePr w:type="band2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1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  <w:shd w:val="clear" w:color="auto" w:fill="CEE9F8" w:themeFill="accent2" w:themeFillTint="3F"/>
      </w:tcPr>
    </w:tblStylePr>
    <w:tblStylePr w:type="band2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1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  <w:shd w:val="clear" w:color="auto" w:fill="E7E9ED" w:themeFill="accent3" w:themeFillTint="3F"/>
      </w:tcPr>
    </w:tblStylePr>
    <w:tblStylePr w:type="band2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1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  <w:shd w:val="clear" w:color="auto" w:fill="FFA3D8" w:themeFill="accent4" w:themeFillTint="3F"/>
      </w:tcPr>
    </w:tblStylePr>
    <w:tblStylePr w:type="band2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1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  <w:shd w:val="clear" w:color="auto" w:fill="D4C2F5" w:themeFill="accent5" w:themeFillTint="3F"/>
      </w:tcPr>
    </w:tblStylePr>
    <w:tblStylePr w:type="band2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8" w:space="0" w:color="0061D4" w:themeColor="accent1"/>
        <w:bottom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8" w:space="0" w:color="9EAAB6" w:themeColor="accent3"/>
        <w:bottom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8" w:space="0" w:color="8A0050" w:themeColor="accent4"/>
        <w:bottom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8" w:space="0" w:color="591FC3" w:themeColor="accent5"/>
        <w:bottom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480E"/>
  </w:style>
  <w:style w:type="paragraph" w:styleId="List">
    <w:name w:val="List"/>
    <w:basedOn w:val="Normal"/>
    <w:uiPriority w:val="99"/>
    <w:semiHidden/>
    <w:unhideWhenUsed/>
    <w:rsid w:val="002A480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480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480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480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480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A480E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A480E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480E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480E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480E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480E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480E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480E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480E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480E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A480E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480E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480E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480E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480E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480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bottom w:val="single" w:sz="4" w:space="0" w:color="4C9DFF" w:themeColor="accent1" w:themeTint="99"/>
        <w:insideH w:val="single" w:sz="4" w:space="0" w:color="4C9D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bottom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bottom w:val="single" w:sz="4" w:space="0" w:color="C4CBD3" w:themeColor="accent3" w:themeTint="99"/>
        <w:insideH w:val="single" w:sz="4" w:space="0" w:color="C4CBD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bottom w:val="single" w:sz="4" w:space="0" w:color="FF1FA0" w:themeColor="accent4" w:themeTint="99"/>
        <w:insideH w:val="single" w:sz="4" w:space="0" w:color="FF1FA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bottom w:val="single" w:sz="4" w:space="0" w:color="976BE7" w:themeColor="accent5" w:themeTint="99"/>
        <w:insideH w:val="single" w:sz="4" w:space="0" w:color="976BE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0061D4" w:themeColor="accent1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1D4" w:themeColor="accent1"/>
          <w:right w:val="single" w:sz="4" w:space="0" w:color="0061D4" w:themeColor="accent1"/>
        </w:tcBorders>
      </w:tcPr>
    </w:tblStylePr>
    <w:tblStylePr w:type="band1Horz">
      <w:tblPr/>
      <w:tcPr>
        <w:tcBorders>
          <w:top w:val="single" w:sz="4" w:space="0" w:color="0061D4" w:themeColor="accent1"/>
          <w:bottom w:val="single" w:sz="4" w:space="0" w:color="0061D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1D4" w:themeColor="accent1"/>
          <w:left w:val="nil"/>
        </w:tcBorders>
      </w:tcPr>
    </w:tblStylePr>
    <w:tblStylePr w:type="swCell">
      <w:tblPr/>
      <w:tcPr>
        <w:tcBorders>
          <w:top w:val="double" w:sz="4" w:space="0" w:color="0061D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AA9E3" w:themeColor="accent2"/>
          <w:right w:val="single" w:sz="4" w:space="0" w:color="3AA9E3" w:themeColor="accent2"/>
        </w:tcBorders>
      </w:tcPr>
    </w:tblStylePr>
    <w:tblStylePr w:type="band1Horz">
      <w:tblPr/>
      <w:tcPr>
        <w:tcBorders>
          <w:top w:val="single" w:sz="4" w:space="0" w:color="3AA9E3" w:themeColor="accent2"/>
          <w:bottom w:val="single" w:sz="4" w:space="0" w:color="3AA9E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AA9E3" w:themeColor="accent2"/>
          <w:left w:val="nil"/>
        </w:tcBorders>
      </w:tcPr>
    </w:tblStylePr>
    <w:tblStylePr w:type="swCell">
      <w:tblPr/>
      <w:tcPr>
        <w:tcBorders>
          <w:top w:val="double" w:sz="4" w:space="0" w:color="3AA9E3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3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3"/>
          <w:right w:val="single" w:sz="4" w:space="0" w:color="9EAAB6" w:themeColor="accent3"/>
        </w:tcBorders>
      </w:tcPr>
    </w:tblStylePr>
    <w:tblStylePr w:type="band1Horz">
      <w:tblPr/>
      <w:tcPr>
        <w:tcBorders>
          <w:top w:val="single" w:sz="4" w:space="0" w:color="9EAAB6" w:themeColor="accent3"/>
          <w:bottom w:val="single" w:sz="4" w:space="0" w:color="9EAAB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3"/>
          <w:left w:val="nil"/>
        </w:tcBorders>
      </w:tcPr>
    </w:tblStylePr>
    <w:tblStylePr w:type="swCell">
      <w:tblPr/>
      <w:tcPr>
        <w:tcBorders>
          <w:top w:val="double" w:sz="4" w:space="0" w:color="9EAAB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4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4"/>
          <w:right w:val="single" w:sz="4" w:space="0" w:color="8A0050" w:themeColor="accent4"/>
        </w:tcBorders>
      </w:tcPr>
    </w:tblStylePr>
    <w:tblStylePr w:type="band1Horz">
      <w:tblPr/>
      <w:tcPr>
        <w:tcBorders>
          <w:top w:val="single" w:sz="4" w:space="0" w:color="8A0050" w:themeColor="accent4"/>
          <w:bottom w:val="single" w:sz="4" w:space="0" w:color="8A0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4"/>
          <w:left w:val="nil"/>
        </w:tcBorders>
      </w:tcPr>
    </w:tblStylePr>
    <w:tblStylePr w:type="swCell">
      <w:tblPr/>
      <w:tcPr>
        <w:tcBorders>
          <w:top w:val="double" w:sz="4" w:space="0" w:color="8A005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591FC3" w:themeColor="accent5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91FC3" w:themeColor="accent5"/>
          <w:right w:val="single" w:sz="4" w:space="0" w:color="591FC3" w:themeColor="accent5"/>
        </w:tcBorders>
      </w:tcPr>
    </w:tblStylePr>
    <w:tblStylePr w:type="band1Horz">
      <w:tblPr/>
      <w:tcPr>
        <w:tcBorders>
          <w:top w:val="single" w:sz="4" w:space="0" w:color="591FC3" w:themeColor="accent5"/>
          <w:bottom w:val="single" w:sz="4" w:space="0" w:color="591FC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91FC3" w:themeColor="accent5"/>
          <w:left w:val="nil"/>
        </w:tcBorders>
      </w:tcPr>
    </w:tblStylePr>
    <w:tblStylePr w:type="swCell">
      <w:tblPr/>
      <w:tcPr>
        <w:tcBorders>
          <w:top w:val="double" w:sz="4" w:space="0" w:color="591FC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1D4" w:themeColor="accent1"/>
        <w:left w:val="single" w:sz="24" w:space="0" w:color="0061D4" w:themeColor="accent1"/>
        <w:bottom w:val="single" w:sz="24" w:space="0" w:color="0061D4" w:themeColor="accent1"/>
        <w:right w:val="single" w:sz="24" w:space="0" w:color="0061D4" w:themeColor="accent1"/>
      </w:tblBorders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AA9E3" w:themeColor="accent2"/>
        <w:left w:val="single" w:sz="24" w:space="0" w:color="3AA9E3" w:themeColor="accent2"/>
        <w:bottom w:val="single" w:sz="24" w:space="0" w:color="3AA9E3" w:themeColor="accent2"/>
        <w:right w:val="single" w:sz="24" w:space="0" w:color="3AA9E3" w:themeColor="accent2"/>
      </w:tblBorders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3"/>
        <w:left w:val="single" w:sz="24" w:space="0" w:color="9EAAB6" w:themeColor="accent3"/>
        <w:bottom w:val="single" w:sz="24" w:space="0" w:color="9EAAB6" w:themeColor="accent3"/>
        <w:right w:val="single" w:sz="24" w:space="0" w:color="9EAAB6" w:themeColor="accent3"/>
      </w:tblBorders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4"/>
        <w:left w:val="single" w:sz="24" w:space="0" w:color="8A0050" w:themeColor="accent4"/>
        <w:bottom w:val="single" w:sz="24" w:space="0" w:color="8A0050" w:themeColor="accent4"/>
        <w:right w:val="single" w:sz="24" w:space="0" w:color="8A0050" w:themeColor="accent4"/>
      </w:tblBorders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91FC3" w:themeColor="accent5"/>
        <w:left w:val="single" w:sz="24" w:space="0" w:color="591FC3" w:themeColor="accent5"/>
        <w:bottom w:val="single" w:sz="24" w:space="0" w:color="591FC3" w:themeColor="accent5"/>
        <w:right w:val="single" w:sz="24" w:space="0" w:color="591FC3" w:themeColor="accent5"/>
      </w:tblBorders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0061D4" w:themeColor="accent1"/>
        <w:bottom w:val="single" w:sz="4" w:space="0" w:color="0061D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61D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3AA9E3" w:themeColor="accent2"/>
        <w:bottom w:val="single" w:sz="4" w:space="0" w:color="3AA9E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AA9E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9EAAB6" w:themeColor="accent3"/>
        <w:bottom w:val="single" w:sz="4" w:space="0" w:color="9EAAB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8A0050" w:themeColor="accent4"/>
        <w:bottom w:val="single" w:sz="4" w:space="0" w:color="8A00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591FC3" w:themeColor="accent5"/>
        <w:bottom w:val="single" w:sz="4" w:space="0" w:color="591FC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91FC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1D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1D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1D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1D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AA9E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AA9E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AA9E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AA9E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91FC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91FC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91FC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91FC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48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b/>
      <w:bCs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480E"/>
    <w:rPr>
      <w:rFonts w:ascii="Consolas" w:hAnsi="Consolas"/>
      <w:b/>
      <w:bCs/>
      <w:szCs w:val="20"/>
    </w:rPr>
  </w:style>
  <w:style w:type="table" w:styleId="MediumGrid1">
    <w:name w:val="Medium Grid 1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  <w:insideV w:val="single" w:sz="8" w:space="0" w:color="1F85FF" w:themeColor="accent1" w:themeTint="BF"/>
      </w:tblBorders>
    </w:tblPr>
    <w:tcPr>
      <w:shd w:val="clear" w:color="auto" w:fill="B5D6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85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  <w:insideV w:val="single" w:sz="8" w:space="0" w:color="6BBEEA" w:themeColor="accent2" w:themeTint="BF"/>
      </w:tblBorders>
    </w:tblPr>
    <w:tcPr>
      <w:shd w:val="clear" w:color="auto" w:fill="CEE9F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BEE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  <w:insideV w:val="single" w:sz="8" w:space="0" w:color="B6BFC8" w:themeColor="accent3" w:themeTint="BF"/>
      </w:tblBorders>
    </w:tblPr>
    <w:tcPr>
      <w:shd w:val="clear" w:color="auto" w:fill="E7E9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  <w:insideV w:val="single" w:sz="8" w:space="0" w:color="E70085" w:themeColor="accent4" w:themeTint="BF"/>
      </w:tblBorders>
    </w:tblPr>
    <w:tcPr>
      <w:shd w:val="clear" w:color="auto" w:fill="FFA3D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  <w:insideV w:val="single" w:sz="8" w:space="0" w:color="7D47E1" w:themeColor="accent5" w:themeTint="BF"/>
      </w:tblBorders>
    </w:tblPr>
    <w:tcPr>
      <w:shd w:val="clear" w:color="auto" w:fill="D4C2F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D47E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</w:tblPr>
    <w:tcPr>
      <w:shd w:val="clear" w:color="auto" w:fill="B5D6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DEFF" w:themeFill="accent1" w:themeFillTint="33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tcBorders>
          <w:insideH w:val="single" w:sz="6" w:space="0" w:color="0061D4" w:themeColor="accent1"/>
          <w:insideV w:val="single" w:sz="6" w:space="0" w:color="0061D4" w:themeColor="accent1"/>
        </w:tcBorders>
        <w:shd w:val="clear" w:color="auto" w:fill="6AAD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cPr>
      <w:shd w:val="clear" w:color="auto" w:fill="CEE9F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F9" w:themeFill="accent2" w:themeFillTint="33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tcBorders>
          <w:insideH w:val="single" w:sz="6" w:space="0" w:color="3AA9E3" w:themeColor="accent2"/>
          <w:insideV w:val="single" w:sz="6" w:space="0" w:color="3AA9E3" w:themeColor="accent2"/>
        </w:tcBorders>
        <w:shd w:val="clear" w:color="auto" w:fill="9CD3F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</w:tblPr>
    <w:tcPr>
      <w:shd w:val="clear" w:color="auto" w:fill="E7E9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3" w:themeFillTint="33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tcBorders>
          <w:insideH w:val="single" w:sz="6" w:space="0" w:color="9EAAB6" w:themeColor="accent3"/>
          <w:insideV w:val="single" w:sz="6" w:space="0" w:color="9EAAB6" w:themeColor="accent3"/>
        </w:tcBorders>
        <w:shd w:val="clear" w:color="auto" w:fill="CED4D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</w:tblPr>
    <w:tcPr>
      <w:shd w:val="clear" w:color="auto" w:fill="FFA3D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4" w:themeFillTint="33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tcBorders>
          <w:insideH w:val="single" w:sz="6" w:space="0" w:color="8A0050" w:themeColor="accent4"/>
          <w:insideV w:val="single" w:sz="6" w:space="0" w:color="8A0050" w:themeColor="accent4"/>
        </w:tcBorders>
        <w:shd w:val="clear" w:color="auto" w:fill="FF45B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</w:tblPr>
    <w:tcPr>
      <w:shd w:val="clear" w:color="auto" w:fill="D4C2F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CDF7" w:themeFill="accent5" w:themeFillTint="33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tcBorders>
          <w:insideH w:val="single" w:sz="6" w:space="0" w:color="591FC3" w:themeColor="accent5"/>
          <w:insideV w:val="single" w:sz="6" w:space="0" w:color="591FC3" w:themeColor="accent5"/>
        </w:tcBorders>
        <w:shd w:val="clear" w:color="auto" w:fill="A984E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6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AAD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AAD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9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D3F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D3F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C2F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84E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84EB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bottom w:val="single" w:sz="8" w:space="0" w:color="0061D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1D4" w:themeColor="accen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shd w:val="clear" w:color="auto" w:fill="B5D6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A9E3" w:themeColor="accent2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shd w:val="clear" w:color="auto" w:fill="CEE9F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bottom w:val="single" w:sz="8" w:space="0" w:color="9EAAB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3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shd w:val="clear" w:color="auto" w:fill="E7E9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bottom w:val="single" w:sz="8" w:space="0" w:color="8A00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4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shd w:val="clear" w:color="auto" w:fill="FFA3D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bottom w:val="single" w:sz="8" w:space="0" w:color="591FC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91FC3" w:themeColor="accent5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shd w:val="clear" w:color="auto" w:fill="D4C2F5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1D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1D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1D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6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A9E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A9E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9F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91FC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91FC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C2F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9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C2F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480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480E"/>
    <w:rPr>
      <w:b/>
      <w:bCs/>
      <w:sz w:val="24"/>
      <w:szCs w:val="24"/>
      <w:shd w:val="pct20" w:color="auto" w:fill="auto"/>
    </w:rPr>
  </w:style>
  <w:style w:type="paragraph" w:styleId="NoSpacing">
    <w:name w:val="No Spacing"/>
    <w:uiPriority w:val="99"/>
    <w:unhideWhenUsed/>
    <w:rsid w:val="006A0212"/>
    <w:pPr>
      <w:spacing w:before="0" w:after="0" w:line="240" w:lineRule="auto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A480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480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480E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480E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2A480E"/>
  </w:style>
  <w:style w:type="character" w:styleId="PlaceholderText">
    <w:name w:val="Placeholder Text"/>
    <w:basedOn w:val="DefaultParagraphFont"/>
    <w:uiPriority w:val="99"/>
    <w:semiHidden/>
    <w:rsid w:val="002A480E"/>
    <w:rPr>
      <w:color w:val="808080"/>
    </w:rPr>
  </w:style>
  <w:style w:type="table" w:styleId="PlainTable1">
    <w:name w:val="Plain Table 1"/>
    <w:basedOn w:val="TableNormal"/>
    <w:uiPriority w:val="41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480E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480E"/>
    <w:rPr>
      <w:rFonts w:ascii="Consolas" w:hAnsi="Consolas"/>
      <w:b/>
      <w:bCs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A480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A480E"/>
    <w:rPr>
      <w:b/>
      <w:bCs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480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480E"/>
    <w:rPr>
      <w:b/>
      <w:bCs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480E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480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2A480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A480E"/>
    <w:rPr>
      <w:rFonts w:asciiTheme="minorHAnsi" w:eastAsiaTheme="minorEastAsia" w:hAnsiTheme="minorHAnsi" w:cstheme="minorBidi"/>
      <w:b/>
      <w:bCs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480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480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480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480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480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480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480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480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480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480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480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480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480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480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480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480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480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480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480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480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480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480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480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480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480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480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480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4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480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480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480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480E"/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480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A480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480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480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480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480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480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480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480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480E"/>
    <w:pPr>
      <w:spacing w:before="240" w:after="0" w:line="288" w:lineRule="auto"/>
      <w:contextualSpacing w:val="0"/>
      <w:outlineLvl w:val="9"/>
    </w:pPr>
    <w:rPr>
      <w:color w:val="00489E" w:themeColor="accent1" w:themeShade="BF"/>
      <w:sz w:val="32"/>
      <w:szCs w:val="32"/>
    </w:rPr>
  </w:style>
  <w:style w:type="table" w:customStyle="1" w:styleId="FormTable">
    <w:name w:val="Form Table"/>
    <w:basedOn w:val="TableNormal"/>
    <w:uiPriority w:val="99"/>
    <w:rsid w:val="00502BA8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4" w:space="0" w:color="6D7F91" w:themeColor="accent3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8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rblsu22@gmail.com</dc:creator>
  <cp:keywords/>
  <dc:description/>
  <cp:lastModifiedBy>rblsu22@gmail.com</cp:lastModifiedBy>
  <cp:revision>2</cp:revision>
  <cp:lastPrinted>2023-05-30T21:42:00Z</cp:lastPrinted>
  <dcterms:created xsi:type="dcterms:W3CDTF">2023-06-17T14:54:00Z</dcterms:created>
  <dcterms:modified xsi:type="dcterms:W3CDTF">2023-06-17T14:54:00Z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