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EDF" w:rsidRDefault="00414EDF" w:rsidP="00414EDF">
      <w:pPr>
        <w:suppressAutoHyphens/>
        <w:spacing w:after="120"/>
        <w:rPr>
          <w:color w:val="auto"/>
          <w:sz w:val="22"/>
          <w:szCs w:val="22"/>
        </w:rPr>
      </w:pPr>
    </w:p>
    <w:p w:rsidR="00414EDF" w:rsidRDefault="00414EDF" w:rsidP="00414EDF">
      <w:pPr>
        <w:pStyle w:val="Article"/>
        <w:pBdr>
          <w:right w:val="single" w:sz="12" w:space="0" w:color="000000"/>
        </w:pBdr>
        <w:suppressAutoHyphens/>
        <w:spacing w:before="0" w:after="0"/>
        <w:rPr>
          <w:sz w:val="22"/>
          <w:szCs w:val="22"/>
        </w:rPr>
      </w:pPr>
      <w:r>
        <w:rPr>
          <w:sz w:val="22"/>
          <w:szCs w:val="22"/>
        </w:rPr>
        <w:t>CHAPTER 1</w:t>
      </w:r>
    </w:p>
    <w:p w:rsidR="00414EDF" w:rsidRDefault="00414EDF" w:rsidP="00414EDF">
      <w:pPr>
        <w:pStyle w:val="Article"/>
        <w:pBdr>
          <w:right w:val="single" w:sz="12" w:space="0" w:color="000000"/>
        </w:pBdr>
        <w:suppressAutoHyphens/>
        <w:spacing w:before="0" w:after="0"/>
        <w:rPr>
          <w:strike/>
          <w:sz w:val="22"/>
          <w:szCs w:val="22"/>
        </w:rPr>
      </w:pPr>
      <w:r>
        <w:rPr>
          <w:sz w:val="22"/>
          <w:szCs w:val="22"/>
        </w:rPr>
        <w:t>TITLE; AUTHORITY; GENERAL PROVISIONS</w:t>
      </w:r>
    </w:p>
    <w:p w:rsidR="00414EDF" w:rsidRDefault="00414EDF" w:rsidP="00414EDF">
      <w:pPr>
        <w:pStyle w:val="Section"/>
        <w:suppressAutoHyphens/>
        <w:spacing w:before="0" w:after="120"/>
        <w:rPr>
          <w:sz w:val="22"/>
          <w:szCs w:val="22"/>
        </w:rPr>
      </w:pPr>
      <w:bookmarkStart w:id="0" w:name="BM8_3A_1"/>
      <w:bookmarkEnd w:id="0"/>
    </w:p>
    <w:p w:rsidR="00F00F75" w:rsidRPr="00604EB2" w:rsidRDefault="00A143F4" w:rsidP="00901DA7">
      <w:pPr>
        <w:pStyle w:val="Section"/>
        <w:suppressAutoHyphens/>
        <w:spacing w:before="0" w:after="0"/>
        <w:rPr>
          <w:sz w:val="22"/>
          <w:szCs w:val="22"/>
        </w:rPr>
      </w:pPr>
      <w:r>
        <w:rPr>
          <w:sz w:val="22"/>
          <w:szCs w:val="22"/>
        </w:rPr>
        <w:t>1</w:t>
      </w:r>
      <w:r w:rsidR="00F00F75" w:rsidRPr="00604EB2">
        <w:rPr>
          <w:sz w:val="22"/>
          <w:szCs w:val="22"/>
        </w:rPr>
        <w:t xml:space="preserve">-1-1: </w:t>
      </w:r>
      <w:r w:rsidR="00F00F75" w:rsidRPr="00604EB2">
        <w:rPr>
          <w:sz w:val="22"/>
          <w:szCs w:val="22"/>
        </w:rPr>
        <w:tab/>
        <w:t>TITLE</w:t>
      </w:r>
    </w:p>
    <w:p w:rsidR="00F00F75" w:rsidRPr="00604EB2" w:rsidRDefault="00A143F4" w:rsidP="00901DA7">
      <w:pPr>
        <w:pStyle w:val="Section"/>
        <w:suppressAutoHyphens/>
        <w:spacing w:before="0" w:after="0"/>
        <w:rPr>
          <w:sz w:val="22"/>
          <w:szCs w:val="22"/>
        </w:rPr>
      </w:pPr>
      <w:r>
        <w:rPr>
          <w:sz w:val="22"/>
          <w:szCs w:val="22"/>
        </w:rPr>
        <w:t>1</w:t>
      </w:r>
      <w:r w:rsidR="00F00F75" w:rsidRPr="00604EB2">
        <w:rPr>
          <w:sz w:val="22"/>
          <w:szCs w:val="22"/>
        </w:rPr>
        <w:t xml:space="preserve">-1-2: </w:t>
      </w:r>
      <w:r w:rsidR="00F00F75" w:rsidRPr="00604EB2">
        <w:rPr>
          <w:sz w:val="22"/>
          <w:szCs w:val="22"/>
        </w:rPr>
        <w:tab/>
        <w:t>STATUTORY AUTHORIZATION</w:t>
      </w:r>
    </w:p>
    <w:p w:rsidR="00F00F75" w:rsidRPr="00604EB2" w:rsidRDefault="00A143F4" w:rsidP="00901DA7">
      <w:pPr>
        <w:pStyle w:val="Section"/>
        <w:suppressAutoHyphens/>
        <w:spacing w:before="0" w:after="0"/>
        <w:rPr>
          <w:sz w:val="22"/>
          <w:szCs w:val="22"/>
        </w:rPr>
      </w:pPr>
      <w:r>
        <w:rPr>
          <w:sz w:val="22"/>
          <w:szCs w:val="22"/>
        </w:rPr>
        <w:t>1</w:t>
      </w:r>
      <w:r w:rsidR="00F00F75" w:rsidRPr="00604EB2">
        <w:rPr>
          <w:sz w:val="22"/>
          <w:szCs w:val="22"/>
        </w:rPr>
        <w:t xml:space="preserve">-1-3: </w:t>
      </w:r>
      <w:r w:rsidR="00F00F75" w:rsidRPr="00604EB2">
        <w:rPr>
          <w:sz w:val="22"/>
          <w:szCs w:val="22"/>
        </w:rPr>
        <w:tab/>
        <w:t>PURPOSE</w:t>
      </w:r>
    </w:p>
    <w:p w:rsidR="00F00F75" w:rsidRPr="00604EB2" w:rsidRDefault="00A143F4" w:rsidP="00901DA7">
      <w:pPr>
        <w:pStyle w:val="Section"/>
        <w:suppressAutoHyphens/>
        <w:spacing w:before="0" w:after="0"/>
        <w:rPr>
          <w:sz w:val="22"/>
          <w:szCs w:val="22"/>
        </w:rPr>
      </w:pPr>
      <w:r>
        <w:rPr>
          <w:sz w:val="22"/>
          <w:szCs w:val="22"/>
        </w:rPr>
        <w:t>1</w:t>
      </w:r>
      <w:r w:rsidR="00F00F75" w:rsidRPr="00604EB2">
        <w:rPr>
          <w:sz w:val="22"/>
          <w:szCs w:val="22"/>
        </w:rPr>
        <w:t xml:space="preserve">-1-4: </w:t>
      </w:r>
      <w:r w:rsidR="00F00F75" w:rsidRPr="00604EB2">
        <w:rPr>
          <w:sz w:val="22"/>
          <w:szCs w:val="22"/>
        </w:rPr>
        <w:tab/>
        <w:t>INTENT AND FUNCTIONS</w:t>
      </w:r>
    </w:p>
    <w:p w:rsidR="00F00F75" w:rsidRPr="00604EB2" w:rsidRDefault="00A143F4" w:rsidP="00901DA7">
      <w:pPr>
        <w:pStyle w:val="Section"/>
        <w:suppressAutoHyphens/>
        <w:spacing w:before="0" w:after="0"/>
        <w:rPr>
          <w:sz w:val="22"/>
          <w:szCs w:val="22"/>
        </w:rPr>
      </w:pPr>
      <w:r>
        <w:rPr>
          <w:sz w:val="22"/>
          <w:szCs w:val="22"/>
        </w:rPr>
        <w:t>1</w:t>
      </w:r>
      <w:r w:rsidR="00F00F75" w:rsidRPr="00604EB2">
        <w:rPr>
          <w:sz w:val="22"/>
          <w:szCs w:val="22"/>
        </w:rPr>
        <w:t xml:space="preserve">-1-5: </w:t>
      </w:r>
      <w:r w:rsidR="00F00F75" w:rsidRPr="00604EB2">
        <w:rPr>
          <w:sz w:val="22"/>
          <w:szCs w:val="22"/>
        </w:rPr>
        <w:tab/>
        <w:t>JURISDICTION/RELATIONSHIP TO OTHER JURISDICTIONS</w:t>
      </w:r>
    </w:p>
    <w:p w:rsidR="00F00F75" w:rsidRPr="00604EB2" w:rsidRDefault="00A143F4" w:rsidP="00901DA7">
      <w:pPr>
        <w:pStyle w:val="Section"/>
        <w:suppressAutoHyphens/>
        <w:spacing w:before="0" w:after="0"/>
        <w:rPr>
          <w:sz w:val="22"/>
          <w:szCs w:val="22"/>
        </w:rPr>
      </w:pPr>
      <w:r>
        <w:rPr>
          <w:sz w:val="22"/>
          <w:szCs w:val="22"/>
        </w:rPr>
        <w:t>1</w:t>
      </w:r>
      <w:r w:rsidR="00F00F75" w:rsidRPr="00604EB2">
        <w:rPr>
          <w:sz w:val="22"/>
          <w:szCs w:val="22"/>
        </w:rPr>
        <w:t xml:space="preserve">-1-6: </w:t>
      </w:r>
      <w:r w:rsidR="00F00F75" w:rsidRPr="00604EB2">
        <w:rPr>
          <w:sz w:val="22"/>
          <w:szCs w:val="22"/>
        </w:rPr>
        <w:tab/>
      </w:r>
      <w:r w:rsidR="00F00F75" w:rsidRPr="00604EB2">
        <w:rPr>
          <w:caps/>
          <w:sz w:val="22"/>
          <w:szCs w:val="22"/>
        </w:rPr>
        <w:t>Compliance Required for all development</w:t>
      </w:r>
    </w:p>
    <w:p w:rsidR="00F00F75" w:rsidRPr="00604EB2" w:rsidRDefault="00A143F4" w:rsidP="00901DA7">
      <w:pPr>
        <w:pStyle w:val="Section"/>
        <w:suppressAutoHyphens/>
        <w:spacing w:before="0" w:after="120"/>
        <w:rPr>
          <w:sz w:val="22"/>
          <w:szCs w:val="22"/>
        </w:rPr>
      </w:pPr>
      <w:r>
        <w:rPr>
          <w:sz w:val="22"/>
          <w:szCs w:val="22"/>
        </w:rPr>
        <w:t>1</w:t>
      </w:r>
      <w:r w:rsidR="00F00F75" w:rsidRPr="00604EB2">
        <w:rPr>
          <w:sz w:val="22"/>
          <w:szCs w:val="22"/>
        </w:rPr>
        <w:t xml:space="preserve">-1-7: </w:t>
      </w:r>
      <w:r w:rsidR="00F00F75" w:rsidRPr="00604EB2">
        <w:rPr>
          <w:sz w:val="22"/>
          <w:szCs w:val="22"/>
        </w:rPr>
        <w:tab/>
        <w:t>INTERPRETATION</w:t>
      </w:r>
    </w:p>
    <w:p w:rsidR="00901DA7" w:rsidRDefault="00901DA7" w:rsidP="00901DA7">
      <w:pPr>
        <w:pStyle w:val="Section"/>
        <w:suppressAutoHyphens/>
        <w:spacing w:before="0" w:after="120"/>
        <w:rPr>
          <w:sz w:val="22"/>
          <w:szCs w:val="22"/>
        </w:rPr>
      </w:pPr>
    </w:p>
    <w:p w:rsidR="00F00F75" w:rsidRPr="00604EB2" w:rsidRDefault="00A143F4" w:rsidP="00901DA7">
      <w:pPr>
        <w:pStyle w:val="Section"/>
        <w:suppressAutoHyphens/>
        <w:spacing w:before="0" w:after="120"/>
        <w:rPr>
          <w:sz w:val="22"/>
          <w:szCs w:val="22"/>
        </w:rPr>
      </w:pPr>
      <w:r>
        <w:rPr>
          <w:sz w:val="22"/>
          <w:szCs w:val="22"/>
        </w:rPr>
        <w:t>1</w:t>
      </w:r>
      <w:r w:rsidR="00F00F75" w:rsidRPr="00604EB2">
        <w:rPr>
          <w:sz w:val="22"/>
          <w:szCs w:val="22"/>
        </w:rPr>
        <w:t>-1-1: TITLE:</w:t>
      </w:r>
    </w:p>
    <w:p w:rsidR="00F00F75" w:rsidRPr="00604EB2" w:rsidRDefault="00F00F75" w:rsidP="00901DA7">
      <w:pPr>
        <w:suppressAutoHyphens/>
        <w:spacing w:after="120"/>
        <w:rPr>
          <w:color w:val="auto"/>
          <w:sz w:val="22"/>
          <w:szCs w:val="22"/>
        </w:rPr>
      </w:pPr>
      <w:r w:rsidRPr="00604EB2">
        <w:rPr>
          <w:color w:val="auto"/>
          <w:sz w:val="22"/>
          <w:szCs w:val="22"/>
        </w:rPr>
        <w:t xml:space="preserve">This </w:t>
      </w:r>
      <w:r w:rsidR="001B61EA" w:rsidRPr="00604EB2">
        <w:rPr>
          <w:color w:val="auto"/>
          <w:sz w:val="22"/>
          <w:szCs w:val="22"/>
        </w:rPr>
        <w:t>Ordinance</w:t>
      </w:r>
      <w:r w:rsidRPr="00604EB2">
        <w:rPr>
          <w:color w:val="auto"/>
          <w:sz w:val="22"/>
          <w:szCs w:val="22"/>
        </w:rPr>
        <w:t xml:space="preserve"> shall be known, cited, and referred to as the </w:t>
      </w:r>
      <w:r w:rsidR="00290E75">
        <w:rPr>
          <w:i/>
          <w:iCs/>
          <w:color w:val="auto"/>
          <w:sz w:val="22"/>
          <w:szCs w:val="22"/>
        </w:rPr>
        <w:t>HAWLEY TOWNSHIP</w:t>
      </w:r>
      <w:r w:rsidRPr="00604EB2">
        <w:rPr>
          <w:i/>
          <w:iCs/>
          <w:color w:val="auto"/>
          <w:sz w:val="22"/>
          <w:szCs w:val="22"/>
        </w:rPr>
        <w:t xml:space="preserve"> LAND DEVELOPMENT ORDINANCE: ZONING AND SUBDIVISION REGULATIONS.</w:t>
      </w:r>
      <w:r w:rsidRPr="00604EB2">
        <w:rPr>
          <w:color w:val="auto"/>
          <w:sz w:val="22"/>
          <w:szCs w:val="22"/>
        </w:rPr>
        <w:t xml:space="preserve"> </w:t>
      </w:r>
    </w:p>
    <w:p w:rsidR="00901DA7" w:rsidRDefault="00901DA7" w:rsidP="00901DA7">
      <w:pPr>
        <w:pStyle w:val="Section"/>
        <w:suppressAutoHyphens/>
        <w:spacing w:before="0" w:after="120"/>
        <w:rPr>
          <w:sz w:val="22"/>
          <w:szCs w:val="22"/>
        </w:rPr>
      </w:pPr>
      <w:bookmarkStart w:id="1" w:name="BM8_1_2"/>
      <w:bookmarkEnd w:id="1"/>
    </w:p>
    <w:p w:rsidR="00F00F75" w:rsidRPr="00604EB2" w:rsidRDefault="00A143F4" w:rsidP="00901DA7">
      <w:pPr>
        <w:pStyle w:val="Section"/>
        <w:suppressAutoHyphens/>
        <w:spacing w:before="0" w:after="120"/>
        <w:rPr>
          <w:sz w:val="22"/>
          <w:szCs w:val="22"/>
        </w:rPr>
      </w:pPr>
      <w:r>
        <w:rPr>
          <w:sz w:val="22"/>
          <w:szCs w:val="22"/>
        </w:rPr>
        <w:t>1</w:t>
      </w:r>
      <w:r w:rsidR="00F00F75" w:rsidRPr="00604EB2">
        <w:rPr>
          <w:sz w:val="22"/>
          <w:szCs w:val="22"/>
        </w:rPr>
        <w:t>-1-2: STATUTORY AUTHORIZATION:</w:t>
      </w:r>
    </w:p>
    <w:p w:rsidR="00F00F75" w:rsidRPr="00604EB2" w:rsidRDefault="00F00F75" w:rsidP="00901DA7">
      <w:pPr>
        <w:suppressAutoHyphens/>
        <w:spacing w:after="120"/>
        <w:rPr>
          <w:color w:val="auto"/>
          <w:sz w:val="22"/>
          <w:szCs w:val="22"/>
        </w:rPr>
      </w:pPr>
      <w:r w:rsidRPr="00522751">
        <w:rPr>
          <w:color w:val="auto"/>
          <w:sz w:val="22"/>
          <w:szCs w:val="22"/>
        </w:rPr>
        <w:t xml:space="preserve">This </w:t>
      </w:r>
      <w:r w:rsidR="001B61EA" w:rsidRPr="00522751">
        <w:rPr>
          <w:color w:val="auto"/>
          <w:sz w:val="22"/>
          <w:szCs w:val="22"/>
        </w:rPr>
        <w:t>Ordinance</w:t>
      </w:r>
      <w:r w:rsidRPr="00522751">
        <w:rPr>
          <w:color w:val="auto"/>
          <w:sz w:val="22"/>
          <w:szCs w:val="22"/>
        </w:rPr>
        <w:t xml:space="preserve"> is adopted pursuant to the authority granted in Minne</w:t>
      </w:r>
      <w:r w:rsidR="006B03B0" w:rsidRPr="00522751">
        <w:rPr>
          <w:color w:val="auto"/>
          <w:sz w:val="22"/>
          <w:szCs w:val="22"/>
        </w:rPr>
        <w:t>sota Statutes Annotated 462.351-462.362</w:t>
      </w:r>
      <w:r w:rsidR="006B03B0">
        <w:rPr>
          <w:color w:val="auto"/>
          <w:sz w:val="22"/>
          <w:szCs w:val="22"/>
        </w:rPr>
        <w:t>.</w:t>
      </w:r>
    </w:p>
    <w:p w:rsidR="00F00F75" w:rsidRPr="00604EB2" w:rsidRDefault="00A143F4" w:rsidP="00901DA7">
      <w:pPr>
        <w:pStyle w:val="Section"/>
        <w:suppressAutoHyphens/>
        <w:spacing w:before="0" w:after="120"/>
        <w:rPr>
          <w:sz w:val="22"/>
          <w:szCs w:val="22"/>
        </w:rPr>
      </w:pPr>
      <w:r>
        <w:rPr>
          <w:sz w:val="22"/>
          <w:szCs w:val="22"/>
        </w:rPr>
        <w:t>1</w:t>
      </w:r>
      <w:r w:rsidR="00F00F75" w:rsidRPr="00604EB2">
        <w:rPr>
          <w:sz w:val="22"/>
          <w:szCs w:val="22"/>
        </w:rPr>
        <w:t xml:space="preserve">-1-3: </w:t>
      </w:r>
      <w:r w:rsidR="00F00F75" w:rsidRPr="00604EB2">
        <w:rPr>
          <w:sz w:val="22"/>
          <w:szCs w:val="22"/>
        </w:rPr>
        <w:tab/>
        <w:t>PURPOSE:</w:t>
      </w:r>
    </w:p>
    <w:p w:rsidR="00F00F75" w:rsidRPr="00604EB2" w:rsidRDefault="00F00F75" w:rsidP="00901DA7">
      <w:pPr>
        <w:suppressAutoHyphens/>
        <w:spacing w:after="120"/>
        <w:rPr>
          <w:color w:val="auto"/>
          <w:sz w:val="22"/>
          <w:szCs w:val="22"/>
        </w:rPr>
      </w:pPr>
      <w:r w:rsidRPr="00604EB2">
        <w:rPr>
          <w:color w:val="auto"/>
          <w:sz w:val="22"/>
          <w:szCs w:val="22"/>
        </w:rPr>
        <w:t xml:space="preserve">This </w:t>
      </w:r>
      <w:r w:rsidR="001B61EA" w:rsidRPr="00604EB2">
        <w:rPr>
          <w:color w:val="auto"/>
          <w:sz w:val="22"/>
          <w:szCs w:val="22"/>
        </w:rPr>
        <w:t>Ordinance</w:t>
      </w:r>
      <w:r w:rsidRPr="00604EB2">
        <w:rPr>
          <w:color w:val="auto"/>
          <w:sz w:val="22"/>
          <w:szCs w:val="22"/>
        </w:rPr>
        <w:t xml:space="preserve"> is enacted for the general purposes of promoting the public health, safety, morals, and general welfare; provide for adequate light, air, and water; provide for safety from fire, flood, and other dangers; prevent undue concentration of population; preserve property values; preserve prime agricultural land; facilitate the provision of adequate public facilities; and preserve and enhance the quality of surface and ground water.   In addition, this </w:t>
      </w:r>
      <w:r w:rsidR="001B61EA" w:rsidRPr="00604EB2">
        <w:rPr>
          <w:color w:val="auto"/>
          <w:sz w:val="22"/>
          <w:szCs w:val="22"/>
        </w:rPr>
        <w:t>Ordinance</w:t>
      </w:r>
      <w:r w:rsidRPr="00604EB2">
        <w:rPr>
          <w:color w:val="auto"/>
          <w:sz w:val="22"/>
          <w:szCs w:val="22"/>
        </w:rPr>
        <w:t xml:space="preserve"> is enacted for the following specific purposes:</w:t>
      </w:r>
    </w:p>
    <w:p w:rsidR="00F00F75" w:rsidRPr="00604EB2" w:rsidRDefault="00F00F75" w:rsidP="00901DA7">
      <w:pPr>
        <w:pStyle w:val="1"/>
        <w:numPr>
          <w:ilvl w:val="0"/>
          <w:numId w:val="1"/>
        </w:numPr>
        <w:suppressAutoHyphens/>
        <w:spacing w:after="120"/>
        <w:rPr>
          <w:color w:val="auto"/>
          <w:sz w:val="22"/>
          <w:szCs w:val="22"/>
        </w:rPr>
      </w:pPr>
      <w:bookmarkStart w:id="2" w:name="BM8_1_3"/>
      <w:bookmarkEnd w:id="2"/>
      <w:r w:rsidRPr="00604EB2">
        <w:rPr>
          <w:b/>
          <w:color w:val="auto"/>
          <w:sz w:val="22"/>
          <w:szCs w:val="22"/>
        </w:rPr>
        <w:t>Flood Hazard Areas:</w:t>
      </w:r>
      <w:r w:rsidRPr="00604EB2">
        <w:rPr>
          <w:color w:val="auto"/>
          <w:sz w:val="22"/>
          <w:szCs w:val="22"/>
        </w:rPr>
        <w:t xml:space="preserve">  The </w:t>
      </w:r>
      <w:r w:rsidR="00F70A38">
        <w:rPr>
          <w:color w:val="auto"/>
          <w:sz w:val="22"/>
          <w:szCs w:val="22"/>
        </w:rPr>
        <w:t xml:space="preserve">special </w:t>
      </w:r>
      <w:r w:rsidRPr="00604EB2">
        <w:rPr>
          <w:color w:val="auto"/>
          <w:sz w:val="22"/>
          <w:szCs w:val="22"/>
        </w:rPr>
        <w:t xml:space="preserve">flood hazard areas of </w:t>
      </w:r>
      <w:r w:rsidR="00F70A38">
        <w:rPr>
          <w:color w:val="auto"/>
          <w:sz w:val="22"/>
          <w:szCs w:val="22"/>
        </w:rPr>
        <w:t xml:space="preserve">Clay </w:t>
      </w:r>
      <w:r w:rsidRPr="00604EB2">
        <w:rPr>
          <w:color w:val="auto"/>
          <w:sz w:val="22"/>
          <w:szCs w:val="22"/>
        </w:rPr>
        <w:t xml:space="preserve">County </w:t>
      </w:r>
      <w:r w:rsidR="0062004D">
        <w:rPr>
          <w:color w:val="auto"/>
          <w:sz w:val="22"/>
          <w:szCs w:val="22"/>
        </w:rPr>
        <w:t xml:space="preserve">and Hawley Township </w:t>
      </w:r>
      <w:r w:rsidRPr="00604EB2">
        <w:rPr>
          <w:color w:val="auto"/>
          <w:sz w:val="22"/>
          <w:szCs w:val="22"/>
        </w:rPr>
        <w:t>are subject to periodic inundation that results in potential loss of life, loss of property, health and safety hazards, disruption of commerce and governmental services, extraordinary public expenditures o</w:t>
      </w:r>
      <w:r w:rsidR="002B64EE" w:rsidRPr="00604EB2">
        <w:rPr>
          <w:color w:val="auto"/>
          <w:sz w:val="22"/>
          <w:szCs w:val="22"/>
        </w:rPr>
        <w:t>n</w:t>
      </w:r>
      <w:r w:rsidRPr="00604EB2">
        <w:rPr>
          <w:color w:val="auto"/>
          <w:sz w:val="22"/>
          <w:szCs w:val="22"/>
        </w:rPr>
        <w:t xml:space="preserve"> flood protection and relief, and impairment of the tax base, all of which adversely affect the public health, safety, and general welfare</w:t>
      </w:r>
      <w:r w:rsidR="00F70A38">
        <w:rPr>
          <w:color w:val="auto"/>
          <w:sz w:val="22"/>
          <w:szCs w:val="22"/>
        </w:rPr>
        <w:t xml:space="preserve"> and to minimize those losses described above by provisions contained herein</w:t>
      </w:r>
      <w:r w:rsidRPr="00604EB2">
        <w:rPr>
          <w:color w:val="auto"/>
          <w:sz w:val="22"/>
          <w:szCs w:val="22"/>
        </w:rPr>
        <w:t xml:space="preserve">.  This </w:t>
      </w:r>
      <w:r w:rsidR="001B61EA" w:rsidRPr="00604EB2">
        <w:rPr>
          <w:color w:val="auto"/>
          <w:sz w:val="22"/>
          <w:szCs w:val="22"/>
        </w:rPr>
        <w:t xml:space="preserve">Ordinance </w:t>
      </w:r>
      <w:r w:rsidRPr="00604EB2">
        <w:rPr>
          <w:color w:val="auto"/>
          <w:sz w:val="22"/>
          <w:szCs w:val="22"/>
        </w:rPr>
        <w:t>is based upon a reasonable method of analyzing flood hazards which is consistent with the standards established by the Minnesota Department of Natural Resources.</w:t>
      </w:r>
    </w:p>
    <w:p w:rsidR="00F00F75" w:rsidRPr="00604EB2" w:rsidRDefault="00F00F75" w:rsidP="00901DA7">
      <w:pPr>
        <w:pStyle w:val="1"/>
        <w:numPr>
          <w:ilvl w:val="0"/>
          <w:numId w:val="1"/>
        </w:numPr>
        <w:suppressAutoHyphens/>
        <w:spacing w:after="120"/>
        <w:rPr>
          <w:color w:val="auto"/>
          <w:sz w:val="22"/>
          <w:szCs w:val="22"/>
        </w:rPr>
      </w:pPr>
      <w:r w:rsidRPr="00604EB2">
        <w:rPr>
          <w:b/>
          <w:color w:val="auto"/>
          <w:sz w:val="22"/>
          <w:szCs w:val="22"/>
        </w:rPr>
        <w:t xml:space="preserve">Shorelands: </w:t>
      </w:r>
      <w:r w:rsidRPr="00604EB2">
        <w:rPr>
          <w:color w:val="auto"/>
          <w:sz w:val="22"/>
          <w:szCs w:val="22"/>
        </w:rPr>
        <w:t xml:space="preserve"> The uncontrolled use of shorelands of the County </w:t>
      </w:r>
      <w:r w:rsidR="00B0432F">
        <w:rPr>
          <w:color w:val="auto"/>
          <w:sz w:val="22"/>
          <w:szCs w:val="22"/>
        </w:rPr>
        <w:t xml:space="preserve">and Hawley Township </w:t>
      </w:r>
      <w:r w:rsidRPr="00604EB2">
        <w:rPr>
          <w:color w:val="auto"/>
          <w:sz w:val="22"/>
          <w:szCs w:val="22"/>
        </w:rPr>
        <w:t xml:space="preserve">affects the public health, safety and general welfare not only by contributing to pollution of public waters, but also by impairing the local tax base.  Therefore, it is in the best interests of the public health, safety and welfare to provide for the wise subdivision, use and development of shorelands of public waters.  The State Legislature has delegated responsibility to local governments of the State to regulate the subdivision, use and development of the shorelands of public waters and thus preserve and enhance the quality of surface waters, conserve the economic and natural environmental values of shorelands, and provide for the wise use of waters and related land resources.  This responsibility is hereby recognized by the </w:t>
      </w:r>
      <w:r w:rsidR="00B0432F">
        <w:rPr>
          <w:color w:val="auto"/>
          <w:sz w:val="22"/>
          <w:szCs w:val="22"/>
        </w:rPr>
        <w:t>Township</w:t>
      </w:r>
      <w:r w:rsidRPr="00604EB2">
        <w:rPr>
          <w:color w:val="auto"/>
          <w:sz w:val="22"/>
          <w:szCs w:val="22"/>
        </w:rPr>
        <w:t>.</w:t>
      </w:r>
    </w:p>
    <w:p w:rsidR="00F00F75" w:rsidRPr="00604EB2" w:rsidRDefault="00F00F75" w:rsidP="00901DA7">
      <w:pPr>
        <w:pStyle w:val="1"/>
        <w:numPr>
          <w:ilvl w:val="0"/>
          <w:numId w:val="1"/>
        </w:numPr>
        <w:suppressAutoHyphens/>
        <w:spacing w:after="120"/>
        <w:rPr>
          <w:color w:val="auto"/>
          <w:sz w:val="22"/>
          <w:szCs w:val="22"/>
        </w:rPr>
      </w:pPr>
      <w:r w:rsidRPr="00604EB2">
        <w:rPr>
          <w:b/>
          <w:color w:val="auto"/>
          <w:sz w:val="22"/>
          <w:szCs w:val="22"/>
        </w:rPr>
        <w:t xml:space="preserve">Development in Unincorporated Area: </w:t>
      </w:r>
      <w:r w:rsidRPr="00604EB2">
        <w:rPr>
          <w:color w:val="auto"/>
          <w:sz w:val="22"/>
          <w:szCs w:val="22"/>
        </w:rPr>
        <w:t xml:space="preserve"> The control of land use in the unincorporated area of the County will promote orderly, aesthetic development and a logical sequence of development.  </w:t>
      </w:r>
      <w:r w:rsidRPr="00604EB2">
        <w:rPr>
          <w:color w:val="auto"/>
          <w:sz w:val="22"/>
          <w:szCs w:val="22"/>
        </w:rPr>
        <w:lastRenderedPageBreak/>
        <w:t>Incompatible land uses should be separated</w:t>
      </w:r>
      <w:r w:rsidR="001B61EA" w:rsidRPr="00604EB2">
        <w:rPr>
          <w:color w:val="auto"/>
          <w:sz w:val="22"/>
          <w:szCs w:val="22"/>
        </w:rPr>
        <w:t>,</w:t>
      </w:r>
      <w:r w:rsidRPr="00604EB2">
        <w:rPr>
          <w:color w:val="auto"/>
          <w:sz w:val="22"/>
          <w:szCs w:val="22"/>
        </w:rPr>
        <w:t xml:space="preserve"> thereby promoting the health, safety, and public welfare and enhancing the local tax base.  It is in the best interest of the public to provide for the wise subdivision, use, and development of the lands of the </w:t>
      </w:r>
      <w:r w:rsidR="00B0432F">
        <w:rPr>
          <w:color w:val="auto"/>
          <w:sz w:val="22"/>
          <w:szCs w:val="22"/>
        </w:rPr>
        <w:t>Township</w:t>
      </w:r>
      <w:r w:rsidRPr="00604EB2">
        <w:rPr>
          <w:color w:val="auto"/>
          <w:sz w:val="22"/>
          <w:szCs w:val="22"/>
        </w:rPr>
        <w:t xml:space="preserve">. </w:t>
      </w:r>
    </w:p>
    <w:p w:rsidR="00F00F75" w:rsidRPr="00604EB2" w:rsidRDefault="00F00F75" w:rsidP="00901DA7">
      <w:pPr>
        <w:suppressAutoHyphens/>
        <w:spacing w:after="120"/>
        <w:rPr>
          <w:strike/>
          <w:color w:val="auto"/>
          <w:sz w:val="22"/>
          <w:szCs w:val="22"/>
        </w:rPr>
      </w:pPr>
      <w:bookmarkStart w:id="3" w:name="BM8_1_4"/>
      <w:bookmarkEnd w:id="3"/>
      <w:r w:rsidRPr="00604EB2">
        <w:rPr>
          <w:strike/>
          <w:color w:val="auto"/>
          <w:sz w:val="22"/>
          <w:szCs w:val="22"/>
        </w:rPr>
        <w:t xml:space="preserve"> </w:t>
      </w:r>
    </w:p>
    <w:p w:rsidR="00F00F75" w:rsidRPr="00604EB2" w:rsidRDefault="00A143F4" w:rsidP="00901DA7">
      <w:pPr>
        <w:pStyle w:val="Section"/>
        <w:suppressAutoHyphens/>
        <w:spacing w:before="0" w:after="120"/>
        <w:rPr>
          <w:sz w:val="22"/>
          <w:szCs w:val="22"/>
        </w:rPr>
      </w:pPr>
      <w:bookmarkStart w:id="4" w:name="BM8_1_5"/>
      <w:bookmarkEnd w:id="4"/>
      <w:r>
        <w:rPr>
          <w:sz w:val="22"/>
          <w:szCs w:val="22"/>
        </w:rPr>
        <w:t>1</w:t>
      </w:r>
      <w:r w:rsidR="00F00F75" w:rsidRPr="00604EB2">
        <w:rPr>
          <w:sz w:val="22"/>
          <w:szCs w:val="22"/>
        </w:rPr>
        <w:t>-1-4: INTENT AND FUNCTIONS:</w:t>
      </w:r>
    </w:p>
    <w:p w:rsidR="00C277A0" w:rsidRPr="00604EB2" w:rsidRDefault="00F00F75" w:rsidP="00901DA7">
      <w:pPr>
        <w:suppressAutoHyphens/>
        <w:spacing w:after="120"/>
        <w:rPr>
          <w:color w:val="auto"/>
          <w:sz w:val="22"/>
          <w:szCs w:val="22"/>
        </w:rPr>
      </w:pPr>
      <w:r w:rsidRPr="00604EB2">
        <w:rPr>
          <w:color w:val="auto"/>
          <w:sz w:val="22"/>
          <w:szCs w:val="22"/>
        </w:rPr>
        <w:t xml:space="preserve">The purposes of this </w:t>
      </w:r>
      <w:r w:rsidR="001B61EA" w:rsidRPr="00604EB2">
        <w:rPr>
          <w:color w:val="auto"/>
          <w:sz w:val="22"/>
          <w:szCs w:val="22"/>
        </w:rPr>
        <w:t>Ordinance</w:t>
      </w:r>
      <w:r w:rsidRPr="00604EB2">
        <w:rPr>
          <w:color w:val="auto"/>
          <w:sz w:val="22"/>
          <w:szCs w:val="22"/>
        </w:rPr>
        <w:t xml:space="preserve"> are to be achieved by regulating the following: the location, height, bulk, number of stories, and size of buildings and other structures; the percentage of lot area which may be occupied, the size of yards and other open spaces; the density and distribution of population; the uses of land, buildings, and structures for trade, industry, residences, recreation, public activities, and agriculture; the development of shorelands and flood hazard areas.  </w:t>
      </w:r>
    </w:p>
    <w:p w:rsidR="00F00F75" w:rsidRPr="00604EB2" w:rsidRDefault="00F00F75" w:rsidP="00901DA7">
      <w:pPr>
        <w:suppressAutoHyphens/>
        <w:spacing w:after="120"/>
        <w:rPr>
          <w:color w:val="auto"/>
          <w:sz w:val="22"/>
          <w:szCs w:val="22"/>
        </w:rPr>
      </w:pPr>
      <w:r w:rsidRPr="00604EB2">
        <w:rPr>
          <w:color w:val="auto"/>
          <w:sz w:val="22"/>
          <w:szCs w:val="22"/>
        </w:rPr>
        <w:t xml:space="preserve">Regulation shall be accomplished by: </w:t>
      </w:r>
    </w:p>
    <w:p w:rsidR="00F00F75" w:rsidRPr="00604EB2" w:rsidRDefault="00A1019F" w:rsidP="00901DA7">
      <w:pPr>
        <w:numPr>
          <w:ilvl w:val="0"/>
          <w:numId w:val="2"/>
        </w:numPr>
        <w:suppressAutoHyphens/>
        <w:spacing w:after="120"/>
        <w:rPr>
          <w:color w:val="auto"/>
          <w:sz w:val="22"/>
          <w:szCs w:val="22"/>
        </w:rPr>
      </w:pPr>
      <w:r w:rsidRPr="00604EB2">
        <w:rPr>
          <w:b/>
          <w:color w:val="auto"/>
          <w:sz w:val="22"/>
          <w:szCs w:val="22"/>
        </w:rPr>
        <w:t xml:space="preserve">Standards and Procedures:  </w:t>
      </w:r>
      <w:r w:rsidR="00F00F75" w:rsidRPr="00604EB2">
        <w:rPr>
          <w:color w:val="auto"/>
          <w:sz w:val="22"/>
          <w:szCs w:val="22"/>
        </w:rPr>
        <w:t xml:space="preserve">Establishing standards and procedures regulating such uses; </w:t>
      </w:r>
    </w:p>
    <w:p w:rsidR="00F00F75" w:rsidRPr="00604EB2" w:rsidRDefault="00A1019F" w:rsidP="00901DA7">
      <w:pPr>
        <w:numPr>
          <w:ilvl w:val="0"/>
          <w:numId w:val="2"/>
        </w:numPr>
        <w:suppressAutoHyphens/>
        <w:spacing w:after="120"/>
        <w:rPr>
          <w:color w:val="auto"/>
          <w:sz w:val="22"/>
          <w:szCs w:val="22"/>
        </w:rPr>
      </w:pPr>
      <w:r w:rsidRPr="00604EB2">
        <w:rPr>
          <w:b/>
          <w:color w:val="auto"/>
          <w:sz w:val="22"/>
          <w:szCs w:val="22"/>
        </w:rPr>
        <w:t xml:space="preserve">Subdivision:  </w:t>
      </w:r>
      <w:r w:rsidR="00F00F75" w:rsidRPr="00604EB2">
        <w:rPr>
          <w:color w:val="auto"/>
          <w:sz w:val="22"/>
          <w:szCs w:val="22"/>
        </w:rPr>
        <w:t xml:space="preserve">Providing for the subdivision of land; </w:t>
      </w:r>
    </w:p>
    <w:p w:rsidR="00F00F75" w:rsidRPr="00604EB2" w:rsidRDefault="00A1019F" w:rsidP="00901DA7">
      <w:pPr>
        <w:numPr>
          <w:ilvl w:val="0"/>
          <w:numId w:val="2"/>
        </w:numPr>
        <w:suppressAutoHyphens/>
        <w:spacing w:after="120"/>
        <w:rPr>
          <w:color w:val="auto"/>
          <w:sz w:val="22"/>
          <w:szCs w:val="22"/>
        </w:rPr>
      </w:pPr>
      <w:r w:rsidRPr="00604EB2">
        <w:rPr>
          <w:b/>
          <w:color w:val="auto"/>
          <w:sz w:val="22"/>
          <w:szCs w:val="22"/>
        </w:rPr>
        <w:t xml:space="preserve">Zoning Districts:  </w:t>
      </w:r>
      <w:r w:rsidR="00F00F75" w:rsidRPr="00604EB2">
        <w:rPr>
          <w:color w:val="auto"/>
          <w:sz w:val="22"/>
          <w:szCs w:val="22"/>
        </w:rPr>
        <w:t xml:space="preserve">Dividing the unincorporated areas of the </w:t>
      </w:r>
      <w:r w:rsidR="00522751">
        <w:rPr>
          <w:color w:val="auto"/>
          <w:sz w:val="22"/>
          <w:szCs w:val="22"/>
        </w:rPr>
        <w:t>Township</w:t>
      </w:r>
      <w:r w:rsidR="00F00F75" w:rsidRPr="00604EB2">
        <w:rPr>
          <w:color w:val="auto"/>
          <w:sz w:val="22"/>
          <w:szCs w:val="22"/>
        </w:rPr>
        <w:t xml:space="preserve"> into zones or districts; </w:t>
      </w:r>
    </w:p>
    <w:p w:rsidR="00F00F75" w:rsidRPr="00604EB2" w:rsidRDefault="00A1019F" w:rsidP="00901DA7">
      <w:pPr>
        <w:numPr>
          <w:ilvl w:val="0"/>
          <w:numId w:val="2"/>
        </w:numPr>
        <w:suppressAutoHyphens/>
        <w:spacing w:after="120"/>
        <w:rPr>
          <w:color w:val="auto"/>
          <w:sz w:val="22"/>
          <w:szCs w:val="22"/>
        </w:rPr>
      </w:pPr>
      <w:r w:rsidRPr="00604EB2">
        <w:rPr>
          <w:b/>
          <w:color w:val="auto"/>
          <w:sz w:val="22"/>
          <w:szCs w:val="22"/>
        </w:rPr>
        <w:t xml:space="preserve">Administration:  </w:t>
      </w:r>
      <w:r w:rsidR="00F00F75" w:rsidRPr="00604EB2">
        <w:rPr>
          <w:color w:val="auto"/>
          <w:sz w:val="22"/>
          <w:szCs w:val="22"/>
        </w:rPr>
        <w:t xml:space="preserve">Defining duties of the administrating officers; </w:t>
      </w:r>
    </w:p>
    <w:p w:rsidR="00F00F75" w:rsidRPr="00604EB2" w:rsidRDefault="00A1019F" w:rsidP="00901DA7">
      <w:pPr>
        <w:numPr>
          <w:ilvl w:val="0"/>
          <w:numId w:val="2"/>
        </w:numPr>
        <w:suppressAutoHyphens/>
        <w:spacing w:after="120"/>
        <w:rPr>
          <w:color w:val="auto"/>
          <w:sz w:val="22"/>
          <w:szCs w:val="22"/>
        </w:rPr>
      </w:pPr>
      <w:r w:rsidRPr="00604EB2">
        <w:rPr>
          <w:b/>
          <w:color w:val="auto"/>
          <w:sz w:val="22"/>
          <w:szCs w:val="22"/>
        </w:rPr>
        <w:t>Amendment:</w:t>
      </w:r>
      <w:r w:rsidRPr="00604EB2">
        <w:rPr>
          <w:color w:val="auto"/>
          <w:sz w:val="22"/>
          <w:szCs w:val="22"/>
        </w:rPr>
        <w:t xml:space="preserve">  </w:t>
      </w:r>
      <w:r w:rsidR="00F00F75" w:rsidRPr="00604EB2">
        <w:rPr>
          <w:color w:val="auto"/>
          <w:sz w:val="22"/>
          <w:szCs w:val="22"/>
        </w:rPr>
        <w:t xml:space="preserve">Providing for amendments; and </w:t>
      </w:r>
    </w:p>
    <w:p w:rsidR="00F00F75" w:rsidRPr="00604EB2" w:rsidRDefault="00A1019F" w:rsidP="00901DA7">
      <w:pPr>
        <w:numPr>
          <w:ilvl w:val="0"/>
          <w:numId w:val="2"/>
        </w:numPr>
        <w:suppressAutoHyphens/>
        <w:spacing w:after="120"/>
        <w:rPr>
          <w:color w:val="auto"/>
          <w:sz w:val="22"/>
          <w:szCs w:val="22"/>
        </w:rPr>
      </w:pPr>
      <w:r w:rsidRPr="00604EB2">
        <w:rPr>
          <w:b/>
          <w:color w:val="auto"/>
          <w:sz w:val="22"/>
          <w:szCs w:val="22"/>
        </w:rPr>
        <w:t xml:space="preserve">Enforcement:  </w:t>
      </w:r>
      <w:r w:rsidR="00F00F75" w:rsidRPr="00604EB2">
        <w:rPr>
          <w:color w:val="auto"/>
          <w:sz w:val="22"/>
          <w:szCs w:val="22"/>
        </w:rPr>
        <w:t xml:space="preserve">Prescribing penalties for the violation of the provisions of this </w:t>
      </w:r>
      <w:r w:rsidR="007850DB" w:rsidRPr="00604EB2">
        <w:rPr>
          <w:color w:val="auto"/>
          <w:sz w:val="22"/>
          <w:szCs w:val="22"/>
        </w:rPr>
        <w:t>Ordinance</w:t>
      </w:r>
      <w:r w:rsidR="00F00F75" w:rsidRPr="00604EB2">
        <w:rPr>
          <w:color w:val="auto"/>
          <w:sz w:val="22"/>
          <w:szCs w:val="22"/>
        </w:rPr>
        <w:t xml:space="preserve"> or amendments thereto. </w:t>
      </w:r>
    </w:p>
    <w:p w:rsidR="00901DA7" w:rsidRDefault="00901DA7" w:rsidP="00901DA7">
      <w:pPr>
        <w:pStyle w:val="Section"/>
        <w:suppressAutoHyphens/>
        <w:spacing w:before="0" w:after="120"/>
        <w:rPr>
          <w:sz w:val="22"/>
          <w:szCs w:val="22"/>
        </w:rPr>
      </w:pPr>
      <w:bookmarkStart w:id="5" w:name="BM8_1_6"/>
      <w:bookmarkEnd w:id="5"/>
    </w:p>
    <w:p w:rsidR="00F00F75" w:rsidRPr="00604EB2" w:rsidRDefault="00A143F4" w:rsidP="00901DA7">
      <w:pPr>
        <w:pStyle w:val="Section"/>
        <w:suppressAutoHyphens/>
        <w:spacing w:before="0" w:after="120"/>
        <w:rPr>
          <w:sz w:val="22"/>
          <w:szCs w:val="22"/>
        </w:rPr>
      </w:pPr>
      <w:r>
        <w:rPr>
          <w:sz w:val="22"/>
          <w:szCs w:val="22"/>
        </w:rPr>
        <w:t>1</w:t>
      </w:r>
      <w:r w:rsidR="00F00F75" w:rsidRPr="00604EB2">
        <w:rPr>
          <w:sz w:val="22"/>
          <w:szCs w:val="22"/>
        </w:rPr>
        <w:t>-1-5: JURISDICTION/RELATIONSHIP TO OTHER JURISDICTIONS:</w:t>
      </w:r>
    </w:p>
    <w:p w:rsidR="00F00F75" w:rsidRPr="00604EB2" w:rsidRDefault="00F00F75" w:rsidP="00901DA7">
      <w:pPr>
        <w:suppressAutoHyphens/>
        <w:spacing w:after="120"/>
        <w:rPr>
          <w:color w:val="auto"/>
          <w:sz w:val="22"/>
          <w:szCs w:val="22"/>
        </w:rPr>
      </w:pPr>
      <w:r w:rsidRPr="00604EB2">
        <w:rPr>
          <w:color w:val="auto"/>
          <w:sz w:val="22"/>
          <w:szCs w:val="22"/>
        </w:rPr>
        <w:t xml:space="preserve">The provisions of this </w:t>
      </w:r>
      <w:r w:rsidR="007850DB" w:rsidRPr="00604EB2">
        <w:rPr>
          <w:color w:val="auto"/>
          <w:sz w:val="22"/>
          <w:szCs w:val="22"/>
        </w:rPr>
        <w:t>Ordinance</w:t>
      </w:r>
      <w:r w:rsidRPr="00604EB2">
        <w:rPr>
          <w:color w:val="auto"/>
          <w:sz w:val="22"/>
          <w:szCs w:val="22"/>
        </w:rPr>
        <w:t xml:space="preserve"> shall apply to all the area of </w:t>
      </w:r>
      <w:r w:rsidR="00B0432F">
        <w:rPr>
          <w:color w:val="auto"/>
          <w:sz w:val="22"/>
          <w:szCs w:val="22"/>
        </w:rPr>
        <w:t>Hawley Township</w:t>
      </w:r>
      <w:r w:rsidRPr="00604EB2">
        <w:rPr>
          <w:color w:val="auto"/>
          <w:sz w:val="22"/>
          <w:szCs w:val="22"/>
        </w:rPr>
        <w:t>:</w:t>
      </w:r>
    </w:p>
    <w:p w:rsidR="00801889" w:rsidRDefault="00801889" w:rsidP="00901DA7">
      <w:pPr>
        <w:pStyle w:val="Section"/>
        <w:suppressAutoHyphens/>
        <w:spacing w:before="0" w:after="120"/>
        <w:rPr>
          <w:sz w:val="22"/>
          <w:szCs w:val="22"/>
        </w:rPr>
      </w:pPr>
      <w:bookmarkStart w:id="6" w:name="BM8_1_7"/>
      <w:bookmarkEnd w:id="6"/>
    </w:p>
    <w:p w:rsidR="00F00F75" w:rsidRPr="00604EB2" w:rsidRDefault="00A143F4" w:rsidP="00901DA7">
      <w:pPr>
        <w:pStyle w:val="Section"/>
        <w:suppressAutoHyphens/>
        <w:spacing w:before="0" w:after="120"/>
        <w:rPr>
          <w:sz w:val="22"/>
          <w:szCs w:val="22"/>
        </w:rPr>
      </w:pPr>
      <w:r>
        <w:rPr>
          <w:sz w:val="22"/>
          <w:szCs w:val="22"/>
        </w:rPr>
        <w:t>1</w:t>
      </w:r>
      <w:r w:rsidR="00F00F75" w:rsidRPr="00604EB2">
        <w:rPr>
          <w:sz w:val="22"/>
          <w:szCs w:val="22"/>
        </w:rPr>
        <w:t xml:space="preserve">-1-6: </w:t>
      </w:r>
      <w:r w:rsidR="00F00F75" w:rsidRPr="00604EB2">
        <w:rPr>
          <w:caps/>
          <w:sz w:val="22"/>
          <w:szCs w:val="22"/>
        </w:rPr>
        <w:t>Compliance Required for all development</w:t>
      </w:r>
      <w:r w:rsidR="00F00F75" w:rsidRPr="00604EB2">
        <w:rPr>
          <w:sz w:val="22"/>
          <w:szCs w:val="22"/>
        </w:rPr>
        <w:t xml:space="preserve">: </w:t>
      </w:r>
    </w:p>
    <w:p w:rsidR="00F00F75" w:rsidRPr="00604EB2" w:rsidRDefault="00F00F75" w:rsidP="00901DA7">
      <w:pPr>
        <w:pStyle w:val="Section"/>
        <w:suppressAutoHyphens/>
        <w:spacing w:before="0" w:after="120"/>
        <w:rPr>
          <w:b w:val="0"/>
          <w:sz w:val="22"/>
          <w:szCs w:val="22"/>
        </w:rPr>
      </w:pPr>
      <w:r w:rsidRPr="00604EB2">
        <w:rPr>
          <w:b w:val="0"/>
          <w:sz w:val="22"/>
          <w:szCs w:val="22"/>
        </w:rPr>
        <w:t xml:space="preserve">Beginning on the effective date </w:t>
      </w:r>
      <w:r w:rsidR="0031391D" w:rsidRPr="00604EB2">
        <w:rPr>
          <w:b w:val="0"/>
          <w:sz w:val="22"/>
          <w:szCs w:val="22"/>
        </w:rPr>
        <w:t>of this Ordinance</w:t>
      </w:r>
      <w:r w:rsidRPr="00604EB2">
        <w:rPr>
          <w:b w:val="0"/>
          <w:sz w:val="22"/>
          <w:szCs w:val="22"/>
        </w:rPr>
        <w:t xml:space="preserve"> and subsequent amendments, all development of land in </w:t>
      </w:r>
      <w:r w:rsidR="00AE1479">
        <w:rPr>
          <w:b w:val="0"/>
          <w:sz w:val="22"/>
          <w:szCs w:val="22"/>
        </w:rPr>
        <w:t>Hawley Towsnhip</w:t>
      </w:r>
      <w:r w:rsidRPr="00604EB2">
        <w:rPr>
          <w:b w:val="0"/>
          <w:sz w:val="22"/>
          <w:szCs w:val="22"/>
        </w:rPr>
        <w:t xml:space="preserve"> shall be in conformance with the provisions of this </w:t>
      </w:r>
      <w:r w:rsidR="007850DB" w:rsidRPr="00604EB2">
        <w:rPr>
          <w:b w:val="0"/>
          <w:sz w:val="22"/>
          <w:szCs w:val="22"/>
        </w:rPr>
        <w:t>Ordinance</w:t>
      </w:r>
      <w:r w:rsidRPr="00604EB2">
        <w:rPr>
          <w:b w:val="0"/>
          <w:sz w:val="22"/>
          <w:szCs w:val="22"/>
        </w:rPr>
        <w:t xml:space="preserve"> and other applicable regulations.  Any development not in conformity with these regulations shall be regarded as nonconforming, but may be continued, subject to the regulations provided in Chapter </w:t>
      </w:r>
      <w:r w:rsidR="0031391D" w:rsidRPr="00604EB2">
        <w:rPr>
          <w:b w:val="0"/>
          <w:sz w:val="22"/>
          <w:szCs w:val="22"/>
        </w:rPr>
        <w:t>2</w:t>
      </w:r>
      <w:r w:rsidRPr="00604EB2">
        <w:rPr>
          <w:b w:val="0"/>
          <w:sz w:val="22"/>
          <w:szCs w:val="22"/>
        </w:rPr>
        <w:t xml:space="preserve"> of this </w:t>
      </w:r>
      <w:r w:rsidR="007850DB" w:rsidRPr="00604EB2">
        <w:rPr>
          <w:b w:val="0"/>
          <w:sz w:val="22"/>
          <w:szCs w:val="22"/>
        </w:rPr>
        <w:t>Ordinance</w:t>
      </w:r>
      <w:r w:rsidRPr="00604EB2">
        <w:rPr>
          <w:b w:val="0"/>
          <w:sz w:val="22"/>
          <w:szCs w:val="22"/>
        </w:rPr>
        <w:t xml:space="preserve">. </w:t>
      </w:r>
    </w:p>
    <w:p w:rsidR="00F00F75" w:rsidRPr="00604EB2" w:rsidRDefault="00CE39E0" w:rsidP="00901DA7">
      <w:pPr>
        <w:pStyle w:val="1"/>
        <w:numPr>
          <w:ilvl w:val="0"/>
          <w:numId w:val="3"/>
        </w:numPr>
        <w:suppressAutoHyphens/>
        <w:spacing w:after="120"/>
        <w:rPr>
          <w:color w:val="auto"/>
          <w:sz w:val="22"/>
          <w:szCs w:val="22"/>
        </w:rPr>
      </w:pPr>
      <w:r>
        <w:rPr>
          <w:b/>
          <w:color w:val="auto"/>
          <w:sz w:val="22"/>
          <w:szCs w:val="22"/>
        </w:rPr>
        <w:t xml:space="preserve">Definition. </w:t>
      </w:r>
      <w:r w:rsidR="00F00F75" w:rsidRPr="00604EB2">
        <w:rPr>
          <w:b/>
          <w:color w:val="auto"/>
          <w:sz w:val="22"/>
          <w:szCs w:val="22"/>
        </w:rPr>
        <w:t xml:space="preserve">Development Defined: </w:t>
      </w:r>
      <w:r w:rsidR="00F00F75" w:rsidRPr="00604EB2">
        <w:rPr>
          <w:color w:val="auto"/>
          <w:sz w:val="22"/>
          <w:szCs w:val="22"/>
        </w:rPr>
        <w:t xml:space="preserve"> Except as otherwise provided, "development" means the commencement of any building or mining operation, the making of a change in the use or appearance of any structure or land, the parceling of land into one or more lots and the creation or termination of rights of access or riparian rights.  Development includes all other activities customarily associated with it unless otherwise specified.  Reference to any specific operation as not involving development is not intended to mean that the operation or activity when part of other operations or activities </w:t>
      </w:r>
      <w:r w:rsidR="000362E9">
        <w:rPr>
          <w:color w:val="auto"/>
          <w:sz w:val="22"/>
          <w:szCs w:val="22"/>
        </w:rPr>
        <w:t>are</w:t>
      </w:r>
      <w:r w:rsidR="00F00F75" w:rsidRPr="00604EB2">
        <w:rPr>
          <w:color w:val="auto"/>
          <w:sz w:val="22"/>
          <w:szCs w:val="22"/>
        </w:rPr>
        <w:t xml:space="preserve"> not development.  Reference to particular operations is not intended to limit the generality of subsection 1, below. </w:t>
      </w:r>
    </w:p>
    <w:p w:rsidR="00F00F75" w:rsidRPr="00604EB2" w:rsidRDefault="00F00F75" w:rsidP="00901DA7">
      <w:pPr>
        <w:pStyle w:val="1"/>
        <w:numPr>
          <w:ilvl w:val="1"/>
          <w:numId w:val="3"/>
        </w:numPr>
        <w:suppressAutoHyphens/>
        <w:spacing w:after="120"/>
        <w:rPr>
          <w:color w:val="auto"/>
          <w:sz w:val="22"/>
          <w:szCs w:val="22"/>
        </w:rPr>
      </w:pPr>
      <w:r w:rsidRPr="00604EB2">
        <w:rPr>
          <w:b/>
          <w:color w:val="auto"/>
          <w:sz w:val="22"/>
          <w:szCs w:val="22"/>
        </w:rPr>
        <w:t xml:space="preserve">Activities or Uses Considered Development: </w:t>
      </w:r>
      <w:r w:rsidRPr="00604EB2">
        <w:rPr>
          <w:color w:val="auto"/>
          <w:sz w:val="22"/>
          <w:szCs w:val="22"/>
        </w:rPr>
        <w:t xml:space="preserve"> The following activities or uses shall be considered "development" as defined in this Section:</w:t>
      </w:r>
    </w:p>
    <w:p w:rsidR="00F00F75" w:rsidRPr="00604EB2" w:rsidRDefault="00F00F75" w:rsidP="00901DA7">
      <w:pPr>
        <w:pStyle w:val="2"/>
        <w:numPr>
          <w:ilvl w:val="2"/>
          <w:numId w:val="3"/>
        </w:numPr>
        <w:tabs>
          <w:tab w:val="clear" w:pos="720"/>
          <w:tab w:val="clear" w:pos="1080"/>
          <w:tab w:val="left" w:pos="1083"/>
        </w:tabs>
        <w:suppressAutoHyphens/>
        <w:spacing w:after="120"/>
        <w:rPr>
          <w:color w:val="auto"/>
          <w:sz w:val="22"/>
          <w:szCs w:val="22"/>
        </w:rPr>
      </w:pPr>
      <w:r w:rsidRPr="00604EB2">
        <w:rPr>
          <w:b/>
          <w:color w:val="auto"/>
          <w:sz w:val="22"/>
          <w:szCs w:val="22"/>
        </w:rPr>
        <w:t xml:space="preserve">Change in Use: </w:t>
      </w:r>
      <w:r w:rsidRPr="00604EB2">
        <w:rPr>
          <w:color w:val="auto"/>
          <w:sz w:val="22"/>
          <w:szCs w:val="22"/>
        </w:rPr>
        <w:t xml:space="preserve"> A change in the use of a structure or land; </w:t>
      </w:r>
    </w:p>
    <w:p w:rsidR="00F00F75" w:rsidRPr="00604EB2" w:rsidRDefault="00F00F75" w:rsidP="00901DA7">
      <w:pPr>
        <w:pStyle w:val="2"/>
        <w:numPr>
          <w:ilvl w:val="2"/>
          <w:numId w:val="3"/>
        </w:numPr>
        <w:tabs>
          <w:tab w:val="clear" w:pos="720"/>
          <w:tab w:val="clear" w:pos="1080"/>
          <w:tab w:val="left" w:pos="1083"/>
        </w:tabs>
        <w:suppressAutoHyphens/>
        <w:spacing w:after="120"/>
        <w:rPr>
          <w:color w:val="auto"/>
          <w:sz w:val="22"/>
          <w:szCs w:val="22"/>
        </w:rPr>
      </w:pPr>
      <w:r w:rsidRPr="00604EB2">
        <w:rPr>
          <w:b/>
          <w:color w:val="auto"/>
          <w:sz w:val="22"/>
          <w:szCs w:val="22"/>
        </w:rPr>
        <w:t>Reconstruction or Alteration of a Structure:</w:t>
      </w:r>
      <w:r w:rsidRPr="00604EB2">
        <w:rPr>
          <w:color w:val="auto"/>
          <w:sz w:val="22"/>
          <w:szCs w:val="22"/>
        </w:rPr>
        <w:t xml:space="preserve">  </w:t>
      </w:r>
      <w:r w:rsidR="00DD6431">
        <w:rPr>
          <w:color w:val="auto"/>
          <w:sz w:val="22"/>
          <w:szCs w:val="22"/>
        </w:rPr>
        <w:t>Re</w:t>
      </w:r>
      <w:r w:rsidRPr="00604EB2">
        <w:rPr>
          <w:color w:val="auto"/>
          <w:sz w:val="22"/>
          <w:szCs w:val="22"/>
        </w:rPr>
        <w:t xml:space="preserve">construction or alteration of a structure, including, but not limited to alteration of the size of the structure; </w:t>
      </w:r>
    </w:p>
    <w:p w:rsidR="00F00F75" w:rsidRPr="00604EB2" w:rsidRDefault="00F00F75" w:rsidP="00901DA7">
      <w:pPr>
        <w:pStyle w:val="2"/>
        <w:numPr>
          <w:ilvl w:val="2"/>
          <w:numId w:val="3"/>
        </w:numPr>
        <w:tabs>
          <w:tab w:val="clear" w:pos="720"/>
          <w:tab w:val="clear" w:pos="864"/>
          <w:tab w:val="clear" w:pos="1080"/>
          <w:tab w:val="left" w:pos="1083"/>
        </w:tabs>
        <w:suppressAutoHyphens/>
        <w:spacing w:after="120"/>
        <w:rPr>
          <w:color w:val="auto"/>
          <w:sz w:val="22"/>
          <w:szCs w:val="22"/>
        </w:rPr>
      </w:pPr>
      <w:r w:rsidRPr="00604EB2">
        <w:rPr>
          <w:b/>
          <w:color w:val="auto"/>
          <w:sz w:val="22"/>
          <w:szCs w:val="22"/>
        </w:rPr>
        <w:t>Increase in Intensity of Use:</w:t>
      </w:r>
      <w:r w:rsidRPr="00604EB2">
        <w:rPr>
          <w:color w:val="auto"/>
          <w:sz w:val="22"/>
          <w:szCs w:val="22"/>
        </w:rPr>
        <w:t xml:space="preserve">  An increase in the intensity of use of land such as an increase in the number of businesses, manufacturing establishments, office or dwelling units in a structure or on a parcel of land</w:t>
      </w:r>
      <w:r w:rsidR="006E201B" w:rsidRPr="00604EB2">
        <w:rPr>
          <w:color w:val="auto"/>
          <w:sz w:val="22"/>
          <w:szCs w:val="22"/>
        </w:rPr>
        <w:t>, or expansion of the area of a structure or a parcel of land that is dedicated to a land use</w:t>
      </w:r>
      <w:r w:rsidRPr="00604EB2">
        <w:rPr>
          <w:color w:val="auto"/>
          <w:sz w:val="22"/>
          <w:szCs w:val="22"/>
        </w:rPr>
        <w:t>;</w:t>
      </w:r>
    </w:p>
    <w:p w:rsidR="00F00F75" w:rsidRPr="00604EB2" w:rsidRDefault="00F00F75" w:rsidP="00901DA7">
      <w:pPr>
        <w:pStyle w:val="2"/>
        <w:numPr>
          <w:ilvl w:val="2"/>
          <w:numId w:val="3"/>
        </w:numPr>
        <w:tabs>
          <w:tab w:val="clear" w:pos="720"/>
          <w:tab w:val="clear" w:pos="1080"/>
          <w:tab w:val="left" w:pos="1083"/>
        </w:tabs>
        <w:suppressAutoHyphens/>
        <w:spacing w:after="120"/>
        <w:rPr>
          <w:color w:val="auto"/>
          <w:sz w:val="22"/>
          <w:szCs w:val="22"/>
        </w:rPr>
      </w:pPr>
      <w:r w:rsidRPr="00604EB2">
        <w:rPr>
          <w:b/>
          <w:color w:val="auto"/>
          <w:sz w:val="22"/>
          <w:szCs w:val="22"/>
        </w:rPr>
        <w:t>Mining or Excavation:</w:t>
      </w:r>
      <w:r w:rsidRPr="00604EB2">
        <w:rPr>
          <w:color w:val="auto"/>
          <w:sz w:val="22"/>
          <w:szCs w:val="22"/>
        </w:rPr>
        <w:t xml:space="preserve">  Commencement or expansion of mining or excavation on a parcel of land;</w:t>
      </w:r>
    </w:p>
    <w:p w:rsidR="00F00F75" w:rsidRPr="00604EB2" w:rsidRDefault="00F00F75" w:rsidP="00901DA7">
      <w:pPr>
        <w:pStyle w:val="2"/>
        <w:numPr>
          <w:ilvl w:val="2"/>
          <w:numId w:val="3"/>
        </w:numPr>
        <w:tabs>
          <w:tab w:val="clear" w:pos="720"/>
          <w:tab w:val="clear" w:pos="864"/>
          <w:tab w:val="clear" w:pos="1080"/>
          <w:tab w:val="left" w:pos="1083"/>
        </w:tabs>
        <w:suppressAutoHyphens/>
        <w:spacing w:after="120"/>
        <w:rPr>
          <w:color w:val="auto"/>
          <w:sz w:val="22"/>
          <w:szCs w:val="22"/>
        </w:rPr>
      </w:pPr>
      <w:r w:rsidRPr="00604EB2">
        <w:rPr>
          <w:b/>
          <w:color w:val="auto"/>
          <w:sz w:val="22"/>
          <w:szCs w:val="22"/>
        </w:rPr>
        <w:t>Fill:</w:t>
      </w:r>
      <w:r w:rsidRPr="00604EB2">
        <w:rPr>
          <w:color w:val="auto"/>
          <w:sz w:val="22"/>
          <w:szCs w:val="22"/>
        </w:rPr>
        <w:t xml:space="preserve">  Deposit of refuse, soils or other materials to fill a parcel of land;</w:t>
      </w:r>
    </w:p>
    <w:p w:rsidR="00F00F75" w:rsidRPr="00604EB2" w:rsidRDefault="00F00F75" w:rsidP="00901DA7">
      <w:pPr>
        <w:pStyle w:val="2"/>
        <w:numPr>
          <w:ilvl w:val="2"/>
          <w:numId w:val="3"/>
        </w:numPr>
        <w:tabs>
          <w:tab w:val="clear" w:pos="720"/>
          <w:tab w:val="clear" w:pos="864"/>
          <w:tab w:val="clear" w:pos="1080"/>
          <w:tab w:val="left" w:pos="1083"/>
        </w:tabs>
        <w:suppressAutoHyphens/>
        <w:spacing w:after="120"/>
        <w:rPr>
          <w:color w:val="auto"/>
          <w:sz w:val="22"/>
          <w:szCs w:val="22"/>
        </w:rPr>
      </w:pPr>
      <w:r w:rsidRPr="00604EB2">
        <w:rPr>
          <w:b/>
          <w:color w:val="auto"/>
          <w:sz w:val="22"/>
          <w:szCs w:val="22"/>
        </w:rPr>
        <w:t>Alteration of Shore, Bank or Flood Plain:</w:t>
      </w:r>
      <w:r w:rsidRPr="00604EB2">
        <w:rPr>
          <w:color w:val="auto"/>
          <w:sz w:val="22"/>
          <w:szCs w:val="22"/>
        </w:rPr>
        <w:t xml:space="preserve">  Alteration of a shore, bank or flood plain of a river, stream, lake, pond or artificial bodies of water;</w:t>
      </w:r>
    </w:p>
    <w:p w:rsidR="00F00F75" w:rsidRPr="00604EB2" w:rsidRDefault="00F00F75" w:rsidP="00901DA7">
      <w:pPr>
        <w:pStyle w:val="2"/>
        <w:numPr>
          <w:ilvl w:val="2"/>
          <w:numId w:val="3"/>
        </w:numPr>
        <w:tabs>
          <w:tab w:val="clear" w:pos="720"/>
          <w:tab w:val="clear" w:pos="1080"/>
          <w:tab w:val="left" w:pos="1083"/>
        </w:tabs>
        <w:suppressAutoHyphens/>
        <w:spacing w:after="120"/>
        <w:rPr>
          <w:color w:val="auto"/>
          <w:sz w:val="22"/>
          <w:szCs w:val="22"/>
        </w:rPr>
      </w:pPr>
      <w:r w:rsidRPr="00604EB2">
        <w:rPr>
          <w:b/>
          <w:color w:val="auto"/>
          <w:sz w:val="22"/>
          <w:szCs w:val="22"/>
        </w:rPr>
        <w:t>Reestablishment of Use:</w:t>
      </w:r>
      <w:r w:rsidRPr="00604EB2">
        <w:rPr>
          <w:color w:val="auto"/>
          <w:sz w:val="22"/>
          <w:szCs w:val="22"/>
        </w:rPr>
        <w:t xml:space="preserve">  Reestablishment of a use which has been abandoned for one year;</w:t>
      </w:r>
    </w:p>
    <w:p w:rsidR="00F00F75" w:rsidRPr="00604EB2" w:rsidRDefault="00F00F75" w:rsidP="00901DA7">
      <w:pPr>
        <w:pStyle w:val="2"/>
        <w:numPr>
          <w:ilvl w:val="2"/>
          <w:numId w:val="3"/>
        </w:numPr>
        <w:tabs>
          <w:tab w:val="clear" w:pos="720"/>
          <w:tab w:val="clear" w:pos="1080"/>
          <w:tab w:val="left" w:pos="1083"/>
        </w:tabs>
        <w:suppressAutoHyphens/>
        <w:spacing w:after="120"/>
        <w:rPr>
          <w:color w:val="auto"/>
          <w:sz w:val="22"/>
          <w:szCs w:val="22"/>
        </w:rPr>
      </w:pPr>
      <w:r w:rsidRPr="00604EB2">
        <w:rPr>
          <w:b/>
          <w:color w:val="auto"/>
          <w:sz w:val="22"/>
          <w:szCs w:val="22"/>
        </w:rPr>
        <w:t xml:space="preserve">Subdivision:  </w:t>
      </w:r>
      <w:r w:rsidRPr="00604EB2">
        <w:rPr>
          <w:color w:val="auto"/>
          <w:sz w:val="22"/>
          <w:szCs w:val="22"/>
        </w:rPr>
        <w:t>Residential</w:t>
      </w:r>
      <w:r w:rsidR="00024C8D" w:rsidRPr="00604EB2">
        <w:rPr>
          <w:color w:val="auto"/>
          <w:sz w:val="22"/>
          <w:szCs w:val="22"/>
        </w:rPr>
        <w:t>, commercial or industrial</w:t>
      </w:r>
      <w:r w:rsidRPr="00604EB2">
        <w:rPr>
          <w:color w:val="auto"/>
          <w:sz w:val="22"/>
          <w:szCs w:val="22"/>
        </w:rPr>
        <w:t xml:space="preserve"> subdivisions;</w:t>
      </w:r>
    </w:p>
    <w:p w:rsidR="00DD6431" w:rsidRPr="00DD6431" w:rsidRDefault="00F00F75" w:rsidP="00901DA7">
      <w:pPr>
        <w:pStyle w:val="2"/>
        <w:numPr>
          <w:ilvl w:val="2"/>
          <w:numId w:val="3"/>
        </w:numPr>
        <w:tabs>
          <w:tab w:val="clear" w:pos="720"/>
          <w:tab w:val="clear" w:pos="864"/>
          <w:tab w:val="clear" w:pos="1080"/>
          <w:tab w:val="left" w:pos="1083"/>
        </w:tabs>
        <w:suppressAutoHyphens/>
        <w:spacing w:after="120"/>
        <w:rPr>
          <w:color w:val="auto"/>
          <w:sz w:val="22"/>
          <w:szCs w:val="22"/>
        </w:rPr>
      </w:pPr>
      <w:r w:rsidRPr="00DD6431">
        <w:rPr>
          <w:b/>
          <w:color w:val="auto"/>
          <w:sz w:val="22"/>
          <w:szCs w:val="22"/>
        </w:rPr>
        <w:t xml:space="preserve">Departure </w:t>
      </w:r>
      <w:r w:rsidR="002938E2" w:rsidRPr="00DD6431">
        <w:rPr>
          <w:b/>
          <w:color w:val="auto"/>
          <w:sz w:val="22"/>
          <w:szCs w:val="22"/>
        </w:rPr>
        <w:t>from</w:t>
      </w:r>
      <w:r w:rsidRPr="00DD6431">
        <w:rPr>
          <w:b/>
          <w:color w:val="auto"/>
          <w:sz w:val="22"/>
          <w:szCs w:val="22"/>
        </w:rPr>
        <w:t xml:space="preserve"> Normal Use:</w:t>
      </w:r>
      <w:r w:rsidRPr="00DD6431">
        <w:rPr>
          <w:color w:val="auto"/>
          <w:sz w:val="22"/>
          <w:szCs w:val="22"/>
        </w:rPr>
        <w:t xml:space="preserve">  Departure from the normal use for which development permission has been granted or failure to comply with the conditions of this </w:t>
      </w:r>
      <w:r w:rsidR="007850DB" w:rsidRPr="00DD6431">
        <w:rPr>
          <w:color w:val="auto"/>
          <w:sz w:val="22"/>
          <w:szCs w:val="22"/>
        </w:rPr>
        <w:t>Ordinance</w:t>
      </w:r>
      <w:r w:rsidRPr="00DD6431">
        <w:rPr>
          <w:color w:val="auto"/>
          <w:sz w:val="22"/>
          <w:szCs w:val="22"/>
        </w:rPr>
        <w:t xml:space="preserve"> or order granting the development permission under which the development was commenced or is continued.</w:t>
      </w:r>
    </w:p>
    <w:p w:rsidR="00DD6431" w:rsidRDefault="00DD6431" w:rsidP="00901DA7">
      <w:pPr>
        <w:pStyle w:val="2"/>
        <w:numPr>
          <w:ilvl w:val="2"/>
          <w:numId w:val="3"/>
        </w:numPr>
        <w:tabs>
          <w:tab w:val="clear" w:pos="720"/>
          <w:tab w:val="clear" w:pos="864"/>
          <w:tab w:val="clear" w:pos="1080"/>
          <w:tab w:val="left" w:pos="1083"/>
        </w:tabs>
        <w:suppressAutoHyphens/>
        <w:spacing w:after="120"/>
        <w:rPr>
          <w:color w:val="auto"/>
          <w:sz w:val="22"/>
          <w:szCs w:val="22"/>
        </w:rPr>
      </w:pPr>
      <w:r w:rsidRPr="00DD6431">
        <w:rPr>
          <w:b/>
          <w:color w:val="auto"/>
          <w:sz w:val="22"/>
          <w:szCs w:val="22"/>
        </w:rPr>
        <w:t>Access</w:t>
      </w:r>
      <w:r>
        <w:rPr>
          <w:color w:val="auto"/>
          <w:sz w:val="22"/>
          <w:szCs w:val="22"/>
        </w:rPr>
        <w:t xml:space="preserve">: Any request for an Access Connection (new, changed, modified, altered, re-constructed, etc.) onto a County highway or public right-of-way which includes any field entrance, driveway or public/private roadway (see </w:t>
      </w:r>
      <w:r w:rsidR="00765047">
        <w:rPr>
          <w:color w:val="auto"/>
          <w:sz w:val="22"/>
          <w:szCs w:val="22"/>
        </w:rPr>
        <w:t xml:space="preserve">the </w:t>
      </w:r>
      <w:bookmarkStart w:id="7" w:name="_GoBack"/>
      <w:bookmarkEnd w:id="7"/>
      <w:r w:rsidR="00BC020A">
        <w:rPr>
          <w:color w:val="auto"/>
          <w:sz w:val="22"/>
          <w:szCs w:val="22"/>
        </w:rPr>
        <w:t>Clay County Development Code</w:t>
      </w:r>
      <w:r>
        <w:rPr>
          <w:color w:val="auto"/>
          <w:sz w:val="22"/>
          <w:szCs w:val="22"/>
        </w:rPr>
        <w:t xml:space="preserve"> for further details). This includes any type of access such as permanent, temporary or field access/opening.</w:t>
      </w:r>
    </w:p>
    <w:p w:rsidR="00F00F75" w:rsidRPr="00604EB2" w:rsidRDefault="00F00F75" w:rsidP="00901DA7">
      <w:pPr>
        <w:pStyle w:val="1"/>
        <w:numPr>
          <w:ilvl w:val="1"/>
          <w:numId w:val="3"/>
        </w:numPr>
        <w:suppressAutoHyphens/>
        <w:spacing w:after="120"/>
        <w:rPr>
          <w:color w:val="auto"/>
          <w:sz w:val="22"/>
          <w:szCs w:val="22"/>
        </w:rPr>
      </w:pPr>
      <w:r w:rsidRPr="00604EB2">
        <w:rPr>
          <w:b/>
          <w:color w:val="auto"/>
          <w:sz w:val="22"/>
          <w:szCs w:val="22"/>
        </w:rPr>
        <w:t>Operations Not Considered Development:</w:t>
      </w:r>
      <w:r w:rsidRPr="00604EB2">
        <w:rPr>
          <w:color w:val="auto"/>
          <w:sz w:val="22"/>
          <w:szCs w:val="22"/>
        </w:rPr>
        <w:t xml:space="preserve"> The following operations or uses do not constitute development for the purposes of this </w:t>
      </w:r>
      <w:r w:rsidR="007850DB" w:rsidRPr="00604EB2">
        <w:rPr>
          <w:color w:val="auto"/>
          <w:sz w:val="22"/>
          <w:szCs w:val="22"/>
        </w:rPr>
        <w:t>Ordinance</w:t>
      </w:r>
      <w:r w:rsidRPr="00604EB2">
        <w:rPr>
          <w:color w:val="auto"/>
          <w:sz w:val="22"/>
          <w:szCs w:val="22"/>
        </w:rPr>
        <w:t>:</w:t>
      </w:r>
    </w:p>
    <w:p w:rsidR="00F00F75" w:rsidRPr="00604EB2" w:rsidRDefault="00F00F75" w:rsidP="00901DA7">
      <w:pPr>
        <w:pStyle w:val="2"/>
        <w:numPr>
          <w:ilvl w:val="2"/>
          <w:numId w:val="3"/>
        </w:numPr>
        <w:suppressAutoHyphens/>
        <w:spacing w:after="120"/>
        <w:rPr>
          <w:color w:val="auto"/>
          <w:sz w:val="22"/>
          <w:szCs w:val="22"/>
        </w:rPr>
      </w:pPr>
      <w:r w:rsidRPr="00604EB2">
        <w:rPr>
          <w:b/>
          <w:color w:val="auto"/>
          <w:sz w:val="22"/>
          <w:szCs w:val="22"/>
        </w:rPr>
        <w:t>Maintenance or Improvement of Public Road or Railroad:</w:t>
      </w:r>
      <w:r w:rsidRPr="00604EB2">
        <w:rPr>
          <w:color w:val="auto"/>
          <w:sz w:val="22"/>
          <w:szCs w:val="22"/>
        </w:rPr>
        <w:t xml:space="preserve">  The maintenance or improvement of a public road or railroad track not involving engineering redesign if the work is carried out on land within the boundaries of the right of way;</w:t>
      </w:r>
    </w:p>
    <w:p w:rsidR="00F00F75" w:rsidRPr="00604EB2" w:rsidRDefault="00F00F75" w:rsidP="00901DA7">
      <w:pPr>
        <w:pStyle w:val="2"/>
        <w:numPr>
          <w:ilvl w:val="2"/>
          <w:numId w:val="3"/>
        </w:numPr>
        <w:suppressAutoHyphens/>
        <w:spacing w:after="120"/>
        <w:rPr>
          <w:color w:val="auto"/>
          <w:sz w:val="22"/>
          <w:szCs w:val="22"/>
        </w:rPr>
      </w:pPr>
      <w:r w:rsidRPr="00604EB2">
        <w:rPr>
          <w:b/>
          <w:color w:val="auto"/>
          <w:sz w:val="22"/>
          <w:szCs w:val="22"/>
        </w:rPr>
        <w:t>Work by Utility:</w:t>
      </w:r>
      <w:r w:rsidRPr="00604EB2">
        <w:rPr>
          <w:color w:val="auto"/>
          <w:sz w:val="22"/>
          <w:szCs w:val="22"/>
        </w:rPr>
        <w:t xml:space="preserve">  Work by any utility not involving engineering redesign for the purpose of inspection, repair, renewal or construction on established right of ways of any sewer, mains, pipes, cables, utility tunnels, </w:t>
      </w:r>
      <w:r w:rsidR="000362E9" w:rsidRPr="00604EB2">
        <w:rPr>
          <w:color w:val="auto"/>
          <w:sz w:val="22"/>
          <w:szCs w:val="22"/>
        </w:rPr>
        <w:t>power lines</w:t>
      </w:r>
      <w:r w:rsidRPr="00604EB2">
        <w:rPr>
          <w:color w:val="auto"/>
          <w:sz w:val="22"/>
          <w:szCs w:val="22"/>
        </w:rPr>
        <w:t>, towers, poles tracks or the like;</w:t>
      </w:r>
    </w:p>
    <w:p w:rsidR="00F00F75" w:rsidRPr="00604EB2" w:rsidRDefault="00F00F75" w:rsidP="00901DA7">
      <w:pPr>
        <w:pStyle w:val="2"/>
        <w:numPr>
          <w:ilvl w:val="2"/>
          <w:numId w:val="3"/>
        </w:numPr>
        <w:tabs>
          <w:tab w:val="clear" w:pos="864"/>
          <w:tab w:val="clear" w:pos="1080"/>
          <w:tab w:val="left" w:pos="1083"/>
        </w:tabs>
        <w:suppressAutoHyphens/>
        <w:spacing w:after="120"/>
        <w:rPr>
          <w:color w:val="auto"/>
          <w:sz w:val="22"/>
          <w:szCs w:val="22"/>
        </w:rPr>
      </w:pPr>
      <w:r w:rsidRPr="00604EB2">
        <w:rPr>
          <w:b/>
          <w:color w:val="auto"/>
          <w:sz w:val="22"/>
          <w:szCs w:val="22"/>
        </w:rPr>
        <w:t xml:space="preserve">Work on Interior of Structure; Change of Exterior Color: </w:t>
      </w:r>
      <w:r w:rsidRPr="00604EB2">
        <w:rPr>
          <w:color w:val="auto"/>
          <w:sz w:val="22"/>
          <w:szCs w:val="22"/>
        </w:rPr>
        <w:t xml:space="preserve"> Work for the maintenance, renewal, improvement or alteration of any structure if the work affects only the interior</w:t>
      </w:r>
      <w:r w:rsidR="00672545" w:rsidRPr="00604EB2">
        <w:rPr>
          <w:color w:val="auto"/>
          <w:sz w:val="22"/>
          <w:szCs w:val="22"/>
        </w:rPr>
        <w:t>,</w:t>
      </w:r>
      <w:r w:rsidRPr="00604EB2">
        <w:rPr>
          <w:color w:val="auto"/>
          <w:sz w:val="22"/>
          <w:szCs w:val="22"/>
        </w:rPr>
        <w:t xml:space="preserve"> or the color of the structure or decoration of the exterior of the structure but does not otherwise result in a structural alteration</w:t>
      </w:r>
      <w:r w:rsidR="00672545" w:rsidRPr="00604EB2">
        <w:rPr>
          <w:color w:val="auto"/>
          <w:sz w:val="22"/>
          <w:szCs w:val="22"/>
        </w:rPr>
        <w:t>.  Nonstructural roofing and window replacement are not considered development</w:t>
      </w:r>
      <w:r w:rsidRPr="00604EB2">
        <w:rPr>
          <w:color w:val="auto"/>
          <w:sz w:val="22"/>
          <w:szCs w:val="22"/>
        </w:rPr>
        <w:t>;</w:t>
      </w:r>
    </w:p>
    <w:p w:rsidR="00F00F75" w:rsidRPr="00604EB2" w:rsidRDefault="00F00F75" w:rsidP="00901DA7">
      <w:pPr>
        <w:pStyle w:val="2"/>
        <w:numPr>
          <w:ilvl w:val="2"/>
          <w:numId w:val="3"/>
        </w:numPr>
        <w:suppressAutoHyphens/>
        <w:spacing w:after="120"/>
        <w:rPr>
          <w:color w:val="auto"/>
          <w:sz w:val="22"/>
          <w:szCs w:val="22"/>
        </w:rPr>
      </w:pPr>
      <w:r w:rsidRPr="00604EB2">
        <w:rPr>
          <w:b/>
          <w:color w:val="auto"/>
          <w:sz w:val="22"/>
          <w:szCs w:val="22"/>
        </w:rPr>
        <w:t>Transfer of Title:</w:t>
      </w:r>
      <w:r w:rsidRPr="00604EB2">
        <w:rPr>
          <w:color w:val="auto"/>
          <w:sz w:val="22"/>
          <w:szCs w:val="22"/>
        </w:rPr>
        <w:t xml:space="preserve">  A transfer of title to land not involving the division of land into parcels;</w:t>
      </w:r>
    </w:p>
    <w:p w:rsidR="00F00F75" w:rsidRPr="00604EB2" w:rsidRDefault="00F00F75" w:rsidP="00901DA7">
      <w:pPr>
        <w:pStyle w:val="2"/>
        <w:numPr>
          <w:ilvl w:val="2"/>
          <w:numId w:val="3"/>
        </w:numPr>
        <w:tabs>
          <w:tab w:val="clear" w:pos="864"/>
          <w:tab w:val="clear" w:pos="1080"/>
          <w:tab w:val="left" w:pos="1083"/>
        </w:tabs>
        <w:suppressAutoHyphens/>
        <w:spacing w:after="120"/>
        <w:rPr>
          <w:color w:val="auto"/>
          <w:sz w:val="22"/>
          <w:szCs w:val="22"/>
        </w:rPr>
      </w:pPr>
      <w:r w:rsidRPr="00604EB2">
        <w:rPr>
          <w:b/>
          <w:color w:val="auto"/>
          <w:sz w:val="22"/>
          <w:szCs w:val="22"/>
        </w:rPr>
        <w:t xml:space="preserve">Agreements: </w:t>
      </w:r>
      <w:r w:rsidRPr="00604EB2">
        <w:rPr>
          <w:color w:val="auto"/>
          <w:sz w:val="22"/>
          <w:szCs w:val="22"/>
        </w:rPr>
        <w:t xml:space="preserve"> The creation of lease agreements or other agreements of possession for existing parcels of land;</w:t>
      </w:r>
    </w:p>
    <w:p w:rsidR="00F00F75" w:rsidRPr="00604EB2" w:rsidRDefault="00F00F75" w:rsidP="00901DA7">
      <w:pPr>
        <w:pStyle w:val="2"/>
        <w:numPr>
          <w:ilvl w:val="2"/>
          <w:numId w:val="3"/>
        </w:numPr>
        <w:tabs>
          <w:tab w:val="clear" w:pos="864"/>
          <w:tab w:val="clear" w:pos="1080"/>
          <w:tab w:val="left" w:pos="1083"/>
        </w:tabs>
        <w:suppressAutoHyphens/>
        <w:spacing w:after="120"/>
        <w:rPr>
          <w:color w:val="auto"/>
          <w:sz w:val="22"/>
          <w:szCs w:val="22"/>
        </w:rPr>
      </w:pPr>
      <w:r w:rsidRPr="00604EB2">
        <w:rPr>
          <w:b/>
          <w:color w:val="auto"/>
          <w:sz w:val="22"/>
          <w:szCs w:val="22"/>
        </w:rPr>
        <w:t xml:space="preserve">Easements; Covenants: </w:t>
      </w:r>
      <w:r w:rsidRPr="00604EB2">
        <w:rPr>
          <w:color w:val="auto"/>
          <w:sz w:val="22"/>
          <w:szCs w:val="22"/>
        </w:rPr>
        <w:t xml:space="preserve"> The creation or termination of easements or covenants concerning development of land or other rights in land not otherwise involving development. </w:t>
      </w:r>
    </w:p>
    <w:p w:rsidR="00901DA7" w:rsidRDefault="00901DA7" w:rsidP="00901DA7">
      <w:pPr>
        <w:pStyle w:val="Section"/>
        <w:suppressAutoHyphens/>
        <w:spacing w:before="0" w:after="120"/>
        <w:rPr>
          <w:sz w:val="22"/>
          <w:szCs w:val="22"/>
        </w:rPr>
      </w:pPr>
      <w:bookmarkStart w:id="8" w:name="BM8_1_8"/>
      <w:bookmarkStart w:id="9" w:name="BM8_1_9"/>
      <w:bookmarkStart w:id="10" w:name="BM8_1_11"/>
      <w:bookmarkEnd w:id="8"/>
      <w:bookmarkEnd w:id="9"/>
      <w:bookmarkEnd w:id="10"/>
    </w:p>
    <w:p w:rsidR="00F00F75" w:rsidRPr="00604EB2" w:rsidRDefault="00A143F4" w:rsidP="00901DA7">
      <w:pPr>
        <w:pStyle w:val="Section"/>
        <w:suppressAutoHyphens/>
        <w:spacing w:before="0" w:after="120"/>
        <w:rPr>
          <w:sz w:val="22"/>
          <w:szCs w:val="22"/>
        </w:rPr>
      </w:pPr>
      <w:r>
        <w:rPr>
          <w:sz w:val="22"/>
          <w:szCs w:val="22"/>
        </w:rPr>
        <w:t>1</w:t>
      </w:r>
      <w:r w:rsidR="00F00F75" w:rsidRPr="00604EB2">
        <w:rPr>
          <w:sz w:val="22"/>
          <w:szCs w:val="22"/>
        </w:rPr>
        <w:t>-1-7: INTERPRETATION:</w:t>
      </w:r>
    </w:p>
    <w:p w:rsidR="00F00F75" w:rsidRPr="00604EB2" w:rsidRDefault="00F00F75" w:rsidP="00901DA7">
      <w:pPr>
        <w:suppressAutoHyphens/>
        <w:spacing w:after="120"/>
        <w:rPr>
          <w:color w:val="auto"/>
          <w:sz w:val="22"/>
          <w:szCs w:val="22"/>
        </w:rPr>
      </w:pPr>
      <w:r w:rsidRPr="00604EB2">
        <w:rPr>
          <w:color w:val="auto"/>
          <w:sz w:val="22"/>
          <w:szCs w:val="22"/>
        </w:rPr>
        <w:t xml:space="preserve">In their interpretation and application, the provisions of this </w:t>
      </w:r>
      <w:r w:rsidR="007850DB" w:rsidRPr="00604EB2">
        <w:rPr>
          <w:color w:val="auto"/>
          <w:sz w:val="22"/>
          <w:szCs w:val="22"/>
        </w:rPr>
        <w:t>Ordinance</w:t>
      </w:r>
      <w:r w:rsidRPr="00604EB2">
        <w:rPr>
          <w:color w:val="auto"/>
          <w:sz w:val="22"/>
          <w:szCs w:val="22"/>
        </w:rPr>
        <w:t xml:space="preserve"> shall be held to be the minimum requirements and shall be liberally construed in favor of the governing body and shall not be deemed a limitation or repeal of any other powers granted by State statutes.</w:t>
      </w:r>
    </w:p>
    <w:p w:rsidR="00F00F75" w:rsidRPr="00604EB2" w:rsidRDefault="00F00F75" w:rsidP="00901DA7">
      <w:pPr>
        <w:pStyle w:val="1"/>
        <w:numPr>
          <w:ilvl w:val="0"/>
          <w:numId w:val="4"/>
        </w:numPr>
        <w:suppressAutoHyphens/>
        <w:spacing w:after="120"/>
        <w:rPr>
          <w:color w:val="auto"/>
          <w:sz w:val="22"/>
          <w:szCs w:val="22"/>
        </w:rPr>
      </w:pPr>
      <w:r w:rsidRPr="00604EB2">
        <w:rPr>
          <w:b/>
          <w:color w:val="auto"/>
          <w:sz w:val="22"/>
          <w:szCs w:val="22"/>
        </w:rPr>
        <w:t>Abrogation and Greater Restrictions:</w:t>
      </w:r>
      <w:r w:rsidRPr="00604EB2">
        <w:rPr>
          <w:color w:val="auto"/>
          <w:sz w:val="22"/>
          <w:szCs w:val="22"/>
        </w:rPr>
        <w:t xml:space="preserve">  This </w:t>
      </w:r>
      <w:r w:rsidR="007850DB" w:rsidRPr="00604EB2">
        <w:rPr>
          <w:color w:val="auto"/>
          <w:sz w:val="22"/>
          <w:szCs w:val="22"/>
        </w:rPr>
        <w:t>Ordinance</w:t>
      </w:r>
      <w:r w:rsidRPr="00604EB2">
        <w:rPr>
          <w:color w:val="auto"/>
          <w:sz w:val="22"/>
          <w:szCs w:val="22"/>
        </w:rPr>
        <w:t xml:space="preserve"> is not intended to repeal, abrogate, or impair any existing easements, covenants, or deed restrictions.  However, where this </w:t>
      </w:r>
      <w:r w:rsidR="007850DB" w:rsidRPr="00604EB2">
        <w:rPr>
          <w:color w:val="auto"/>
          <w:sz w:val="22"/>
          <w:szCs w:val="22"/>
        </w:rPr>
        <w:t>Ordinance</w:t>
      </w:r>
      <w:r w:rsidRPr="00604EB2">
        <w:rPr>
          <w:color w:val="auto"/>
          <w:sz w:val="22"/>
          <w:szCs w:val="22"/>
        </w:rPr>
        <w:t xml:space="preserve"> imposes greater restrictions, the provisions of this </w:t>
      </w:r>
      <w:r w:rsidR="007850DB" w:rsidRPr="00604EB2">
        <w:rPr>
          <w:color w:val="auto"/>
          <w:sz w:val="22"/>
          <w:szCs w:val="22"/>
        </w:rPr>
        <w:t>Ordinance</w:t>
      </w:r>
      <w:r w:rsidRPr="00604EB2">
        <w:rPr>
          <w:color w:val="auto"/>
          <w:sz w:val="22"/>
          <w:szCs w:val="22"/>
        </w:rPr>
        <w:t xml:space="preserve"> shall prevail.  All other ordinances inconsistent with this </w:t>
      </w:r>
      <w:r w:rsidR="007850DB" w:rsidRPr="00604EB2">
        <w:rPr>
          <w:color w:val="auto"/>
          <w:sz w:val="22"/>
          <w:szCs w:val="22"/>
        </w:rPr>
        <w:t>Ordinance</w:t>
      </w:r>
      <w:r w:rsidRPr="00604EB2">
        <w:rPr>
          <w:color w:val="auto"/>
          <w:sz w:val="22"/>
          <w:szCs w:val="22"/>
        </w:rPr>
        <w:t xml:space="preserve"> are hereby repealed to the extent of the inconsistency only.</w:t>
      </w:r>
    </w:p>
    <w:p w:rsidR="00F00F75" w:rsidRPr="00604EB2" w:rsidRDefault="00F00F75" w:rsidP="00901DA7">
      <w:pPr>
        <w:pStyle w:val="1"/>
        <w:numPr>
          <w:ilvl w:val="0"/>
          <w:numId w:val="4"/>
        </w:numPr>
        <w:suppressAutoHyphens/>
        <w:spacing w:after="120"/>
        <w:rPr>
          <w:color w:val="auto"/>
          <w:sz w:val="22"/>
          <w:szCs w:val="22"/>
        </w:rPr>
      </w:pPr>
      <w:r w:rsidRPr="00604EB2">
        <w:rPr>
          <w:b/>
          <w:color w:val="auto"/>
          <w:sz w:val="22"/>
          <w:szCs w:val="22"/>
        </w:rPr>
        <w:t>Warning and Disclaimer of Liability:</w:t>
      </w:r>
      <w:r w:rsidRPr="00604EB2">
        <w:rPr>
          <w:color w:val="auto"/>
          <w:sz w:val="22"/>
          <w:szCs w:val="22"/>
        </w:rPr>
        <w:t xml:space="preserve">  This </w:t>
      </w:r>
      <w:r w:rsidR="007850DB" w:rsidRPr="00604EB2">
        <w:rPr>
          <w:color w:val="auto"/>
          <w:sz w:val="22"/>
          <w:szCs w:val="22"/>
        </w:rPr>
        <w:t>Ordinance</w:t>
      </w:r>
      <w:r w:rsidRPr="00604EB2">
        <w:rPr>
          <w:color w:val="auto"/>
          <w:sz w:val="22"/>
          <w:szCs w:val="22"/>
        </w:rPr>
        <w:t xml:space="preserve"> does not imply that areas outside the flood plain districts or land uses permitted within such districts will be free from flooding or flood damages.  This </w:t>
      </w:r>
      <w:r w:rsidR="007850DB" w:rsidRPr="00604EB2">
        <w:rPr>
          <w:color w:val="auto"/>
          <w:sz w:val="22"/>
          <w:szCs w:val="22"/>
        </w:rPr>
        <w:t>Ordinance</w:t>
      </w:r>
      <w:r w:rsidRPr="00604EB2">
        <w:rPr>
          <w:color w:val="auto"/>
          <w:sz w:val="22"/>
          <w:szCs w:val="22"/>
        </w:rPr>
        <w:t xml:space="preserve"> shall not create liability on the part of the </w:t>
      </w:r>
      <w:r w:rsidR="00801889">
        <w:rPr>
          <w:color w:val="auto"/>
          <w:sz w:val="22"/>
          <w:szCs w:val="22"/>
        </w:rPr>
        <w:t>Township</w:t>
      </w:r>
      <w:r w:rsidRPr="00604EB2">
        <w:rPr>
          <w:color w:val="auto"/>
          <w:sz w:val="22"/>
          <w:szCs w:val="22"/>
        </w:rPr>
        <w:t xml:space="preserve"> or any officer or employee thereof for any flood damages that result from reliance on this </w:t>
      </w:r>
      <w:r w:rsidR="007850DB" w:rsidRPr="00604EB2">
        <w:rPr>
          <w:color w:val="auto"/>
          <w:sz w:val="22"/>
          <w:szCs w:val="22"/>
        </w:rPr>
        <w:t>Ordinance</w:t>
      </w:r>
      <w:r w:rsidRPr="00604EB2">
        <w:rPr>
          <w:color w:val="auto"/>
          <w:sz w:val="22"/>
          <w:szCs w:val="22"/>
        </w:rPr>
        <w:t xml:space="preserve"> or any administrative decision lawfully made thereunder.</w:t>
      </w:r>
    </w:p>
    <w:p w:rsidR="00F00F75" w:rsidRDefault="00F00F75" w:rsidP="00901DA7">
      <w:pPr>
        <w:pStyle w:val="1"/>
        <w:numPr>
          <w:ilvl w:val="0"/>
          <w:numId w:val="4"/>
        </w:numPr>
        <w:suppressAutoHyphens/>
        <w:spacing w:after="120"/>
        <w:rPr>
          <w:color w:val="auto"/>
          <w:sz w:val="22"/>
          <w:szCs w:val="22"/>
        </w:rPr>
      </w:pPr>
      <w:r w:rsidRPr="002938E2">
        <w:rPr>
          <w:b/>
          <w:color w:val="auto"/>
          <w:sz w:val="22"/>
          <w:szCs w:val="22"/>
        </w:rPr>
        <w:t>Severability:</w:t>
      </w:r>
      <w:r w:rsidRPr="002938E2">
        <w:rPr>
          <w:color w:val="auto"/>
          <w:sz w:val="22"/>
          <w:szCs w:val="22"/>
        </w:rPr>
        <w:t xml:space="preserve">  If any section, clause, provision, or portion of this </w:t>
      </w:r>
      <w:r w:rsidR="007850DB" w:rsidRPr="002938E2">
        <w:rPr>
          <w:color w:val="auto"/>
          <w:sz w:val="22"/>
          <w:szCs w:val="22"/>
        </w:rPr>
        <w:t>Ordinance</w:t>
      </w:r>
      <w:r w:rsidRPr="002938E2">
        <w:rPr>
          <w:color w:val="auto"/>
          <w:sz w:val="22"/>
          <w:szCs w:val="22"/>
        </w:rPr>
        <w:t xml:space="preserve"> is adjudged unconstitutional or invalid by a court of competent jurisdiction, the remainder of this </w:t>
      </w:r>
      <w:r w:rsidR="007850DB" w:rsidRPr="002938E2">
        <w:rPr>
          <w:color w:val="auto"/>
          <w:sz w:val="22"/>
          <w:szCs w:val="22"/>
        </w:rPr>
        <w:t>Ordinance</w:t>
      </w:r>
      <w:r w:rsidRPr="002938E2">
        <w:rPr>
          <w:color w:val="auto"/>
          <w:sz w:val="22"/>
          <w:szCs w:val="22"/>
        </w:rPr>
        <w:t xml:space="preserve"> shall not be affected thereby</w:t>
      </w:r>
      <w:r w:rsidR="00D147B5" w:rsidRPr="002938E2">
        <w:rPr>
          <w:color w:val="auto"/>
          <w:sz w:val="22"/>
          <w:szCs w:val="22"/>
        </w:rPr>
        <w:t>.</w:t>
      </w:r>
    </w:p>
    <w:sectPr w:rsidR="00F00F75">
      <w:headerReference w:type="default" r:id="rId7"/>
      <w:footerReference w:type="default" r:id="rId8"/>
      <w:pgSz w:w="12240" w:h="15840"/>
      <w:pgMar w:top="792" w:right="1440" w:bottom="1800" w:left="144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DE" w:rsidRDefault="00E879DE">
      <w:pPr>
        <w:spacing w:after="0"/>
      </w:pPr>
      <w:r>
        <w:separator/>
      </w:r>
    </w:p>
  </w:endnote>
  <w:endnote w:type="continuationSeparator" w:id="0">
    <w:p w:rsidR="00E879DE" w:rsidRDefault="00E879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FF0" w:rsidRPr="005C7BBD" w:rsidRDefault="00920FF0" w:rsidP="00E12E41">
    <w:pPr>
      <w:pStyle w:val="Footer"/>
      <w:tabs>
        <w:tab w:val="clear" w:pos="8640"/>
        <w:tab w:val="right" w:pos="14400"/>
      </w:tabs>
      <w:spacing w:after="0"/>
      <w:rPr>
        <w:sz w:val="22"/>
        <w:szCs w:val="22"/>
      </w:rPr>
    </w:pPr>
    <w:r w:rsidRPr="005C7BBD">
      <w:rPr>
        <w:sz w:val="22"/>
        <w:szCs w:val="22"/>
      </w:rPr>
      <w:t xml:space="preserve">Page </w:t>
    </w:r>
    <w:r w:rsidR="005C7BBD" w:rsidRPr="005C7BBD">
      <w:rPr>
        <w:sz w:val="22"/>
        <w:szCs w:val="22"/>
      </w:rPr>
      <w:t xml:space="preserve">1- </w:t>
    </w:r>
    <w:r w:rsidR="005C7BBD" w:rsidRPr="005C7BBD">
      <w:rPr>
        <w:rStyle w:val="PageNumber"/>
        <w:sz w:val="22"/>
        <w:szCs w:val="22"/>
      </w:rPr>
      <w:fldChar w:fldCharType="begin"/>
    </w:r>
    <w:r w:rsidR="005C7BBD" w:rsidRPr="005C7BBD">
      <w:rPr>
        <w:rStyle w:val="PageNumber"/>
        <w:sz w:val="22"/>
        <w:szCs w:val="22"/>
      </w:rPr>
      <w:instrText xml:space="preserve"> PAGE </w:instrText>
    </w:r>
    <w:r w:rsidR="005C7BBD" w:rsidRPr="005C7BBD">
      <w:rPr>
        <w:rStyle w:val="PageNumber"/>
        <w:sz w:val="22"/>
        <w:szCs w:val="22"/>
      </w:rPr>
      <w:fldChar w:fldCharType="separate"/>
    </w:r>
    <w:r w:rsidR="00765047">
      <w:rPr>
        <w:rStyle w:val="PageNumber"/>
        <w:noProof/>
        <w:sz w:val="22"/>
        <w:szCs w:val="22"/>
      </w:rPr>
      <w:t>3</w:t>
    </w:r>
    <w:r w:rsidR="005C7BBD" w:rsidRPr="005C7BBD">
      <w:rPr>
        <w:rStyle w:val="PageNumber"/>
        <w:sz w:val="22"/>
        <w:szCs w:val="22"/>
      </w:rPr>
      <w:fldChar w:fldCharType="end"/>
    </w:r>
    <w:r w:rsidRPr="005C7BBD">
      <w:rPr>
        <w:sz w:val="22"/>
        <w:szCs w:val="22"/>
      </w:rPr>
      <w:t xml:space="preserve"> </w:t>
    </w:r>
    <w:r w:rsidRPr="005C7BBD">
      <w:rPr>
        <w:sz w:val="22"/>
        <w:szCs w:val="22"/>
      </w:rPr>
      <w:tab/>
    </w:r>
  </w:p>
  <w:p w:rsidR="00920FF0" w:rsidRDefault="00920FF0" w:rsidP="00E12E41">
    <w:pPr>
      <w:pStyle w:val="Footer"/>
      <w:tabs>
        <w:tab w:val="clear" w:pos="8640"/>
        <w:tab w:val="right" w:pos="1440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DE" w:rsidRDefault="00E879DE">
      <w:pPr>
        <w:spacing w:after="0"/>
      </w:pPr>
      <w:r>
        <w:separator/>
      </w:r>
    </w:p>
  </w:footnote>
  <w:footnote w:type="continuationSeparator" w:id="0">
    <w:p w:rsidR="00E879DE" w:rsidRDefault="00E879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54" w:rsidRPr="007A1750" w:rsidRDefault="00126154" w:rsidP="00126154">
    <w:pPr>
      <w:pStyle w:val="Header"/>
      <w:tabs>
        <w:tab w:val="clear" w:pos="4320"/>
        <w:tab w:val="clear" w:pos="8640"/>
      </w:tabs>
      <w:spacing w:after="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1207"/>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C2A67D0"/>
    <w:multiLevelType w:val="multilevel"/>
    <w:tmpl w:val="3BFA690E"/>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576B6892"/>
    <w:multiLevelType w:val="multilevel"/>
    <w:tmpl w:val="3BFA690E"/>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67032789"/>
    <w:multiLevelType w:val="multilevel"/>
    <w:tmpl w:val="1C929600"/>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righ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73C937AD"/>
    <w:multiLevelType w:val="multilevel"/>
    <w:tmpl w:val="1C929600"/>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righ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consecutiveHyphenLimit w:val="2"/>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DA"/>
    <w:rsid w:val="00024C8D"/>
    <w:rsid w:val="000362E9"/>
    <w:rsid w:val="00040DD8"/>
    <w:rsid w:val="000B0BD9"/>
    <w:rsid w:val="00126154"/>
    <w:rsid w:val="001B61EA"/>
    <w:rsid w:val="00217AF7"/>
    <w:rsid w:val="00240FD1"/>
    <w:rsid w:val="00256BA3"/>
    <w:rsid w:val="002611A1"/>
    <w:rsid w:val="00265310"/>
    <w:rsid w:val="00290E75"/>
    <w:rsid w:val="002938E2"/>
    <w:rsid w:val="002B64EE"/>
    <w:rsid w:val="0031391D"/>
    <w:rsid w:val="00350058"/>
    <w:rsid w:val="003B4183"/>
    <w:rsid w:val="003F2690"/>
    <w:rsid w:val="00414EDF"/>
    <w:rsid w:val="00451FA6"/>
    <w:rsid w:val="004E1624"/>
    <w:rsid w:val="005205FE"/>
    <w:rsid w:val="00522751"/>
    <w:rsid w:val="005B5770"/>
    <w:rsid w:val="005C530C"/>
    <w:rsid w:val="005C7BBD"/>
    <w:rsid w:val="005F5022"/>
    <w:rsid w:val="00604EB2"/>
    <w:rsid w:val="0062004D"/>
    <w:rsid w:val="00664EEF"/>
    <w:rsid w:val="00672545"/>
    <w:rsid w:val="006B03B0"/>
    <w:rsid w:val="006E201B"/>
    <w:rsid w:val="00765047"/>
    <w:rsid w:val="007850DB"/>
    <w:rsid w:val="00787823"/>
    <w:rsid w:val="007A1750"/>
    <w:rsid w:val="007D52DE"/>
    <w:rsid w:val="00801889"/>
    <w:rsid w:val="008A5D50"/>
    <w:rsid w:val="008C03D8"/>
    <w:rsid w:val="008D4819"/>
    <w:rsid w:val="00901DA7"/>
    <w:rsid w:val="00920FF0"/>
    <w:rsid w:val="009458CF"/>
    <w:rsid w:val="00967800"/>
    <w:rsid w:val="00A1019F"/>
    <w:rsid w:val="00A143F4"/>
    <w:rsid w:val="00AA2F10"/>
    <w:rsid w:val="00AA5930"/>
    <w:rsid w:val="00AE1479"/>
    <w:rsid w:val="00B0432F"/>
    <w:rsid w:val="00B64D12"/>
    <w:rsid w:val="00B96AB5"/>
    <w:rsid w:val="00BC020A"/>
    <w:rsid w:val="00C277A0"/>
    <w:rsid w:val="00C27CFA"/>
    <w:rsid w:val="00CE39E0"/>
    <w:rsid w:val="00CF7C6B"/>
    <w:rsid w:val="00D147B5"/>
    <w:rsid w:val="00D35BA3"/>
    <w:rsid w:val="00D646D2"/>
    <w:rsid w:val="00DD6431"/>
    <w:rsid w:val="00E12E41"/>
    <w:rsid w:val="00E73DEF"/>
    <w:rsid w:val="00E879DE"/>
    <w:rsid w:val="00EB3E3E"/>
    <w:rsid w:val="00EF7FDA"/>
    <w:rsid w:val="00F00F75"/>
    <w:rsid w:val="00F70A38"/>
    <w:rsid w:val="00FA7929"/>
    <w:rsid w:val="00FB160A"/>
    <w:rsid w:val="00FB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10E679"/>
  <w15:docId w15:val="{911C56AD-7B2C-4999-992C-12D5FFA5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adjustRightInd w:val="0"/>
      <w:spacing w:after="180"/>
    </w:pPr>
    <w:rPr>
      <w:color w:val="000000"/>
      <w:sz w:val="24"/>
      <w:szCs w:val="24"/>
    </w:rPr>
  </w:style>
  <w:style w:type="paragraph" w:styleId="Heading1">
    <w:name w:val="heading 1"/>
    <w:basedOn w:val="Normal"/>
    <w:next w:val="Normal"/>
    <w:qFormat/>
    <w:pPr>
      <w:keepNext/>
      <w:tabs>
        <w:tab w:val="left" w:pos="3600"/>
        <w:tab w:val="left" w:pos="7200"/>
      </w:tabs>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rPr>
      <w:rFonts w:ascii="Georgia" w:hAnsi="Georgia"/>
      <w:color w:val="FF0000"/>
      <w:sz w:val="20"/>
    </w:rPr>
  </w:style>
  <w:style w:type="character" w:customStyle="1" w:styleId="Style2">
    <w:name w:val="Style2"/>
    <w:basedOn w:val="DefaultParagraphFont"/>
  </w:style>
  <w:style w:type="paragraph" w:customStyle="1" w:styleId="Section">
    <w:name w:val="Section"/>
    <w:pPr>
      <w:widowControl w:val="0"/>
      <w:autoSpaceDE w:val="0"/>
      <w:autoSpaceDN w:val="0"/>
      <w:adjustRightInd w:val="0"/>
      <w:spacing w:before="180" w:after="180"/>
    </w:pPr>
    <w:rPr>
      <w:b/>
      <w:bCs/>
      <w:sz w:val="28"/>
      <w:szCs w:val="28"/>
    </w:rPr>
  </w:style>
  <w:style w:type="paragraph" w:customStyle="1" w:styleId="1">
    <w:name w:val="1"/>
    <w:pPr>
      <w:widowControl w:val="0"/>
      <w:tabs>
        <w:tab w:val="left" w:pos="432"/>
        <w:tab w:val="left" w:pos="720"/>
      </w:tabs>
      <w:autoSpaceDE w:val="0"/>
      <w:autoSpaceDN w:val="0"/>
      <w:adjustRightInd w:val="0"/>
      <w:ind w:left="432" w:hanging="432"/>
    </w:pPr>
    <w:rPr>
      <w:color w:val="000000"/>
      <w:sz w:val="24"/>
      <w:szCs w:val="24"/>
    </w:rPr>
  </w:style>
  <w:style w:type="paragraph" w:customStyle="1" w:styleId="2">
    <w:name w:val="2"/>
    <w:pPr>
      <w:widowControl w:val="0"/>
      <w:tabs>
        <w:tab w:val="left" w:pos="720"/>
        <w:tab w:val="left" w:pos="864"/>
      </w:tabs>
      <w:autoSpaceDE w:val="0"/>
      <w:autoSpaceDN w:val="0"/>
      <w:adjustRightInd w:val="0"/>
      <w:ind w:left="432"/>
    </w:pPr>
    <w:rPr>
      <w:color w:val="000000"/>
      <w:sz w:val="24"/>
      <w:szCs w:val="24"/>
    </w:rPr>
  </w:style>
  <w:style w:type="paragraph" w:customStyle="1" w:styleId="3Char">
    <w:name w:val="3 Char"/>
    <w:pPr>
      <w:widowControl w:val="0"/>
      <w:autoSpaceDE w:val="0"/>
      <w:autoSpaceDN w:val="0"/>
      <w:adjustRightInd w:val="0"/>
      <w:ind w:left="720"/>
    </w:pPr>
    <w:rPr>
      <w:color w:val="000000"/>
      <w:sz w:val="24"/>
      <w:szCs w:val="24"/>
    </w:rPr>
  </w:style>
  <w:style w:type="paragraph" w:styleId="BodyTextIndent">
    <w:name w:val="Body Text Indent"/>
    <w:basedOn w:val="Normal"/>
    <w:pPr>
      <w:tabs>
        <w:tab w:val="left" w:pos="3600"/>
        <w:tab w:val="left" w:pos="7200"/>
      </w:tabs>
      <w:ind w:left="3600" w:hanging="36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widowControl/>
      <w:autoSpaceDE/>
      <w:autoSpaceDN/>
      <w:adjustRightInd/>
      <w:spacing w:before="100" w:beforeAutospacing="1" w:after="100" w:afterAutospacing="1"/>
    </w:pPr>
  </w:style>
  <w:style w:type="character" w:styleId="Hyperlink">
    <w:name w:val="Hyperlink"/>
    <w:rPr>
      <w:color w:val="0000FF"/>
      <w:u w:val="single"/>
    </w:rPr>
  </w:style>
  <w:style w:type="paragraph" w:customStyle="1" w:styleId="Chapter">
    <w:name w:val="Chapter"/>
    <w:pPr>
      <w:widowControl w:val="0"/>
      <w:pBdr>
        <w:top w:val="single" w:sz="6" w:space="2" w:color="000000"/>
        <w:left w:val="single" w:sz="6" w:space="2" w:color="000000"/>
        <w:bottom w:val="single" w:sz="12" w:space="2" w:color="000000"/>
        <w:right w:val="single" w:sz="12" w:space="2" w:color="000000"/>
      </w:pBdr>
      <w:shd w:val="solid" w:color="C0C0C0" w:fill="auto"/>
      <w:autoSpaceDE w:val="0"/>
      <w:autoSpaceDN w:val="0"/>
      <w:adjustRightInd w:val="0"/>
      <w:spacing w:before="360" w:after="360"/>
      <w:jc w:val="center"/>
    </w:pPr>
    <w:rPr>
      <w:b/>
      <w:bCs/>
      <w:color w:val="000080"/>
      <w:sz w:val="32"/>
      <w:szCs w:val="32"/>
    </w:rPr>
  </w:style>
  <w:style w:type="paragraph" w:customStyle="1" w:styleId="Article">
    <w:name w:val="Article"/>
    <w:pPr>
      <w:widowControl w:val="0"/>
      <w:pBdr>
        <w:top w:val="single" w:sz="12" w:space="2" w:color="000000"/>
        <w:left w:val="single" w:sz="12" w:space="2" w:color="000000"/>
        <w:bottom w:val="single" w:sz="12" w:space="2" w:color="000000"/>
        <w:right w:val="single" w:sz="12" w:space="2" w:color="000000"/>
      </w:pBdr>
      <w:shd w:val="solid" w:color="00FFFF" w:fill="auto"/>
      <w:autoSpaceDE w:val="0"/>
      <w:autoSpaceDN w:val="0"/>
      <w:adjustRightInd w:val="0"/>
      <w:spacing w:before="360" w:after="180"/>
      <w:jc w:val="center"/>
    </w:pPr>
    <w:rPr>
      <w:b/>
      <w:bCs/>
      <w:sz w:val="32"/>
      <w:szCs w:val="32"/>
    </w:rPr>
  </w:style>
  <w:style w:type="paragraph" w:customStyle="1" w:styleId="4">
    <w:name w:val="4"/>
    <w:pPr>
      <w:widowControl w:val="0"/>
      <w:autoSpaceDE w:val="0"/>
      <w:autoSpaceDN w:val="0"/>
      <w:adjustRightInd w:val="0"/>
      <w:ind w:left="1080"/>
    </w:pPr>
    <w:rPr>
      <w:color w:val="000000"/>
      <w:sz w:val="24"/>
      <w:szCs w:val="24"/>
    </w:rPr>
  </w:style>
  <w:style w:type="character" w:styleId="EndnoteReference">
    <w:name w:val="endnote reference"/>
    <w:semiHidden/>
    <w:rPr>
      <w:vertAlign w:val="superscript"/>
    </w:rPr>
  </w:style>
  <w:style w:type="character" w:customStyle="1" w:styleId="3CharChar">
    <w:name w:val="3 Char Char"/>
    <w:rPr>
      <w:color w:val="000000"/>
      <w:sz w:val="24"/>
      <w:szCs w:val="24"/>
      <w:lang w:val="en-US" w:eastAsia="en-US" w:bidi="ar-SA"/>
    </w:rPr>
  </w:style>
  <w:style w:type="character" w:customStyle="1" w:styleId="1Char">
    <w:name w:val="1 Char"/>
    <w:rPr>
      <w:color w:val="000000"/>
      <w:sz w:val="24"/>
      <w:szCs w:val="24"/>
      <w:lang w:val="en-US" w:eastAsia="en-US" w:bidi="ar-SA"/>
    </w:rPr>
  </w:style>
  <w:style w:type="character" w:customStyle="1" w:styleId="2Char">
    <w:name w:val="2 Char"/>
    <w:rPr>
      <w:color w:val="000000"/>
      <w:sz w:val="24"/>
      <w:szCs w:val="24"/>
      <w:lang w:val="en-US" w:eastAsia="en-US" w:bidi="ar-SA"/>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hAnsi="Courier New" w:cs="Courier New"/>
      <w:color w:val="auto"/>
      <w:sz w:val="20"/>
      <w:szCs w:val="20"/>
    </w:rPr>
  </w:style>
  <w:style w:type="paragraph" w:customStyle="1" w:styleId="6Space">
    <w:name w:val="6Space"/>
    <w:basedOn w:val="BodyText"/>
    <w:pPr>
      <w:tabs>
        <w:tab w:val="left" w:pos="-1440"/>
      </w:tabs>
    </w:pPr>
    <w:rPr>
      <w:rFonts w:ascii="Georgia" w:hAnsi="Georgia" w:cs="Arial"/>
      <w:color w:val="auto"/>
      <w:sz w:val="20"/>
      <w:szCs w:val="20"/>
    </w:rPr>
  </w:style>
  <w:style w:type="paragraph" w:styleId="BodyText">
    <w:name w:val="Body Text"/>
    <w:basedOn w:val="Normal"/>
    <w:pPr>
      <w:spacing w:after="120"/>
    </w:pPr>
  </w:style>
  <w:style w:type="paragraph" w:styleId="BalloonText">
    <w:name w:val="Balloon Text"/>
    <w:basedOn w:val="Normal"/>
    <w:link w:val="BalloonTextChar"/>
    <w:uiPriority w:val="99"/>
    <w:semiHidden/>
    <w:unhideWhenUsed/>
    <w:rsid w:val="00B64D12"/>
    <w:pPr>
      <w:spacing w:after="0"/>
    </w:pPr>
    <w:rPr>
      <w:rFonts w:ascii="Tahoma" w:hAnsi="Tahoma" w:cs="Tahoma"/>
      <w:sz w:val="16"/>
      <w:szCs w:val="16"/>
    </w:rPr>
  </w:style>
  <w:style w:type="paragraph" w:customStyle="1" w:styleId="6SpaceA1">
    <w:name w:val="6SpaceA1"/>
    <w:basedOn w:val="6Space"/>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Pr>
      <w:rFonts w:cs="Times New Roman"/>
      <w:szCs w:val="24"/>
    </w:rPr>
  </w:style>
  <w:style w:type="paragraph" w:customStyle="1" w:styleId="3">
    <w:name w:val="3"/>
    <w:pPr>
      <w:widowControl w:val="0"/>
      <w:autoSpaceDE w:val="0"/>
      <w:autoSpaceDN w:val="0"/>
      <w:adjustRightInd w:val="0"/>
      <w:ind w:left="720"/>
    </w:pPr>
    <w:rPr>
      <w:color w:val="000000"/>
      <w:sz w:val="24"/>
      <w:szCs w:val="24"/>
    </w:rPr>
  </w:style>
  <w:style w:type="character" w:customStyle="1" w:styleId="BalloonTextChar">
    <w:name w:val="Balloon Text Char"/>
    <w:basedOn w:val="DefaultParagraphFont"/>
    <w:link w:val="BalloonText"/>
    <w:uiPriority w:val="99"/>
    <w:semiHidden/>
    <w:rsid w:val="00B64D12"/>
    <w:rPr>
      <w:rFonts w:ascii="Tahoma" w:hAnsi="Tahoma" w:cs="Tahoma"/>
      <w:color w:val="000000"/>
      <w:sz w:val="16"/>
      <w:szCs w:val="16"/>
    </w:rPr>
  </w:style>
  <w:style w:type="paragraph" w:styleId="Revision">
    <w:name w:val="Revision"/>
    <w:hidden/>
    <w:uiPriority w:val="99"/>
    <w:semiHidden/>
    <w:rsid w:val="000362E9"/>
    <w:rPr>
      <w:color w:val="000000"/>
      <w:sz w:val="24"/>
      <w:szCs w:val="24"/>
    </w:rPr>
  </w:style>
  <w:style w:type="paragraph" w:styleId="ListParagraph">
    <w:name w:val="List Paragraph"/>
    <w:basedOn w:val="Normal"/>
    <w:uiPriority w:val="34"/>
    <w:qFormat/>
    <w:rsid w:val="00DD6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2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4</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8-3-1: CLASSIFICATION OF DISTRICTS:</vt:lpstr>
    </vt:vector>
  </TitlesOfParts>
  <Company>Clay County</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8-3-1: CLASSIFICATION OF DISTRICTS:</dc:title>
  <dc:creator>Tim Magnusson</dc:creator>
  <cp:lastModifiedBy>Nikki Kaasa</cp:lastModifiedBy>
  <cp:revision>11</cp:revision>
  <cp:lastPrinted>2005-01-05T18:30:00Z</cp:lastPrinted>
  <dcterms:created xsi:type="dcterms:W3CDTF">2017-02-27T15:09:00Z</dcterms:created>
  <dcterms:modified xsi:type="dcterms:W3CDTF">2017-03-01T16:35:00Z</dcterms:modified>
</cp:coreProperties>
</file>