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33E5" w14:textId="45487816" w:rsidR="00973743" w:rsidRDefault="00973743">
      <w:pPr>
        <w:rPr>
          <w:rFonts w:eastAsia="Times New Roman"/>
        </w:rPr>
      </w:pPr>
    </w:p>
    <w:p w14:paraId="6FD3AAD6" w14:textId="3C9BAEFE" w:rsidR="00973743" w:rsidRDefault="00973743" w:rsidP="00EF403E">
      <w:pPr>
        <w:pStyle w:val="Heading1"/>
        <w:jc w:val="center"/>
        <w:rPr>
          <w:rFonts w:eastAsia="Times New Roman"/>
        </w:rPr>
      </w:pPr>
      <w:r>
        <w:rPr>
          <w:rFonts w:eastAsia="Times New Roman"/>
        </w:rPr>
        <w:t>Terms and Conditions for</w:t>
      </w:r>
      <w:r w:rsidR="0094646D">
        <w:rPr>
          <w:rFonts w:eastAsia="Times New Roman"/>
        </w:rPr>
        <w:t xml:space="preserve"> Tempest </w:t>
      </w:r>
      <w:r>
        <w:rPr>
          <w:rFonts w:eastAsia="Times New Roman"/>
        </w:rPr>
        <w:t>Dry Ice Blasting Services</w:t>
      </w:r>
    </w:p>
    <w:p w14:paraId="264DBAFF" w14:textId="77777777" w:rsidR="00973743" w:rsidRDefault="00973743">
      <w:pPr>
        <w:pStyle w:val="Heading2"/>
        <w:rPr>
          <w:rFonts w:eastAsia="Times New Roman"/>
        </w:rPr>
      </w:pPr>
      <w:r>
        <w:rPr>
          <w:rFonts w:eastAsia="Times New Roman"/>
        </w:rPr>
        <w:t>1. Definitions</w:t>
      </w:r>
    </w:p>
    <w:p w14:paraId="0F0B87A8" w14:textId="12C50F24" w:rsidR="00973743" w:rsidRDefault="00973743">
      <w:pPr>
        <w:pStyle w:val="NormalWeb"/>
        <w:numPr>
          <w:ilvl w:val="0"/>
          <w:numId w:val="1"/>
        </w:numPr>
      </w:pPr>
      <w:r>
        <w:rPr>
          <w:rStyle w:val="Strong"/>
        </w:rPr>
        <w:t>“</w:t>
      </w:r>
      <w:proofErr w:type="spellStart"/>
      <w:r>
        <w:rPr>
          <w:rStyle w:val="Strong"/>
        </w:rPr>
        <w:t>Company”</w:t>
      </w:r>
      <w:r>
        <w:t>:</w:t>
      </w:r>
      <w:r w:rsidR="00174C76">
        <w:t>Tempest</w:t>
      </w:r>
      <w:proofErr w:type="spellEnd"/>
      <w:r w:rsidR="00174C76">
        <w:t xml:space="preserve"> </w:t>
      </w:r>
      <w:r w:rsidR="006805B4">
        <w:t xml:space="preserve">dry ice blasting </w:t>
      </w:r>
      <w:r>
        <w:t>, its employees, agents, and subcontractors.</w:t>
      </w:r>
    </w:p>
    <w:p w14:paraId="485FE24A" w14:textId="77777777" w:rsidR="00973743" w:rsidRDefault="00973743">
      <w:pPr>
        <w:pStyle w:val="NormalWeb"/>
        <w:numPr>
          <w:ilvl w:val="0"/>
          <w:numId w:val="1"/>
        </w:numPr>
      </w:pPr>
      <w:r>
        <w:rPr>
          <w:rStyle w:val="Strong"/>
        </w:rPr>
        <w:t>“Client”</w:t>
      </w:r>
      <w:r>
        <w:t>: The person, firm, or entity requesting Services and responsible for compliance with these Terms.</w:t>
      </w:r>
    </w:p>
    <w:p w14:paraId="21791BCF" w14:textId="77777777" w:rsidR="00973743" w:rsidRDefault="00973743">
      <w:pPr>
        <w:pStyle w:val="NormalWeb"/>
        <w:numPr>
          <w:ilvl w:val="0"/>
          <w:numId w:val="1"/>
        </w:numPr>
      </w:pPr>
      <w:r>
        <w:rPr>
          <w:rStyle w:val="Strong"/>
        </w:rPr>
        <w:t>“Services”</w:t>
      </w:r>
      <w:r>
        <w:t>: Dry ice blasting and related work carried out by the Company.</w:t>
      </w:r>
    </w:p>
    <w:p w14:paraId="3E2C8F65" w14:textId="77777777" w:rsidR="00973743" w:rsidRDefault="00973743">
      <w:pPr>
        <w:rPr>
          <w:rFonts w:eastAsia="Times New Roman"/>
        </w:rPr>
      </w:pPr>
      <w:r>
        <w:rPr>
          <w:rFonts w:eastAsia="Times New Roman"/>
          <w:noProof/>
        </w:rPr>
        <mc:AlternateContent>
          <mc:Choice Requires="wps">
            <w:drawing>
              <wp:inline distT="0" distB="0" distL="0" distR="0" wp14:anchorId="165C87C1" wp14:editId="76D0A62A">
                <wp:extent cx="5731510" cy="1270"/>
                <wp:effectExtent l="0" t="31750" r="0" b="36830"/>
                <wp:docPr id="15924597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9EDF26"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4E85DC33" w14:textId="77777777" w:rsidR="00973743" w:rsidRDefault="00973743">
      <w:pPr>
        <w:pStyle w:val="Heading2"/>
        <w:rPr>
          <w:rFonts w:eastAsia="Times New Roman"/>
        </w:rPr>
      </w:pPr>
      <w:r>
        <w:rPr>
          <w:rFonts w:eastAsia="Times New Roman"/>
        </w:rPr>
        <w:t>2. Scope of Services</w:t>
      </w:r>
    </w:p>
    <w:p w14:paraId="005D6773" w14:textId="77777777" w:rsidR="00973743" w:rsidRDefault="00973743">
      <w:pPr>
        <w:pStyle w:val="NormalWeb"/>
      </w:pPr>
      <w:r>
        <w:t>2.1 The Company provides Services as described in its quotation or agreement.</w:t>
      </w:r>
      <w:r>
        <w:br/>
        <w:t>2.2 The Client accepts that Services are performed on an “as is, where is” basis, and results are not guaranteed.</w:t>
      </w:r>
      <w:r>
        <w:br/>
        <w:t>2.3 Any work outside the agreed scope shall be charged as additional at the Company’s standard rates.</w:t>
      </w:r>
    </w:p>
    <w:p w14:paraId="1A564EDE" w14:textId="77777777" w:rsidR="00973743" w:rsidRDefault="00973743">
      <w:pPr>
        <w:rPr>
          <w:rFonts w:eastAsia="Times New Roman"/>
        </w:rPr>
      </w:pPr>
      <w:r>
        <w:rPr>
          <w:rFonts w:eastAsia="Times New Roman"/>
          <w:noProof/>
        </w:rPr>
        <mc:AlternateContent>
          <mc:Choice Requires="wps">
            <w:drawing>
              <wp:inline distT="0" distB="0" distL="0" distR="0" wp14:anchorId="3D839C28" wp14:editId="7D0A90F4">
                <wp:extent cx="5731510" cy="1270"/>
                <wp:effectExtent l="0" t="31750" r="0" b="36830"/>
                <wp:docPr id="13843726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55A701"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C1C54F1" w14:textId="77777777" w:rsidR="00973743" w:rsidRDefault="00973743">
      <w:pPr>
        <w:pStyle w:val="Heading2"/>
        <w:rPr>
          <w:rFonts w:eastAsia="Times New Roman"/>
        </w:rPr>
      </w:pPr>
      <w:r>
        <w:rPr>
          <w:rFonts w:eastAsia="Times New Roman"/>
        </w:rPr>
        <w:t>3. Client Responsibilities</w:t>
      </w:r>
    </w:p>
    <w:p w14:paraId="65F395E5" w14:textId="77777777" w:rsidR="00973743" w:rsidRDefault="00973743">
      <w:pPr>
        <w:pStyle w:val="NormalWeb"/>
      </w:pPr>
      <w:r>
        <w:t>The Client acknowledges and agrees that:</w:t>
      </w:r>
    </w:p>
    <w:p w14:paraId="4CCA5745" w14:textId="77777777" w:rsidR="00973743" w:rsidRDefault="00973743">
      <w:pPr>
        <w:pStyle w:val="NormalWeb"/>
      </w:pPr>
      <w:r>
        <w:t xml:space="preserve">3.1 </w:t>
      </w:r>
      <w:r>
        <w:rPr>
          <w:rStyle w:val="Strong"/>
        </w:rPr>
        <w:t>Site Preparation &amp; Safety</w:t>
      </w:r>
    </w:p>
    <w:p w14:paraId="0982CD2F" w14:textId="118FCD14" w:rsidR="00973743" w:rsidRDefault="00973743">
      <w:pPr>
        <w:pStyle w:val="NormalWeb"/>
        <w:numPr>
          <w:ilvl w:val="0"/>
          <w:numId w:val="2"/>
        </w:numPr>
      </w:pPr>
      <w:r>
        <w:t>The Client is responsible for ensuring the work area is safe, accessible, and properly prepared prior to commencement.</w:t>
      </w:r>
    </w:p>
    <w:p w14:paraId="7A0632C0" w14:textId="77777777" w:rsidR="00973743" w:rsidRDefault="00973743">
      <w:pPr>
        <w:pStyle w:val="NormalWeb"/>
        <w:numPr>
          <w:ilvl w:val="0"/>
          <w:numId w:val="2"/>
        </w:numPr>
      </w:pPr>
      <w:r>
        <w:t>All electrical, mechanical, and pressurized systems must be isolated by the Client.</w:t>
      </w:r>
    </w:p>
    <w:p w14:paraId="5AD5F62C" w14:textId="77777777" w:rsidR="00973743" w:rsidRDefault="00973743">
      <w:pPr>
        <w:pStyle w:val="NormalWeb"/>
        <w:numPr>
          <w:ilvl w:val="0"/>
          <w:numId w:val="2"/>
        </w:numPr>
      </w:pPr>
      <w:r>
        <w:t>The Client must provide and maintain adequate ventilation to prevent CO₂ accumulation.</w:t>
      </w:r>
    </w:p>
    <w:p w14:paraId="5D51CA94" w14:textId="77777777" w:rsidR="00973743" w:rsidRDefault="00973743">
      <w:pPr>
        <w:pStyle w:val="NormalWeb"/>
      </w:pPr>
      <w:r>
        <w:t xml:space="preserve">3.2 </w:t>
      </w:r>
      <w:r>
        <w:rPr>
          <w:rStyle w:val="Strong"/>
        </w:rPr>
        <w:t>Permits, Licenses, and Regulatory Compliance</w:t>
      </w:r>
    </w:p>
    <w:p w14:paraId="25D56C61" w14:textId="30516F0A" w:rsidR="00973743" w:rsidRDefault="00973743">
      <w:pPr>
        <w:pStyle w:val="NormalWeb"/>
        <w:numPr>
          <w:ilvl w:val="0"/>
          <w:numId w:val="3"/>
        </w:numPr>
      </w:pPr>
      <w:r>
        <w:t>The Client is solely responsible for obtaining, maintaining, and paying for all permits, licenses, and approvals required for the Services</w:t>
      </w:r>
      <w:r w:rsidR="00DB5707">
        <w:t xml:space="preserve"> if required to undertake the work.</w:t>
      </w:r>
    </w:p>
    <w:p w14:paraId="07AB8C33" w14:textId="77777777" w:rsidR="00973743" w:rsidRDefault="00973743">
      <w:pPr>
        <w:pStyle w:val="NormalWeb"/>
        <w:numPr>
          <w:ilvl w:val="0"/>
          <w:numId w:val="3"/>
        </w:numPr>
      </w:pPr>
      <w:r>
        <w:t>If any government authority issues fines, penalties, or enforcement actions related to the Services (including environmental or safety violations), the Client shall bear full responsibility and indemnify the Company against such claims.</w:t>
      </w:r>
    </w:p>
    <w:p w14:paraId="5A77A7A8" w14:textId="77777777" w:rsidR="00AB47CF" w:rsidRDefault="00AB47CF">
      <w:pPr>
        <w:pStyle w:val="NormalWeb"/>
      </w:pPr>
    </w:p>
    <w:p w14:paraId="1783AE18" w14:textId="77777777" w:rsidR="00AB47CF" w:rsidRDefault="00AB47CF">
      <w:pPr>
        <w:pStyle w:val="NormalWeb"/>
      </w:pPr>
    </w:p>
    <w:p w14:paraId="5B2E3487" w14:textId="3B67C880" w:rsidR="00973743" w:rsidRDefault="00973743">
      <w:pPr>
        <w:pStyle w:val="NormalWeb"/>
      </w:pPr>
      <w:r>
        <w:lastRenderedPageBreak/>
        <w:t xml:space="preserve">3.3 </w:t>
      </w:r>
      <w:r>
        <w:rPr>
          <w:rStyle w:val="Strong"/>
        </w:rPr>
        <w:t>Protection of Property</w:t>
      </w:r>
    </w:p>
    <w:p w14:paraId="16A1FB22" w14:textId="77777777" w:rsidR="00973743" w:rsidRDefault="00973743">
      <w:pPr>
        <w:pStyle w:val="NormalWeb"/>
        <w:numPr>
          <w:ilvl w:val="0"/>
          <w:numId w:val="4"/>
        </w:numPr>
      </w:pPr>
      <w:r>
        <w:t>The Client is responsible for removing or protecting all items that could be damaged by blasting.</w:t>
      </w:r>
    </w:p>
    <w:p w14:paraId="5F2C03E4" w14:textId="77777777" w:rsidR="00973743" w:rsidRDefault="00973743">
      <w:pPr>
        <w:pStyle w:val="NormalWeb"/>
        <w:numPr>
          <w:ilvl w:val="0"/>
          <w:numId w:val="4"/>
        </w:numPr>
      </w:pPr>
      <w:r>
        <w:t>The Company accepts no responsibility for damage to equipment, surfaces, or property that the Client failed to protect.</w:t>
      </w:r>
    </w:p>
    <w:p w14:paraId="369E390A" w14:textId="77777777" w:rsidR="00973743" w:rsidRDefault="00973743">
      <w:pPr>
        <w:pStyle w:val="NormalWeb"/>
      </w:pPr>
      <w:r>
        <w:t xml:space="preserve">3.4 </w:t>
      </w:r>
      <w:r>
        <w:rPr>
          <w:rStyle w:val="Strong"/>
        </w:rPr>
        <w:t>On-Site Support</w:t>
      </w:r>
    </w:p>
    <w:p w14:paraId="6EFF0E18" w14:textId="77777777" w:rsidR="00973743" w:rsidRDefault="00973743">
      <w:pPr>
        <w:pStyle w:val="NormalWeb"/>
        <w:numPr>
          <w:ilvl w:val="0"/>
          <w:numId w:val="5"/>
        </w:numPr>
      </w:pPr>
      <w:r>
        <w:t>The Client must provide a representative with authority to give instructions and approve work.</w:t>
      </w:r>
    </w:p>
    <w:p w14:paraId="49CCAA46" w14:textId="58037B78" w:rsidR="00973743" w:rsidRDefault="00973743">
      <w:pPr>
        <w:pStyle w:val="NormalWeb"/>
        <w:numPr>
          <w:ilvl w:val="0"/>
          <w:numId w:val="5"/>
        </w:numPr>
      </w:pPr>
      <w:r>
        <w:t>The Client must provide utilities (e.g., electricity, water) where required, in safe working condition.</w:t>
      </w:r>
    </w:p>
    <w:p w14:paraId="4BAD2D80" w14:textId="77777777" w:rsidR="00973743" w:rsidRDefault="00973743">
      <w:pPr>
        <w:pStyle w:val="NormalWeb"/>
      </w:pPr>
      <w:r>
        <w:t xml:space="preserve">3.5 </w:t>
      </w:r>
      <w:r>
        <w:rPr>
          <w:rStyle w:val="Strong"/>
        </w:rPr>
        <w:t>Waste Disposal</w:t>
      </w:r>
    </w:p>
    <w:p w14:paraId="4DB75AD2" w14:textId="77777777" w:rsidR="00973743" w:rsidRDefault="00973743">
      <w:pPr>
        <w:pStyle w:val="NormalWeb"/>
        <w:numPr>
          <w:ilvl w:val="0"/>
          <w:numId w:val="6"/>
        </w:numPr>
      </w:pPr>
      <w:r>
        <w:t>All waste, debris, and residue created during Services remain the responsibility of the Client for collection and disposal, unless otherwise agreed in writing.</w:t>
      </w:r>
    </w:p>
    <w:p w14:paraId="0E240388" w14:textId="77777777" w:rsidR="00973743" w:rsidRDefault="00973743">
      <w:pPr>
        <w:rPr>
          <w:rFonts w:eastAsia="Times New Roman"/>
        </w:rPr>
      </w:pPr>
      <w:r>
        <w:rPr>
          <w:rFonts w:eastAsia="Times New Roman"/>
          <w:noProof/>
        </w:rPr>
        <mc:AlternateContent>
          <mc:Choice Requires="wps">
            <w:drawing>
              <wp:inline distT="0" distB="0" distL="0" distR="0" wp14:anchorId="1967EC76" wp14:editId="42E71C18">
                <wp:extent cx="5731510" cy="1270"/>
                <wp:effectExtent l="0" t="31750" r="0" b="36830"/>
                <wp:docPr id="16440795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08F26A"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16A838B3" w14:textId="77777777" w:rsidR="00973743" w:rsidRDefault="00973743">
      <w:pPr>
        <w:pStyle w:val="Heading2"/>
        <w:rPr>
          <w:rFonts w:eastAsia="Times New Roman"/>
        </w:rPr>
      </w:pPr>
      <w:r>
        <w:rPr>
          <w:rFonts w:eastAsia="Times New Roman"/>
        </w:rPr>
        <w:t>4. Health, Safety, and Environmental Conditions</w:t>
      </w:r>
    </w:p>
    <w:p w14:paraId="4E93D8A8" w14:textId="77777777" w:rsidR="00973743" w:rsidRDefault="00973743">
      <w:pPr>
        <w:pStyle w:val="NormalWeb"/>
      </w:pPr>
      <w:r>
        <w:t>4.1 The Company will comply with applicable laws and its own safety procedures.</w:t>
      </w:r>
      <w:r>
        <w:br/>
        <w:t>4.2 The Client is responsible for ensuring the site complies with all legal, environmental, and safety requirements, including permits and approvals.</w:t>
      </w:r>
      <w:r>
        <w:br/>
        <w:t>4.3 The Company may suspend or terminate Services if unsafe or non-compliant conditions are present; any resulting delays or costs will be borne by the Client.</w:t>
      </w:r>
    </w:p>
    <w:p w14:paraId="18EB96A0" w14:textId="77777777" w:rsidR="00973743" w:rsidRDefault="00973743">
      <w:pPr>
        <w:rPr>
          <w:rFonts w:eastAsia="Times New Roman"/>
        </w:rPr>
      </w:pPr>
      <w:r>
        <w:rPr>
          <w:rFonts w:eastAsia="Times New Roman"/>
          <w:noProof/>
        </w:rPr>
        <mc:AlternateContent>
          <mc:Choice Requires="wps">
            <w:drawing>
              <wp:inline distT="0" distB="0" distL="0" distR="0" wp14:anchorId="372DAB85" wp14:editId="6E19EF3F">
                <wp:extent cx="5731510" cy="1270"/>
                <wp:effectExtent l="0" t="31750" r="0" b="36830"/>
                <wp:docPr id="14677852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8CC4D4"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0FE39B1" w14:textId="77777777" w:rsidR="00973743" w:rsidRDefault="00973743">
      <w:pPr>
        <w:pStyle w:val="Heading2"/>
        <w:rPr>
          <w:rFonts w:eastAsia="Times New Roman"/>
        </w:rPr>
      </w:pPr>
      <w:r>
        <w:rPr>
          <w:rFonts w:eastAsia="Times New Roman"/>
        </w:rPr>
        <w:t>5. Liability and Risk</w:t>
      </w:r>
    </w:p>
    <w:p w14:paraId="53F7EC4E" w14:textId="77777777" w:rsidR="00973743" w:rsidRDefault="00973743">
      <w:pPr>
        <w:pStyle w:val="NormalWeb"/>
      </w:pPr>
      <w:r>
        <w:t>5.1 All Services are performed at the Client’s risk.</w:t>
      </w:r>
      <w:r>
        <w:br/>
        <w:t>5.2 The Company shall not be liable for:</w:t>
      </w:r>
    </w:p>
    <w:p w14:paraId="69313E3B" w14:textId="77777777" w:rsidR="00973743" w:rsidRDefault="00973743">
      <w:pPr>
        <w:pStyle w:val="NormalWeb"/>
        <w:numPr>
          <w:ilvl w:val="0"/>
          <w:numId w:val="7"/>
        </w:numPr>
      </w:pPr>
      <w:r>
        <w:t>Pre-existing defects or deterioration in surfaces or equipment.</w:t>
      </w:r>
    </w:p>
    <w:p w14:paraId="212D4BBB" w14:textId="77777777" w:rsidR="00973743" w:rsidRDefault="00973743">
      <w:pPr>
        <w:pStyle w:val="NormalWeb"/>
        <w:numPr>
          <w:ilvl w:val="0"/>
          <w:numId w:val="7"/>
        </w:numPr>
      </w:pPr>
      <w:r>
        <w:t>Damage caused by hidden conditions or materials not disclosed by the Client.</w:t>
      </w:r>
    </w:p>
    <w:p w14:paraId="61BF06CB" w14:textId="77777777" w:rsidR="00973743" w:rsidRDefault="00973743">
      <w:pPr>
        <w:pStyle w:val="NormalWeb"/>
        <w:numPr>
          <w:ilvl w:val="0"/>
          <w:numId w:val="7"/>
        </w:numPr>
      </w:pPr>
      <w:r>
        <w:t>Business interruption, loss of profit, or consequential damages.</w:t>
      </w:r>
    </w:p>
    <w:p w14:paraId="78748CFC" w14:textId="77777777" w:rsidR="00973743" w:rsidRDefault="00973743">
      <w:pPr>
        <w:pStyle w:val="NormalWeb"/>
        <w:numPr>
          <w:ilvl w:val="0"/>
          <w:numId w:val="7"/>
        </w:numPr>
      </w:pPr>
      <w:r>
        <w:t>Any fines, penalties, or costs arising from the Client’s failure to obtain permits, approvals, or regulatory compliance.</w:t>
      </w:r>
    </w:p>
    <w:p w14:paraId="2A518753" w14:textId="77777777" w:rsidR="00973743" w:rsidRDefault="00973743">
      <w:pPr>
        <w:pStyle w:val="NormalWeb"/>
      </w:pPr>
      <w:r>
        <w:t>5.3 The Client indemnifies and holds harmless the Company from all claims, damages, losses, fines, and expenses arising from:</w:t>
      </w:r>
    </w:p>
    <w:p w14:paraId="14C144A9" w14:textId="77777777" w:rsidR="00973743" w:rsidRDefault="00973743">
      <w:pPr>
        <w:pStyle w:val="NormalWeb"/>
        <w:numPr>
          <w:ilvl w:val="0"/>
          <w:numId w:val="8"/>
        </w:numPr>
      </w:pPr>
      <w:r>
        <w:t>Unsafe site conditions;</w:t>
      </w:r>
    </w:p>
    <w:p w14:paraId="5573C223" w14:textId="77777777" w:rsidR="00973743" w:rsidRDefault="00973743">
      <w:pPr>
        <w:pStyle w:val="NormalWeb"/>
        <w:numPr>
          <w:ilvl w:val="0"/>
          <w:numId w:val="8"/>
        </w:numPr>
      </w:pPr>
      <w:r>
        <w:t>Failure to disclose hazards;</w:t>
      </w:r>
    </w:p>
    <w:p w14:paraId="54EBA223" w14:textId="77777777" w:rsidR="00973743" w:rsidRDefault="00973743">
      <w:pPr>
        <w:pStyle w:val="NormalWeb"/>
        <w:numPr>
          <w:ilvl w:val="0"/>
          <w:numId w:val="8"/>
        </w:numPr>
      </w:pPr>
      <w:r>
        <w:t>Lack of required permits or approvals;</w:t>
      </w:r>
    </w:p>
    <w:p w14:paraId="6EB8085B" w14:textId="77777777" w:rsidR="00973743" w:rsidRDefault="00973743">
      <w:pPr>
        <w:pStyle w:val="NormalWeb"/>
        <w:numPr>
          <w:ilvl w:val="0"/>
          <w:numId w:val="8"/>
        </w:numPr>
      </w:pPr>
      <w:r>
        <w:t>Government enforcement actions;</w:t>
      </w:r>
    </w:p>
    <w:p w14:paraId="25257DA0" w14:textId="77777777" w:rsidR="00973743" w:rsidRDefault="00973743">
      <w:pPr>
        <w:pStyle w:val="NormalWeb"/>
        <w:numPr>
          <w:ilvl w:val="0"/>
          <w:numId w:val="8"/>
        </w:numPr>
      </w:pPr>
      <w:r>
        <w:t>Damage to third-party property or equipment;</w:t>
      </w:r>
    </w:p>
    <w:p w14:paraId="2A5132A0" w14:textId="77777777" w:rsidR="00973743" w:rsidRDefault="00973743">
      <w:pPr>
        <w:pStyle w:val="NormalWeb"/>
        <w:numPr>
          <w:ilvl w:val="0"/>
          <w:numId w:val="8"/>
        </w:numPr>
      </w:pPr>
      <w:r>
        <w:lastRenderedPageBreak/>
        <w:t>Personal injury caused by the Client’s negligence.</w:t>
      </w:r>
    </w:p>
    <w:p w14:paraId="7173FAFC" w14:textId="78B2E0C9" w:rsidR="0047079F" w:rsidRPr="004267F9" w:rsidRDefault="00973743" w:rsidP="000F2CA1">
      <w:pPr>
        <w:pStyle w:val="NormalWeb"/>
      </w:pPr>
      <w:r>
        <w:t>5.4 The Company’s maximum liability, if established, shall not exceed the value of the specific Services provided under the Agreement</w:t>
      </w:r>
    </w:p>
    <w:p w14:paraId="09708EEF"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4E9C4246" wp14:editId="5BA74B20">
                <wp:extent cx="5731510" cy="1270"/>
                <wp:effectExtent l="0" t="31750" r="0" b="36830"/>
                <wp:docPr id="7189546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AAB176"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3E282431" w14:textId="77777777" w:rsidR="0047079F" w:rsidRDefault="0047079F">
      <w:pPr>
        <w:pStyle w:val="Heading2"/>
        <w:divId w:val="1936933507"/>
        <w:rPr>
          <w:rFonts w:eastAsia="Times New Roman"/>
        </w:rPr>
      </w:pPr>
      <w:r>
        <w:rPr>
          <w:rFonts w:eastAsia="Times New Roman"/>
        </w:rPr>
        <w:t>6. Warranties</w:t>
      </w:r>
    </w:p>
    <w:p w14:paraId="25013C93" w14:textId="77777777" w:rsidR="0047079F" w:rsidRDefault="0047079F">
      <w:pPr>
        <w:pStyle w:val="NormalWeb"/>
        <w:divId w:val="1936933507"/>
      </w:pPr>
      <w:r>
        <w:t>6.1 The Company makes no warranty, express or implied, regarding the suitability of dry ice blasting for any particular purpose.</w:t>
      </w:r>
      <w:r>
        <w:br/>
        <w:t>6.2 The Client acknowledges that results may vary depending on conditions beyond the Company’s control.</w:t>
      </w:r>
    </w:p>
    <w:p w14:paraId="3B7DA5E6"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3BF9E058" wp14:editId="7C206203">
                <wp:extent cx="5731510" cy="1270"/>
                <wp:effectExtent l="0" t="31750" r="0" b="36830"/>
                <wp:docPr id="6216640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595CD9"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E5241DE" w14:textId="77777777" w:rsidR="0047079F" w:rsidRDefault="0047079F">
      <w:pPr>
        <w:pStyle w:val="Heading2"/>
        <w:divId w:val="1936933507"/>
        <w:rPr>
          <w:rFonts w:eastAsia="Times New Roman"/>
        </w:rPr>
      </w:pPr>
      <w:r>
        <w:rPr>
          <w:rFonts w:eastAsia="Times New Roman"/>
        </w:rPr>
        <w:t>7. Pricing and Payment</w:t>
      </w:r>
    </w:p>
    <w:p w14:paraId="14B5CF46" w14:textId="6090899D" w:rsidR="0047079F" w:rsidRDefault="0047079F" w:rsidP="00A6423B">
      <w:pPr>
        <w:pStyle w:val="NormalWeb"/>
        <w:spacing w:line="360" w:lineRule="auto"/>
        <w:divId w:val="1936933507"/>
      </w:pPr>
      <w:r>
        <w:t>7.1 Fees are as quoted or agreed. Additional costs (including standby, delays caused by the Client, and extra material use) will be charged separately.</w:t>
      </w:r>
      <w:r>
        <w:br/>
        <w:t>7.2 A deposit of [</w:t>
      </w:r>
      <w:r w:rsidR="00EE1089">
        <w:t>50</w:t>
      </w:r>
      <w:r>
        <w:t xml:space="preserve">%] is required before Services commence, with the balance due within </w:t>
      </w:r>
      <w:r w:rsidR="00E07B3F">
        <w:t>3</w:t>
      </w:r>
      <w:r>
        <w:t xml:space="preserve"> days of invoice.</w:t>
      </w:r>
      <w:r>
        <w:br/>
        <w:t xml:space="preserve">7.3 Late payments attract interest at </w:t>
      </w:r>
      <w:r w:rsidR="00A6423B">
        <w:t>100%</w:t>
      </w:r>
      <w:r>
        <w:t xml:space="preserve"> per month and recovery costs.</w:t>
      </w:r>
    </w:p>
    <w:p w14:paraId="1DDD59F1"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015D0953" wp14:editId="693B6EC5">
                <wp:extent cx="5731510" cy="1270"/>
                <wp:effectExtent l="0" t="31750" r="0" b="36830"/>
                <wp:docPr id="6942285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6BBF03"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4FD03E27" w14:textId="77777777" w:rsidR="0047079F" w:rsidRDefault="0047079F">
      <w:pPr>
        <w:pStyle w:val="Heading2"/>
        <w:divId w:val="1936933507"/>
        <w:rPr>
          <w:rFonts w:eastAsia="Times New Roman"/>
        </w:rPr>
      </w:pPr>
      <w:r>
        <w:rPr>
          <w:rFonts w:eastAsia="Times New Roman"/>
        </w:rPr>
        <w:t>8. Cancellation and Delays</w:t>
      </w:r>
    </w:p>
    <w:p w14:paraId="02ED4293" w14:textId="1A268C6F" w:rsidR="0047079F" w:rsidRDefault="0047079F">
      <w:pPr>
        <w:pStyle w:val="NormalWeb"/>
        <w:divId w:val="1936933507"/>
      </w:pPr>
      <w:r>
        <w:t xml:space="preserve">8.1 Cancellations with less than </w:t>
      </w:r>
      <w:r w:rsidR="00026FCE">
        <w:t>2</w:t>
      </w:r>
      <w:r>
        <w:t xml:space="preserve"> business days’ notice may incur full charges for mobilization, materials, and lost time.</w:t>
      </w:r>
      <w:r>
        <w:br/>
        <w:t>8.2 If Services are delayed due to the Client (e.g., site unprepared, unsafe, or inaccessible), additional charges will apply.</w:t>
      </w:r>
      <w:r>
        <w:br/>
        <w:t>8.3 The Company is not liable for delays caused by factors outside its control (e.g., supply issues, equipment failure, weather).</w:t>
      </w:r>
    </w:p>
    <w:p w14:paraId="631FC429"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28156F8F" wp14:editId="596586C8">
                <wp:extent cx="5731510" cy="1270"/>
                <wp:effectExtent l="0" t="31750" r="0" b="36830"/>
                <wp:docPr id="1607394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805266"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4B55307" w14:textId="77777777" w:rsidR="0047079F" w:rsidRDefault="0047079F">
      <w:pPr>
        <w:pStyle w:val="Heading2"/>
        <w:divId w:val="1936933507"/>
        <w:rPr>
          <w:rFonts w:eastAsia="Times New Roman"/>
        </w:rPr>
      </w:pPr>
      <w:r>
        <w:rPr>
          <w:rFonts w:eastAsia="Times New Roman"/>
        </w:rPr>
        <w:t>9. Insurance</w:t>
      </w:r>
    </w:p>
    <w:p w14:paraId="4B3F273B" w14:textId="77777777" w:rsidR="0047079F" w:rsidRDefault="0047079F">
      <w:pPr>
        <w:pStyle w:val="NormalWeb"/>
        <w:divId w:val="1936933507"/>
      </w:pPr>
      <w:r>
        <w:t>9.1 The Company maintains liability and worker’s compensation insurance as required by law.</w:t>
      </w:r>
      <w:r>
        <w:br/>
        <w:t>9.2 The Client is responsible for insuring its own property, plant, and equipment against damage during Services.</w:t>
      </w:r>
      <w:r>
        <w:br/>
        <w:t>9.3 The Client’s insurance shall be primary in the event of any claim.</w:t>
      </w:r>
    </w:p>
    <w:p w14:paraId="50D0EDA8"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26F08B96" wp14:editId="7527C6AA">
                <wp:extent cx="5731510" cy="1270"/>
                <wp:effectExtent l="0" t="31750" r="0" b="36830"/>
                <wp:docPr id="15269608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AC150F"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A3A1D18" w14:textId="77777777" w:rsidR="0047079F" w:rsidRDefault="0047079F">
      <w:pPr>
        <w:pStyle w:val="Heading2"/>
        <w:divId w:val="1936933507"/>
        <w:rPr>
          <w:rFonts w:eastAsia="Times New Roman"/>
        </w:rPr>
      </w:pPr>
      <w:r>
        <w:rPr>
          <w:rFonts w:eastAsia="Times New Roman"/>
        </w:rPr>
        <w:lastRenderedPageBreak/>
        <w:t>10. Termination</w:t>
      </w:r>
    </w:p>
    <w:p w14:paraId="227B2479" w14:textId="77777777" w:rsidR="0047079F" w:rsidRDefault="0047079F">
      <w:pPr>
        <w:pStyle w:val="NormalWeb"/>
        <w:divId w:val="1936933507"/>
      </w:pPr>
      <w:r>
        <w:t>10.1 The Company may terminate Services immediately if:</w:t>
      </w:r>
    </w:p>
    <w:p w14:paraId="6932E815" w14:textId="77777777" w:rsidR="0047079F" w:rsidRDefault="0047079F" w:rsidP="0047079F">
      <w:pPr>
        <w:pStyle w:val="NormalWeb"/>
        <w:numPr>
          <w:ilvl w:val="0"/>
          <w:numId w:val="17"/>
        </w:numPr>
        <w:divId w:val="1936933507"/>
      </w:pPr>
      <w:r>
        <w:t>The Client fails to meet site safety requirements;</w:t>
      </w:r>
    </w:p>
    <w:p w14:paraId="60FE5B52" w14:textId="77777777" w:rsidR="0047079F" w:rsidRDefault="0047079F" w:rsidP="0047079F">
      <w:pPr>
        <w:pStyle w:val="NormalWeb"/>
        <w:numPr>
          <w:ilvl w:val="0"/>
          <w:numId w:val="17"/>
        </w:numPr>
        <w:divId w:val="1936933507"/>
      </w:pPr>
      <w:r>
        <w:t>Payment terms are not met;</w:t>
      </w:r>
    </w:p>
    <w:p w14:paraId="2B4E0738" w14:textId="77777777" w:rsidR="007C6D9A" w:rsidRDefault="0047079F" w:rsidP="0047079F">
      <w:pPr>
        <w:pStyle w:val="NormalWeb"/>
        <w:numPr>
          <w:ilvl w:val="0"/>
          <w:numId w:val="17"/>
        </w:numPr>
        <w:divId w:val="1936933507"/>
      </w:pPr>
      <w:r>
        <w:t>The Client breaches this Agreement.</w:t>
      </w:r>
    </w:p>
    <w:p w14:paraId="662CE073" w14:textId="37DC2A93" w:rsidR="0047079F" w:rsidRPr="0094646D" w:rsidRDefault="0047079F" w:rsidP="00E85B20">
      <w:pPr>
        <w:pStyle w:val="NormalWeb"/>
        <w:numPr>
          <w:ilvl w:val="0"/>
          <w:numId w:val="17"/>
        </w:numPr>
        <w:divId w:val="1936933507"/>
      </w:pPr>
      <w:r>
        <w:t>Upon termination, the Client remains liable for all Services performed and costs incurred.</w:t>
      </w:r>
    </w:p>
    <w:p w14:paraId="62AB814E"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3ABFB1DD" wp14:editId="6717469F">
                <wp:extent cx="5731510" cy="1270"/>
                <wp:effectExtent l="0" t="31750" r="0" b="36830"/>
                <wp:docPr id="5531534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6BA1AD"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688C6BE5" w14:textId="77777777" w:rsidR="0047079F" w:rsidRDefault="0047079F">
      <w:pPr>
        <w:pStyle w:val="Heading2"/>
        <w:divId w:val="1936933507"/>
        <w:rPr>
          <w:rFonts w:eastAsia="Times New Roman"/>
        </w:rPr>
      </w:pPr>
      <w:r>
        <w:rPr>
          <w:rFonts w:eastAsia="Times New Roman"/>
        </w:rPr>
        <w:t>12. Entire Agreement</w:t>
      </w:r>
    </w:p>
    <w:p w14:paraId="6E1412DF" w14:textId="77777777" w:rsidR="0047079F" w:rsidRDefault="0047079F">
      <w:pPr>
        <w:pStyle w:val="NormalWeb"/>
        <w:divId w:val="1936933507"/>
      </w:pPr>
      <w:r>
        <w:t>This document constitutes the full and complete agreement. No verbal statements or prior correspondence shall override these Terms.</w:t>
      </w:r>
    </w:p>
    <w:p w14:paraId="1324D752" w14:textId="77777777" w:rsidR="0047079F" w:rsidRDefault="0047079F">
      <w:pPr>
        <w:divId w:val="1936933507"/>
        <w:rPr>
          <w:rFonts w:eastAsia="Times New Roman"/>
        </w:rPr>
      </w:pPr>
      <w:r>
        <w:rPr>
          <w:rFonts w:eastAsia="Times New Roman"/>
          <w:noProof/>
        </w:rPr>
        <mc:AlternateContent>
          <mc:Choice Requires="wps">
            <w:drawing>
              <wp:inline distT="0" distB="0" distL="0" distR="0" wp14:anchorId="02FD2BB7" wp14:editId="4582B8D0">
                <wp:extent cx="5731510" cy="1270"/>
                <wp:effectExtent l="0" t="31750" r="0" b="36830"/>
                <wp:docPr id="19223490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87E9A1"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07652442" w14:textId="77777777" w:rsidR="0047079F" w:rsidRDefault="0047079F">
      <w:pPr>
        <w:pStyle w:val="Heading2"/>
        <w:divId w:val="1936933507"/>
        <w:rPr>
          <w:rFonts w:eastAsia="Times New Roman"/>
        </w:rPr>
      </w:pPr>
      <w:r>
        <w:rPr>
          <w:rFonts w:eastAsia="Times New Roman"/>
        </w:rPr>
        <w:t>13. Acceptance</w:t>
      </w:r>
    </w:p>
    <w:p w14:paraId="4E2CA5AF" w14:textId="77777777" w:rsidR="0047079F" w:rsidRDefault="0047079F">
      <w:pPr>
        <w:pStyle w:val="NormalWeb"/>
        <w:divId w:val="1936933507"/>
      </w:pPr>
      <w:r>
        <w:t>By engaging the Company, the Client confirms that they have read, understood, and accepted these Terms and Conditions in full.</w:t>
      </w:r>
    </w:p>
    <w:p w14:paraId="000A5C5D" w14:textId="15C6DF7C" w:rsidR="0047079F" w:rsidRPr="00F3417B" w:rsidRDefault="0047079F" w:rsidP="00F3417B">
      <w:pPr>
        <w:divId w:val="1936933507"/>
        <w:rPr>
          <w:rFonts w:eastAsia="Times New Roman"/>
        </w:rPr>
      </w:pPr>
      <w:r>
        <w:rPr>
          <w:rFonts w:eastAsia="Times New Roman"/>
          <w:noProof/>
        </w:rPr>
        <mc:AlternateContent>
          <mc:Choice Requires="wps">
            <w:drawing>
              <wp:inline distT="0" distB="0" distL="0" distR="0" wp14:anchorId="42F8D948" wp14:editId="5FB48834">
                <wp:extent cx="5731510" cy="1270"/>
                <wp:effectExtent l="0" t="31750" r="0" b="36830"/>
                <wp:docPr id="5082401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0AA4C5"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02F0FBC8" w14:textId="77777777" w:rsidR="00973743" w:rsidRDefault="00973743"/>
    <w:sectPr w:rsidR="00973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5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408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69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A49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536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F70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576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775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819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563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90A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E25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E3B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529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550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56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763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564977">
    <w:abstractNumId w:val="10"/>
  </w:num>
  <w:num w:numId="2" w16cid:durableId="641422852">
    <w:abstractNumId w:val="15"/>
  </w:num>
  <w:num w:numId="3" w16cid:durableId="1035623149">
    <w:abstractNumId w:val="2"/>
  </w:num>
  <w:num w:numId="4" w16cid:durableId="469716199">
    <w:abstractNumId w:val="13"/>
  </w:num>
  <w:num w:numId="5" w16cid:durableId="1937203522">
    <w:abstractNumId w:val="1"/>
  </w:num>
  <w:num w:numId="6" w16cid:durableId="1303929204">
    <w:abstractNumId w:val="11"/>
  </w:num>
  <w:num w:numId="7" w16cid:durableId="2037729858">
    <w:abstractNumId w:val="9"/>
  </w:num>
  <w:num w:numId="8" w16cid:durableId="508329722">
    <w:abstractNumId w:val="3"/>
  </w:num>
  <w:num w:numId="9" w16cid:durableId="299893276">
    <w:abstractNumId w:val="4"/>
  </w:num>
  <w:num w:numId="10" w16cid:durableId="1827627332">
    <w:abstractNumId w:val="5"/>
  </w:num>
  <w:num w:numId="11" w16cid:durableId="1381250868">
    <w:abstractNumId w:val="6"/>
  </w:num>
  <w:num w:numId="12" w16cid:durableId="350575584">
    <w:abstractNumId w:val="0"/>
  </w:num>
  <w:num w:numId="13" w16cid:durableId="1294410376">
    <w:abstractNumId w:val="12"/>
  </w:num>
  <w:num w:numId="14" w16cid:durableId="165370371">
    <w:abstractNumId w:val="14"/>
  </w:num>
  <w:num w:numId="15" w16cid:durableId="1085371952">
    <w:abstractNumId w:val="16"/>
  </w:num>
  <w:num w:numId="16" w16cid:durableId="1026517227">
    <w:abstractNumId w:val="8"/>
  </w:num>
  <w:num w:numId="17" w16cid:durableId="1738240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43"/>
    <w:rsid w:val="00026FCE"/>
    <w:rsid w:val="000D6DCD"/>
    <w:rsid w:val="000F2CA1"/>
    <w:rsid w:val="001516BC"/>
    <w:rsid w:val="00174C76"/>
    <w:rsid w:val="004267F9"/>
    <w:rsid w:val="0047079F"/>
    <w:rsid w:val="0056297A"/>
    <w:rsid w:val="006805B4"/>
    <w:rsid w:val="006C5EBF"/>
    <w:rsid w:val="007C6D9A"/>
    <w:rsid w:val="0089101F"/>
    <w:rsid w:val="0094646D"/>
    <w:rsid w:val="00973743"/>
    <w:rsid w:val="00A30E88"/>
    <w:rsid w:val="00A6423B"/>
    <w:rsid w:val="00AB47CF"/>
    <w:rsid w:val="00D433FF"/>
    <w:rsid w:val="00DB5707"/>
    <w:rsid w:val="00E07B3F"/>
    <w:rsid w:val="00E85B20"/>
    <w:rsid w:val="00EE1089"/>
    <w:rsid w:val="00EF403E"/>
    <w:rsid w:val="00F34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EBF155"/>
  <w15:chartTrackingRefBased/>
  <w15:docId w15:val="{4C2AA0F3-B9E2-3A46-8C9D-F43B46B6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43"/>
    <w:rPr>
      <w:rFonts w:eastAsiaTheme="majorEastAsia" w:cstheme="majorBidi"/>
      <w:color w:val="272727" w:themeColor="text1" w:themeTint="D8"/>
    </w:rPr>
  </w:style>
  <w:style w:type="paragraph" w:styleId="Title">
    <w:name w:val="Title"/>
    <w:basedOn w:val="Normal"/>
    <w:next w:val="Normal"/>
    <w:link w:val="TitleChar"/>
    <w:uiPriority w:val="10"/>
    <w:qFormat/>
    <w:rsid w:val="00973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43"/>
    <w:pPr>
      <w:spacing w:before="160"/>
      <w:jc w:val="center"/>
    </w:pPr>
    <w:rPr>
      <w:i/>
      <w:iCs/>
      <w:color w:val="404040" w:themeColor="text1" w:themeTint="BF"/>
    </w:rPr>
  </w:style>
  <w:style w:type="character" w:customStyle="1" w:styleId="QuoteChar">
    <w:name w:val="Quote Char"/>
    <w:basedOn w:val="DefaultParagraphFont"/>
    <w:link w:val="Quote"/>
    <w:uiPriority w:val="29"/>
    <w:rsid w:val="00973743"/>
    <w:rPr>
      <w:i/>
      <w:iCs/>
      <w:color w:val="404040" w:themeColor="text1" w:themeTint="BF"/>
    </w:rPr>
  </w:style>
  <w:style w:type="paragraph" w:styleId="ListParagraph">
    <w:name w:val="List Paragraph"/>
    <w:basedOn w:val="Normal"/>
    <w:uiPriority w:val="34"/>
    <w:qFormat/>
    <w:rsid w:val="00973743"/>
    <w:pPr>
      <w:ind w:left="720"/>
      <w:contextualSpacing/>
    </w:pPr>
  </w:style>
  <w:style w:type="character" w:styleId="IntenseEmphasis">
    <w:name w:val="Intense Emphasis"/>
    <w:basedOn w:val="DefaultParagraphFont"/>
    <w:uiPriority w:val="21"/>
    <w:qFormat/>
    <w:rsid w:val="00973743"/>
    <w:rPr>
      <w:i/>
      <w:iCs/>
      <w:color w:val="0F4761" w:themeColor="accent1" w:themeShade="BF"/>
    </w:rPr>
  </w:style>
  <w:style w:type="paragraph" w:styleId="IntenseQuote">
    <w:name w:val="Intense Quote"/>
    <w:basedOn w:val="Normal"/>
    <w:next w:val="Normal"/>
    <w:link w:val="IntenseQuoteChar"/>
    <w:uiPriority w:val="30"/>
    <w:qFormat/>
    <w:rsid w:val="00973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43"/>
    <w:rPr>
      <w:i/>
      <w:iCs/>
      <w:color w:val="0F4761" w:themeColor="accent1" w:themeShade="BF"/>
    </w:rPr>
  </w:style>
  <w:style w:type="character" w:styleId="IntenseReference">
    <w:name w:val="Intense Reference"/>
    <w:basedOn w:val="DefaultParagraphFont"/>
    <w:uiPriority w:val="32"/>
    <w:qFormat/>
    <w:rsid w:val="00973743"/>
    <w:rPr>
      <w:b/>
      <w:bCs/>
      <w:smallCaps/>
      <w:color w:val="0F4761" w:themeColor="accent1" w:themeShade="BF"/>
      <w:spacing w:val="5"/>
    </w:rPr>
  </w:style>
  <w:style w:type="paragraph" w:styleId="NormalWeb">
    <w:name w:val="Normal (Web)"/>
    <w:basedOn w:val="Normal"/>
    <w:uiPriority w:val="99"/>
    <w:unhideWhenUsed/>
    <w:rsid w:val="0097374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73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33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thurston</dc:creator>
  <cp:keywords/>
  <dc:description/>
  <cp:lastModifiedBy>sam thurston</cp:lastModifiedBy>
  <cp:revision>2</cp:revision>
  <dcterms:created xsi:type="dcterms:W3CDTF">2026-03-12T16:26:00Z</dcterms:created>
  <dcterms:modified xsi:type="dcterms:W3CDTF">2026-03-12T16:26:00Z</dcterms:modified>
</cp:coreProperties>
</file>