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E9F" w:rsidRDefault="008A34DA" w:rsidP="005622E9">
      <w:pPr>
        <w:pStyle w:val="NoSpacing"/>
        <w:rPr>
          <w:rFonts w:ascii="Century Gothic" w:hAnsi="Century Gothic"/>
          <w:b/>
          <w:sz w:val="20"/>
          <w:szCs w:val="20"/>
        </w:rPr>
      </w:pPr>
      <w:r>
        <w:rPr>
          <w:rFonts w:ascii="Century Gothic" w:hAnsi="Century Gothic"/>
          <w:b/>
          <w:noProof/>
          <w:sz w:val="20"/>
          <w:szCs w:val="20"/>
          <w:lang w:eastAsia="zh-TW"/>
        </w:rPr>
        <w:pict>
          <v:shapetype id="_x0000_t202" coordsize="21600,21600" o:spt="202" path="m,l,21600r21600,l21600,xe">
            <v:stroke joinstyle="miter"/>
            <v:path gradientshapeok="t" o:connecttype="rect"/>
          </v:shapetype>
          <v:shape id="_x0000_s1026" type="#_x0000_t202" style="position:absolute;margin-left:310.7pt;margin-top:.75pt;width:187.15pt;height:87.5pt;z-index:251660288;mso-width-percent:400;mso-height-percent:200;mso-width-percent:400;mso-height-percent:200;mso-width-relative:margin;mso-height-relative:margin" stroked="f">
            <v:textbox style="mso-fit-shape-to-text:t">
              <w:txbxContent>
                <w:p w:rsidR="005622E9" w:rsidRDefault="005622E9" w:rsidP="005622E9">
                  <w:pPr>
                    <w:pStyle w:val="NoSpacing"/>
                    <w:jc w:val="right"/>
                    <w:rPr>
                      <w:rFonts w:ascii="Century Gothic" w:hAnsi="Century Gothic"/>
                      <w:b/>
                      <w:sz w:val="20"/>
                      <w:szCs w:val="20"/>
                    </w:rPr>
                  </w:pPr>
                  <w:proofErr w:type="spellStart"/>
                  <w:r>
                    <w:rPr>
                      <w:rFonts w:ascii="Century Gothic" w:hAnsi="Century Gothic"/>
                      <w:b/>
                      <w:sz w:val="20"/>
                      <w:szCs w:val="20"/>
                    </w:rPr>
                    <w:t>Yasmeen</w:t>
                  </w:r>
                  <w:proofErr w:type="spellEnd"/>
                  <w:r>
                    <w:rPr>
                      <w:rFonts w:ascii="Century Gothic" w:hAnsi="Century Gothic"/>
                      <w:b/>
                      <w:sz w:val="20"/>
                      <w:szCs w:val="20"/>
                    </w:rPr>
                    <w:t xml:space="preserve"> </w:t>
                  </w:r>
                  <w:proofErr w:type="spellStart"/>
                  <w:r>
                    <w:rPr>
                      <w:rFonts w:ascii="Century Gothic" w:hAnsi="Century Gothic"/>
                      <w:b/>
                      <w:sz w:val="20"/>
                      <w:szCs w:val="20"/>
                    </w:rPr>
                    <w:t>Bilimoria</w:t>
                  </w:r>
                  <w:proofErr w:type="spellEnd"/>
                  <w:r>
                    <w:rPr>
                      <w:rFonts w:ascii="Century Gothic" w:hAnsi="Century Gothic"/>
                      <w:b/>
                      <w:sz w:val="20"/>
                      <w:szCs w:val="20"/>
                    </w:rPr>
                    <w:t>, MD</w:t>
                  </w:r>
                </w:p>
                <w:p w:rsidR="005622E9" w:rsidRPr="0032484B" w:rsidRDefault="005622E9" w:rsidP="005622E9">
                  <w:pPr>
                    <w:pStyle w:val="NoSpacing"/>
                    <w:jc w:val="right"/>
                    <w:rPr>
                      <w:rFonts w:ascii="Century Gothic" w:hAnsi="Century Gothic"/>
                      <w:b/>
                      <w:sz w:val="20"/>
                      <w:szCs w:val="20"/>
                    </w:rPr>
                  </w:pPr>
                  <w:r w:rsidRPr="0032484B">
                    <w:rPr>
                      <w:rFonts w:ascii="Century Gothic" w:hAnsi="Century Gothic"/>
                      <w:b/>
                      <w:sz w:val="20"/>
                      <w:szCs w:val="20"/>
                    </w:rPr>
                    <w:t>Julie K. Kim, MD</w:t>
                  </w:r>
                </w:p>
                <w:p w:rsidR="005622E9" w:rsidRPr="0032484B" w:rsidRDefault="005622E9" w:rsidP="005622E9">
                  <w:pPr>
                    <w:pStyle w:val="NoSpacing"/>
                    <w:jc w:val="right"/>
                    <w:rPr>
                      <w:rFonts w:ascii="Century Gothic" w:hAnsi="Century Gothic"/>
                      <w:sz w:val="18"/>
                      <w:szCs w:val="18"/>
                    </w:rPr>
                  </w:pPr>
                  <w:r w:rsidRPr="0032484B">
                    <w:rPr>
                      <w:rFonts w:ascii="Century Gothic" w:hAnsi="Century Gothic"/>
                      <w:sz w:val="18"/>
                      <w:szCs w:val="18"/>
                    </w:rPr>
                    <w:t>2550 Compass Rd</w:t>
                  </w:r>
                  <w:r>
                    <w:rPr>
                      <w:rFonts w:ascii="Century Gothic" w:hAnsi="Century Gothic"/>
                      <w:sz w:val="18"/>
                      <w:szCs w:val="18"/>
                    </w:rPr>
                    <w:t>, Suite K</w:t>
                  </w:r>
                </w:p>
                <w:p w:rsidR="005622E9" w:rsidRPr="0032484B" w:rsidRDefault="005622E9" w:rsidP="005622E9">
                  <w:pPr>
                    <w:pStyle w:val="NoSpacing"/>
                    <w:jc w:val="right"/>
                    <w:rPr>
                      <w:rFonts w:ascii="Century Gothic" w:hAnsi="Century Gothic"/>
                      <w:sz w:val="18"/>
                      <w:szCs w:val="18"/>
                    </w:rPr>
                  </w:pPr>
                  <w:r w:rsidRPr="0032484B">
                    <w:rPr>
                      <w:rFonts w:ascii="Century Gothic" w:hAnsi="Century Gothic"/>
                      <w:sz w:val="18"/>
                      <w:szCs w:val="18"/>
                    </w:rPr>
                    <w:t>Glenview, IL 60026</w:t>
                  </w:r>
                </w:p>
                <w:p w:rsidR="005622E9" w:rsidRPr="0032484B" w:rsidRDefault="005622E9" w:rsidP="005622E9">
                  <w:pPr>
                    <w:pStyle w:val="NoSpacing"/>
                    <w:jc w:val="right"/>
                    <w:rPr>
                      <w:rFonts w:ascii="Century Gothic" w:hAnsi="Century Gothic"/>
                      <w:sz w:val="18"/>
                      <w:szCs w:val="18"/>
                    </w:rPr>
                  </w:pPr>
                  <w:r w:rsidRPr="0032484B">
                    <w:rPr>
                      <w:rFonts w:ascii="Century Gothic" w:hAnsi="Century Gothic"/>
                      <w:sz w:val="18"/>
                      <w:szCs w:val="18"/>
                    </w:rPr>
                    <w:t>Office – 847-832-6000</w:t>
                  </w:r>
                </w:p>
                <w:p w:rsidR="005622E9" w:rsidRDefault="005622E9" w:rsidP="005622E9">
                  <w:pPr>
                    <w:jc w:val="right"/>
                  </w:pPr>
                  <w:r>
                    <w:rPr>
                      <w:rFonts w:ascii="Century Gothic" w:hAnsi="Century Gothic"/>
                      <w:sz w:val="18"/>
                      <w:szCs w:val="18"/>
                    </w:rPr>
                    <w:t>Fax – 847-832-19</w:t>
                  </w:r>
                  <w:r w:rsidRPr="0032484B">
                    <w:rPr>
                      <w:rFonts w:ascii="Century Gothic" w:hAnsi="Century Gothic"/>
                      <w:sz w:val="18"/>
                      <w:szCs w:val="18"/>
                    </w:rPr>
                    <w:t>00</w:t>
                  </w:r>
                </w:p>
              </w:txbxContent>
            </v:textbox>
          </v:shape>
        </w:pict>
      </w:r>
      <w:r w:rsidR="00C46FD7">
        <w:rPr>
          <w:rFonts w:ascii="Century Gothic" w:hAnsi="Century Gothic"/>
          <w:b/>
          <w:sz w:val="20"/>
          <w:szCs w:val="20"/>
        </w:rPr>
        <w:t xml:space="preserve"> </w:t>
      </w:r>
      <w:r w:rsidR="005622E9" w:rsidRPr="005622E9">
        <w:rPr>
          <w:noProof/>
        </w:rPr>
        <w:drawing>
          <wp:inline distT="0" distB="0" distL="0" distR="0">
            <wp:extent cx="2956172" cy="1085850"/>
            <wp:effectExtent l="19050" t="0" r="0" b="0"/>
            <wp:docPr id="4" name="Picture 3" descr="C:\Users\User\Desktop\Glen Allergy Logo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Glen Allergy Logo cropped.jpg"/>
                    <pic:cNvPicPr>
                      <a:picLocks noChangeAspect="1" noChangeArrowheads="1"/>
                    </pic:cNvPicPr>
                  </pic:nvPicPr>
                  <pic:blipFill>
                    <a:blip r:embed="rId6" cstate="print"/>
                    <a:srcRect/>
                    <a:stretch>
                      <a:fillRect/>
                    </a:stretch>
                  </pic:blipFill>
                  <pic:spPr bwMode="auto">
                    <a:xfrm>
                      <a:off x="0" y="0"/>
                      <a:ext cx="2958824" cy="1086824"/>
                    </a:xfrm>
                    <a:prstGeom prst="rect">
                      <a:avLst/>
                    </a:prstGeom>
                    <a:noFill/>
                    <a:ln w="9525">
                      <a:noFill/>
                      <a:miter lim="800000"/>
                      <a:headEnd/>
                      <a:tailEnd/>
                    </a:ln>
                  </pic:spPr>
                </pic:pic>
              </a:graphicData>
            </a:graphic>
          </wp:inline>
        </w:drawing>
      </w:r>
      <w:r w:rsidR="005622E9">
        <w:rPr>
          <w:rFonts w:ascii="Century Gothic" w:hAnsi="Century Gothic"/>
          <w:b/>
          <w:sz w:val="20"/>
          <w:szCs w:val="20"/>
        </w:rPr>
        <w:tab/>
      </w:r>
      <w:r w:rsidR="005622E9">
        <w:rPr>
          <w:rFonts w:ascii="Century Gothic" w:hAnsi="Century Gothic"/>
          <w:b/>
          <w:sz w:val="20"/>
          <w:szCs w:val="20"/>
        </w:rPr>
        <w:tab/>
      </w:r>
      <w:r w:rsidR="005622E9">
        <w:rPr>
          <w:rFonts w:ascii="Century Gothic" w:hAnsi="Century Gothic"/>
          <w:b/>
          <w:sz w:val="20"/>
          <w:szCs w:val="20"/>
        </w:rPr>
        <w:tab/>
      </w:r>
      <w:r w:rsidR="005622E9">
        <w:rPr>
          <w:rFonts w:ascii="Century Gothic" w:hAnsi="Century Gothic"/>
          <w:b/>
          <w:sz w:val="20"/>
          <w:szCs w:val="20"/>
        </w:rPr>
        <w:tab/>
      </w:r>
      <w:r w:rsidR="005622E9">
        <w:rPr>
          <w:rFonts w:ascii="Century Gothic" w:hAnsi="Century Gothic"/>
          <w:b/>
          <w:sz w:val="20"/>
          <w:szCs w:val="20"/>
        </w:rPr>
        <w:tab/>
      </w:r>
    </w:p>
    <w:p w:rsidR="005622E9" w:rsidRDefault="005622E9" w:rsidP="005622E9">
      <w:pPr>
        <w:pStyle w:val="NoSpacing"/>
        <w:jc w:val="center"/>
        <w:rPr>
          <w:rFonts w:ascii="Century Gothic" w:hAnsi="Century Gothic"/>
          <w:b/>
          <w:sz w:val="20"/>
          <w:szCs w:val="20"/>
        </w:rPr>
      </w:pPr>
    </w:p>
    <w:p w:rsidR="005622E9" w:rsidRPr="00C50674" w:rsidRDefault="005923EA" w:rsidP="005622E9">
      <w:pPr>
        <w:pStyle w:val="NoSpacing"/>
        <w:jc w:val="center"/>
        <w:rPr>
          <w:rFonts w:ascii="Century Gothic" w:hAnsi="Century Gothic"/>
          <w:b/>
        </w:rPr>
      </w:pPr>
      <w:r>
        <w:rPr>
          <w:rFonts w:ascii="Century Gothic" w:hAnsi="Century Gothic"/>
          <w:b/>
        </w:rPr>
        <w:t>Biologics in the Treatment of Asthma</w:t>
      </w:r>
    </w:p>
    <w:p w:rsidR="005622E9" w:rsidRPr="00C50674" w:rsidRDefault="005622E9" w:rsidP="005622E9">
      <w:pPr>
        <w:pStyle w:val="NoSpacing"/>
        <w:jc w:val="center"/>
        <w:rPr>
          <w:rFonts w:ascii="Century Gothic" w:hAnsi="Century Gothic"/>
          <w:b/>
        </w:rPr>
      </w:pPr>
    </w:p>
    <w:p w:rsidR="005622E9" w:rsidRPr="00C50674" w:rsidRDefault="005923EA" w:rsidP="005622E9">
      <w:pPr>
        <w:pStyle w:val="NoSpacing"/>
        <w:rPr>
          <w:rFonts w:ascii="Century Gothic" w:hAnsi="Century Gothic"/>
          <w:b/>
        </w:rPr>
      </w:pPr>
      <w:r>
        <w:rPr>
          <w:rFonts w:ascii="Century Gothic" w:hAnsi="Century Gothic"/>
          <w:b/>
        </w:rPr>
        <w:t>Why the need for biologics?</w:t>
      </w:r>
    </w:p>
    <w:p w:rsidR="005923EA" w:rsidRDefault="005923EA" w:rsidP="005622E9">
      <w:pPr>
        <w:pStyle w:val="NoSpacing"/>
        <w:rPr>
          <w:rFonts w:ascii="Century Gothic" w:hAnsi="Century Gothic" w:cs="Helvetica"/>
          <w:color w:val="333333"/>
          <w:spacing w:val="11"/>
          <w:shd w:val="clear" w:color="auto" w:fill="FFFFFF"/>
        </w:rPr>
      </w:pPr>
      <w:r w:rsidRPr="007D35CC">
        <w:rPr>
          <w:rFonts w:ascii="Century Gothic" w:hAnsi="Century Gothic" w:cs="Helvetica"/>
          <w:color w:val="333333"/>
          <w:spacing w:val="11"/>
          <w:shd w:val="clear" w:color="auto" w:fill="FFFFFF"/>
        </w:rPr>
        <w:t xml:space="preserve">Asthma is a complex disease that has a large impact on quality of life. Current treatments are usually effective for individuals with mild to moderate disease; however, more severe asthma is often not fully controlled with currently available inhaled medications. The need for additional and different therapeutic approaches in patients with severe disease, especially </w:t>
      </w:r>
      <w:r w:rsidR="00B56255">
        <w:rPr>
          <w:rFonts w:ascii="Century Gothic" w:hAnsi="Century Gothic" w:cs="Helvetica"/>
          <w:color w:val="333333"/>
          <w:spacing w:val="11"/>
          <w:shd w:val="clear" w:color="auto" w:fill="FFFFFF"/>
        </w:rPr>
        <w:t>for</w:t>
      </w:r>
      <w:r w:rsidRPr="007D35CC">
        <w:rPr>
          <w:rFonts w:ascii="Century Gothic" w:hAnsi="Century Gothic" w:cs="Helvetica"/>
          <w:color w:val="333333"/>
          <w:spacing w:val="11"/>
          <w:shd w:val="clear" w:color="auto" w:fill="FFFFFF"/>
        </w:rPr>
        <w:t xml:space="preserve"> those who become dependent on systemic steroids, has sparked research to identify molecules that contribute to asthma. Many of these molecules have been identified as potential targets for therapy. Multiple antibodies have been developed in attempts to reduce cytokines (proteins used in cellular signaling) known to fuel allergic-type responses and inflammation.</w:t>
      </w:r>
    </w:p>
    <w:p w:rsidR="00800E3A" w:rsidRDefault="00800E3A" w:rsidP="005622E9">
      <w:pPr>
        <w:pStyle w:val="NoSpacing"/>
        <w:rPr>
          <w:rFonts w:ascii="Century Gothic" w:hAnsi="Century Gothic" w:cs="Helvetica"/>
          <w:color w:val="333333"/>
          <w:spacing w:val="11"/>
          <w:shd w:val="clear" w:color="auto" w:fill="FFFFFF"/>
        </w:rPr>
      </w:pPr>
    </w:p>
    <w:p w:rsidR="00800E3A" w:rsidRPr="007D35CC" w:rsidRDefault="00800E3A" w:rsidP="005622E9">
      <w:pPr>
        <w:pStyle w:val="NoSpacing"/>
        <w:rPr>
          <w:rFonts w:ascii="Century Gothic" w:hAnsi="Century Gothic" w:cs="Helvetica"/>
          <w:color w:val="333333"/>
          <w:spacing w:val="11"/>
          <w:shd w:val="clear" w:color="auto" w:fill="FFFFFF"/>
        </w:rPr>
      </w:pPr>
      <w:r>
        <w:rPr>
          <w:rFonts w:ascii="Century Gothic" w:hAnsi="Century Gothic" w:cs="Helvetica"/>
          <w:color w:val="333333"/>
          <w:spacing w:val="11"/>
          <w:shd w:val="clear" w:color="auto" w:fill="FFFFFF"/>
        </w:rPr>
        <w:t>The goal in starting any of these medications is to reduce asthma exacerbations, decrease the need for oral corticosteroids, and prevent hospitalizations for asthma-related issues.</w:t>
      </w:r>
    </w:p>
    <w:p w:rsidR="005923EA" w:rsidRDefault="005923EA" w:rsidP="005622E9">
      <w:pPr>
        <w:pStyle w:val="NoSpacing"/>
        <w:rPr>
          <w:rFonts w:ascii="Helvetica" w:hAnsi="Helvetica" w:cs="Helvetica"/>
          <w:color w:val="333333"/>
          <w:spacing w:val="11"/>
          <w:sz w:val="21"/>
          <w:szCs w:val="21"/>
          <w:shd w:val="clear" w:color="auto" w:fill="FFFFFF"/>
        </w:rPr>
      </w:pPr>
    </w:p>
    <w:p w:rsidR="005622E9" w:rsidRPr="00B56255" w:rsidRDefault="007D35CC" w:rsidP="005622E9">
      <w:pPr>
        <w:pStyle w:val="NoSpacing"/>
        <w:rPr>
          <w:rFonts w:ascii="Century Gothic" w:hAnsi="Century Gothic"/>
          <w:b/>
          <w:u w:val="single"/>
          <w:shd w:val="clear" w:color="auto" w:fill="FFFFFF"/>
        </w:rPr>
      </w:pPr>
      <w:r w:rsidRPr="00B56255">
        <w:rPr>
          <w:rFonts w:ascii="Century Gothic" w:hAnsi="Century Gothic"/>
          <w:b/>
          <w:u w:val="single"/>
          <w:shd w:val="clear" w:color="auto" w:fill="FFFFFF"/>
        </w:rPr>
        <w:t>Anti-</w:t>
      </w:r>
      <w:proofErr w:type="spellStart"/>
      <w:r w:rsidRPr="00B56255">
        <w:rPr>
          <w:rFonts w:ascii="Century Gothic" w:hAnsi="Century Gothic"/>
          <w:b/>
          <w:u w:val="single"/>
          <w:shd w:val="clear" w:color="auto" w:fill="FFFFFF"/>
        </w:rPr>
        <w:t>IgE</w:t>
      </w:r>
      <w:proofErr w:type="spellEnd"/>
      <w:r w:rsidRPr="00B56255">
        <w:rPr>
          <w:rFonts w:ascii="Century Gothic" w:hAnsi="Century Gothic"/>
          <w:b/>
          <w:u w:val="single"/>
          <w:shd w:val="clear" w:color="auto" w:fill="FFFFFF"/>
        </w:rPr>
        <w:t xml:space="preserve"> monoclonal antibody</w:t>
      </w:r>
    </w:p>
    <w:p w:rsidR="005923EA" w:rsidRDefault="001E7656" w:rsidP="005622E9">
      <w:pPr>
        <w:pStyle w:val="NoSpacing"/>
        <w:rPr>
          <w:rFonts w:ascii="Century Gothic" w:hAnsi="Century Gothic" w:cs="Helvetica"/>
          <w:color w:val="222222"/>
          <w:shd w:val="clear" w:color="auto" w:fill="FFFFFF"/>
        </w:rPr>
      </w:pPr>
      <w:r w:rsidRPr="00750203">
        <w:rPr>
          <w:rFonts w:ascii="Century Gothic" w:hAnsi="Century Gothic" w:cs="Helvetica"/>
          <w:b/>
          <w:spacing w:val="11"/>
          <w:shd w:val="clear" w:color="auto" w:fill="FFFFFF"/>
        </w:rPr>
        <w:t>XOLAIR® (</w:t>
      </w:r>
      <w:proofErr w:type="spellStart"/>
      <w:r w:rsidRPr="00750203">
        <w:rPr>
          <w:rFonts w:ascii="Century Gothic" w:hAnsi="Century Gothic" w:cs="Helvetica"/>
          <w:b/>
          <w:spacing w:val="11"/>
          <w:shd w:val="clear" w:color="auto" w:fill="FFFFFF"/>
        </w:rPr>
        <w:t>omalizumab</w:t>
      </w:r>
      <w:proofErr w:type="spellEnd"/>
      <w:r w:rsidRPr="00750203">
        <w:rPr>
          <w:rFonts w:ascii="Century Gothic" w:hAnsi="Century Gothic" w:cs="Helvetica"/>
          <w:b/>
          <w:spacing w:val="11"/>
          <w:shd w:val="clear" w:color="auto" w:fill="FFFFFF"/>
        </w:rPr>
        <w:t>)</w:t>
      </w:r>
      <w:r w:rsidR="005923EA" w:rsidRPr="00750203">
        <w:rPr>
          <w:rFonts w:ascii="Century Gothic" w:hAnsi="Century Gothic" w:cs="Helvetica"/>
          <w:spacing w:val="11"/>
          <w:shd w:val="clear" w:color="auto" w:fill="FFFFFF"/>
        </w:rPr>
        <w:t xml:space="preserve"> </w:t>
      </w:r>
      <w:r w:rsidR="005923EA" w:rsidRPr="007D35CC">
        <w:rPr>
          <w:rFonts w:ascii="Century Gothic" w:hAnsi="Century Gothic" w:cs="Helvetica"/>
          <w:color w:val="333333"/>
          <w:spacing w:val="11"/>
          <w:shd w:val="clear" w:color="auto" w:fill="FFFFFF"/>
        </w:rPr>
        <w:t xml:space="preserve">is a monoclonal antibody directed against </w:t>
      </w:r>
      <w:proofErr w:type="spellStart"/>
      <w:r w:rsidR="005923EA" w:rsidRPr="007D35CC">
        <w:rPr>
          <w:rFonts w:ascii="Century Gothic" w:hAnsi="Century Gothic" w:cs="Helvetica"/>
          <w:color w:val="333333"/>
          <w:spacing w:val="11"/>
          <w:shd w:val="clear" w:color="auto" w:fill="FFFFFF"/>
        </w:rPr>
        <w:t>IgE</w:t>
      </w:r>
      <w:proofErr w:type="spellEnd"/>
      <w:r w:rsidR="005923EA" w:rsidRPr="007D35CC">
        <w:rPr>
          <w:rFonts w:ascii="Century Gothic" w:hAnsi="Century Gothic" w:cs="Helvetica"/>
          <w:color w:val="333333"/>
          <w:spacing w:val="11"/>
          <w:shd w:val="clear" w:color="auto" w:fill="FFFFFF"/>
        </w:rPr>
        <w:t xml:space="preserve">, and acts to prevent its ability to function with multiple cell types. </w:t>
      </w:r>
      <w:r w:rsidR="00CE20AF" w:rsidRPr="007D35CC">
        <w:rPr>
          <w:rFonts w:ascii="Century Gothic" w:hAnsi="Century Gothic" w:cs="Helvetica"/>
          <w:color w:val="222222"/>
          <w:shd w:val="clear" w:color="auto" w:fill="FFFFFF"/>
        </w:rPr>
        <w:t xml:space="preserve">It is </w:t>
      </w:r>
      <w:r w:rsidR="005C7EEC">
        <w:rPr>
          <w:rFonts w:ascii="Century Gothic" w:hAnsi="Century Gothic" w:cs="Helvetica"/>
          <w:color w:val="222222"/>
          <w:shd w:val="clear" w:color="auto" w:fill="FFFFFF"/>
        </w:rPr>
        <w:t xml:space="preserve">given as a </w:t>
      </w:r>
      <w:r w:rsidR="005C7EEC" w:rsidRPr="004F2DE5">
        <w:rPr>
          <w:rFonts w:ascii="Century Gothic" w:hAnsi="Century Gothic" w:cs="Helvetica"/>
          <w:b/>
          <w:color w:val="222222"/>
          <w:shd w:val="clear" w:color="auto" w:fill="FFFFFF"/>
        </w:rPr>
        <w:t>subcutaneous</w:t>
      </w:r>
      <w:r w:rsidR="005C7EEC">
        <w:rPr>
          <w:rFonts w:ascii="Century Gothic" w:hAnsi="Century Gothic" w:cs="Helvetica"/>
          <w:color w:val="222222"/>
          <w:shd w:val="clear" w:color="auto" w:fill="FFFFFF"/>
        </w:rPr>
        <w:t xml:space="preserve"> injection every 2 to 4 weeks by a healthcare provider. The dose is dependent on the patient’s baseline weight and </w:t>
      </w:r>
      <w:proofErr w:type="spellStart"/>
      <w:r w:rsidR="005C7EEC">
        <w:rPr>
          <w:rFonts w:ascii="Century Gothic" w:hAnsi="Century Gothic" w:cs="Helvetica"/>
          <w:color w:val="222222"/>
          <w:shd w:val="clear" w:color="auto" w:fill="FFFFFF"/>
        </w:rPr>
        <w:t>IgE</w:t>
      </w:r>
      <w:proofErr w:type="spellEnd"/>
      <w:r w:rsidR="005C7EEC">
        <w:rPr>
          <w:rFonts w:ascii="Century Gothic" w:hAnsi="Century Gothic" w:cs="Helvetica"/>
          <w:color w:val="222222"/>
          <w:shd w:val="clear" w:color="auto" w:fill="FFFFFF"/>
        </w:rPr>
        <w:t xml:space="preserve"> level prior to treatment.</w:t>
      </w:r>
      <w:r w:rsidR="00CE20AF" w:rsidRPr="007D35CC">
        <w:rPr>
          <w:rFonts w:ascii="Century Gothic" w:hAnsi="Century Gothic" w:cs="Helvetica"/>
          <w:color w:val="222222"/>
          <w:shd w:val="clear" w:color="auto" w:fill="FFFFFF"/>
        </w:rPr>
        <w:t xml:space="preserve"> </w:t>
      </w:r>
      <w:r w:rsidR="005C7EEC">
        <w:rPr>
          <w:rFonts w:ascii="Century Gothic" w:hAnsi="Century Gothic" w:cs="Helvetica"/>
          <w:color w:val="222222"/>
          <w:shd w:val="clear" w:color="auto" w:fill="FFFFFF"/>
        </w:rPr>
        <w:t xml:space="preserve">This medication is currently approved in </w:t>
      </w:r>
      <w:r w:rsidR="00CE20AF" w:rsidRPr="007D35CC">
        <w:rPr>
          <w:rFonts w:ascii="Century Gothic" w:hAnsi="Century Gothic" w:cs="Helvetica"/>
          <w:color w:val="222222"/>
          <w:shd w:val="clear" w:color="auto" w:fill="FFFFFF"/>
        </w:rPr>
        <w:t xml:space="preserve">patients 6 years of age or older whose asthma symptoms are not controlled by inhaled corticosteroids. A skin or blood test is performed to see if you have allergies to year-round allergens. </w:t>
      </w:r>
    </w:p>
    <w:p w:rsidR="007F5106" w:rsidRDefault="007F5106" w:rsidP="005622E9">
      <w:pPr>
        <w:pStyle w:val="NoSpacing"/>
        <w:rPr>
          <w:rFonts w:ascii="Century Gothic" w:hAnsi="Century Gothic" w:cs="Helvetica"/>
          <w:color w:val="222222"/>
          <w:shd w:val="clear" w:color="auto" w:fill="FFFFFF"/>
        </w:rPr>
      </w:pPr>
    </w:p>
    <w:p w:rsidR="00630C5A" w:rsidRDefault="00630C5A" w:rsidP="005622E9">
      <w:pPr>
        <w:pStyle w:val="NoSpacing"/>
        <w:rPr>
          <w:rFonts w:ascii="Century Gothic" w:hAnsi="Century Gothic" w:cs="Helvetica"/>
          <w:color w:val="222222"/>
          <w:shd w:val="clear" w:color="auto" w:fill="FFFFFF"/>
        </w:rPr>
      </w:pPr>
      <w:r>
        <w:rPr>
          <w:rFonts w:ascii="Century Gothic" w:hAnsi="Century Gothic" w:cs="Helvetica"/>
          <w:color w:val="222222"/>
          <w:shd w:val="clear" w:color="auto" w:fill="FFFFFF"/>
        </w:rPr>
        <w:t>The most commonly reported adverse events in patients 12+ years of age include injection site reactions, joint pain, dizziness, fatigue, fracture, arm</w:t>
      </w:r>
      <w:r w:rsidR="004F2DE5">
        <w:rPr>
          <w:rFonts w:ascii="Century Gothic" w:hAnsi="Century Gothic" w:cs="Helvetica"/>
          <w:color w:val="222222"/>
          <w:shd w:val="clear" w:color="auto" w:fill="FFFFFF"/>
        </w:rPr>
        <w:t xml:space="preserve"> pain</w:t>
      </w:r>
      <w:r>
        <w:rPr>
          <w:rFonts w:ascii="Century Gothic" w:hAnsi="Century Gothic" w:cs="Helvetica"/>
          <w:color w:val="222222"/>
          <w:shd w:val="clear" w:color="auto" w:fill="FFFFFF"/>
        </w:rPr>
        <w:t>, itching, and earache</w:t>
      </w:r>
      <w:r w:rsidR="00FA489A">
        <w:rPr>
          <w:rFonts w:ascii="Century Gothic" w:hAnsi="Century Gothic" w:cs="Helvetica"/>
          <w:color w:val="222222"/>
          <w:shd w:val="clear" w:color="auto" w:fill="FFFFFF"/>
        </w:rPr>
        <w:t>.</w:t>
      </w:r>
    </w:p>
    <w:p w:rsidR="00630C5A" w:rsidRDefault="00630C5A" w:rsidP="005622E9">
      <w:pPr>
        <w:pStyle w:val="NoSpacing"/>
        <w:rPr>
          <w:rFonts w:ascii="Century Gothic" w:hAnsi="Century Gothic" w:cs="Helvetica"/>
          <w:color w:val="222222"/>
          <w:shd w:val="clear" w:color="auto" w:fill="FFFFFF"/>
        </w:rPr>
      </w:pPr>
    </w:p>
    <w:p w:rsidR="00630C5A" w:rsidRDefault="00630C5A" w:rsidP="005622E9">
      <w:pPr>
        <w:pStyle w:val="NoSpacing"/>
        <w:rPr>
          <w:rFonts w:ascii="Century Gothic" w:hAnsi="Century Gothic" w:cs="Helvetica"/>
          <w:color w:val="222222"/>
          <w:shd w:val="clear" w:color="auto" w:fill="FFFFFF"/>
        </w:rPr>
      </w:pPr>
      <w:r>
        <w:rPr>
          <w:rFonts w:ascii="Century Gothic" w:hAnsi="Century Gothic" w:cs="Helvetica"/>
          <w:color w:val="222222"/>
          <w:shd w:val="clear" w:color="auto" w:fill="FFFFFF"/>
        </w:rPr>
        <w:t>The most commonly reported adverse events in patients 6 – 12 years of age include cold-like symptoms, headache, fever, abdominal pain, strep throat, ear infections, and nosebleeds.</w:t>
      </w:r>
    </w:p>
    <w:p w:rsidR="00630C5A" w:rsidRDefault="00630C5A" w:rsidP="005622E9">
      <w:pPr>
        <w:pStyle w:val="NoSpacing"/>
        <w:rPr>
          <w:rFonts w:ascii="Century Gothic" w:hAnsi="Century Gothic" w:cs="Helvetica"/>
          <w:color w:val="222222"/>
          <w:shd w:val="clear" w:color="auto" w:fill="FFFFFF"/>
        </w:rPr>
      </w:pPr>
    </w:p>
    <w:p w:rsidR="00630C5A" w:rsidRDefault="007F5106" w:rsidP="005622E9">
      <w:pPr>
        <w:pStyle w:val="NoSpacing"/>
        <w:rPr>
          <w:rFonts w:ascii="Century Gothic" w:hAnsi="Century Gothic" w:cs="Helvetica"/>
          <w:color w:val="222222"/>
          <w:shd w:val="clear" w:color="auto" w:fill="FFFFFF"/>
        </w:rPr>
      </w:pPr>
      <w:r>
        <w:rPr>
          <w:rFonts w:ascii="Century Gothic" w:hAnsi="Century Gothic" w:cs="Helvetica"/>
          <w:color w:val="222222"/>
          <w:shd w:val="clear" w:color="auto" w:fill="FFFFFF"/>
        </w:rPr>
        <w:t>Anaphylaxis (a severe allergic reaction involving hypotension, fainting, wheezing, hives, and/or swelling of the tongue and/or throat</w:t>
      </w:r>
      <w:r w:rsidR="00FA489A">
        <w:rPr>
          <w:rFonts w:ascii="Century Gothic" w:hAnsi="Century Gothic" w:cs="Helvetica"/>
          <w:color w:val="222222"/>
          <w:shd w:val="clear" w:color="auto" w:fill="FFFFFF"/>
        </w:rPr>
        <w:t>)</w:t>
      </w:r>
      <w:r>
        <w:rPr>
          <w:rFonts w:ascii="Century Gothic" w:hAnsi="Century Gothic" w:cs="Helvetica"/>
          <w:color w:val="222222"/>
          <w:shd w:val="clear" w:color="auto" w:fill="FFFFFF"/>
        </w:rPr>
        <w:t xml:space="preserve"> has been rarely reported with this medication.</w:t>
      </w:r>
      <w:r w:rsidR="00630C5A">
        <w:rPr>
          <w:rFonts w:ascii="Century Gothic" w:hAnsi="Century Gothic" w:cs="Helvetica"/>
          <w:color w:val="222222"/>
          <w:shd w:val="clear" w:color="auto" w:fill="FFFFFF"/>
        </w:rPr>
        <w:t xml:space="preserve"> For this reason, you will need to be monitored in the office for a specified period of time following each </w:t>
      </w:r>
      <w:r w:rsidR="00671900">
        <w:rPr>
          <w:rFonts w:ascii="Century Gothic" w:hAnsi="Century Gothic" w:cs="Helvetica"/>
          <w:color w:val="222222"/>
          <w:shd w:val="clear" w:color="auto" w:fill="FFFFFF"/>
        </w:rPr>
        <w:t>dose</w:t>
      </w:r>
      <w:r w:rsidR="00630C5A">
        <w:rPr>
          <w:rFonts w:ascii="Century Gothic" w:hAnsi="Century Gothic" w:cs="Helvetica"/>
          <w:color w:val="222222"/>
          <w:shd w:val="clear" w:color="auto" w:fill="FFFFFF"/>
        </w:rPr>
        <w:t>.</w:t>
      </w:r>
    </w:p>
    <w:p w:rsidR="007F5106" w:rsidRPr="007D35CC" w:rsidRDefault="00630C5A" w:rsidP="005622E9">
      <w:pPr>
        <w:pStyle w:val="NoSpacing"/>
        <w:rPr>
          <w:rFonts w:ascii="Century Gothic" w:hAnsi="Century Gothic" w:cs="Helvetica"/>
          <w:color w:val="333333"/>
          <w:spacing w:val="11"/>
          <w:shd w:val="clear" w:color="auto" w:fill="FFFFFF"/>
        </w:rPr>
      </w:pPr>
      <w:r>
        <w:rPr>
          <w:rFonts w:ascii="Century Gothic" w:hAnsi="Century Gothic" w:cs="Helvetica"/>
          <w:color w:val="222222"/>
          <w:shd w:val="clear" w:color="auto" w:fill="FFFFFF"/>
        </w:rPr>
        <w:lastRenderedPageBreak/>
        <w:t xml:space="preserve">There is also a black box warning for malignancies, but in studies examining the patients on </w:t>
      </w:r>
      <w:proofErr w:type="spellStart"/>
      <w:r>
        <w:rPr>
          <w:rFonts w:ascii="Century Gothic" w:hAnsi="Century Gothic" w:cs="Helvetica"/>
          <w:color w:val="222222"/>
          <w:shd w:val="clear" w:color="auto" w:fill="FFFFFF"/>
        </w:rPr>
        <w:t>Xolair</w:t>
      </w:r>
      <w:proofErr w:type="spellEnd"/>
      <w:r>
        <w:rPr>
          <w:rFonts w:ascii="Century Gothic" w:hAnsi="Century Gothic" w:cs="Helvetica"/>
          <w:color w:val="222222"/>
          <w:shd w:val="clear" w:color="auto" w:fill="FFFFFF"/>
        </w:rPr>
        <w:t xml:space="preserve"> and those not treated with </w:t>
      </w:r>
      <w:proofErr w:type="spellStart"/>
      <w:r>
        <w:rPr>
          <w:rFonts w:ascii="Century Gothic" w:hAnsi="Century Gothic" w:cs="Helvetica"/>
          <w:color w:val="222222"/>
          <w:shd w:val="clear" w:color="auto" w:fill="FFFFFF"/>
        </w:rPr>
        <w:t>Xolair</w:t>
      </w:r>
      <w:proofErr w:type="spellEnd"/>
      <w:r w:rsidR="004F2DE5">
        <w:rPr>
          <w:rFonts w:ascii="Century Gothic" w:hAnsi="Century Gothic" w:cs="Helvetica"/>
          <w:color w:val="222222"/>
          <w:shd w:val="clear" w:color="auto" w:fill="FFFFFF"/>
        </w:rPr>
        <w:t>,</w:t>
      </w:r>
      <w:r>
        <w:rPr>
          <w:rFonts w:ascii="Century Gothic" w:hAnsi="Century Gothic" w:cs="Helvetica"/>
          <w:color w:val="222222"/>
          <w:shd w:val="clear" w:color="auto" w:fill="FFFFFF"/>
        </w:rPr>
        <w:t xml:space="preserve"> </w:t>
      </w:r>
      <w:r w:rsidR="004F2DE5">
        <w:rPr>
          <w:rFonts w:ascii="Century Gothic" w:hAnsi="Century Gothic" w:cs="Helvetica"/>
          <w:color w:val="222222"/>
          <w:shd w:val="clear" w:color="auto" w:fill="FFFFFF"/>
        </w:rPr>
        <w:t>the prevalence of cancer between the 2 groups was</w:t>
      </w:r>
      <w:r>
        <w:rPr>
          <w:rFonts w:ascii="Century Gothic" w:hAnsi="Century Gothic" w:cs="Helvetica"/>
          <w:color w:val="222222"/>
          <w:shd w:val="clear" w:color="auto" w:fill="FFFFFF"/>
        </w:rPr>
        <w:t xml:space="preserve"> similar.</w:t>
      </w:r>
    </w:p>
    <w:p w:rsidR="005923EA" w:rsidRDefault="005923EA" w:rsidP="005622E9">
      <w:pPr>
        <w:pStyle w:val="NoSpacing"/>
        <w:rPr>
          <w:rFonts w:ascii="Helvetica" w:hAnsi="Helvetica" w:cs="Helvetica"/>
          <w:color w:val="333333"/>
          <w:spacing w:val="11"/>
          <w:sz w:val="21"/>
          <w:szCs w:val="21"/>
          <w:shd w:val="clear" w:color="auto" w:fill="FFFFFF"/>
        </w:rPr>
      </w:pPr>
    </w:p>
    <w:p w:rsidR="005622E9" w:rsidRPr="00B56255" w:rsidRDefault="007D35CC" w:rsidP="005622E9">
      <w:pPr>
        <w:pStyle w:val="NoSpacing"/>
        <w:rPr>
          <w:rFonts w:ascii="Century Gothic" w:hAnsi="Century Gothic"/>
          <w:b/>
          <w:u w:val="single"/>
        </w:rPr>
      </w:pPr>
      <w:r w:rsidRPr="00B56255">
        <w:rPr>
          <w:rFonts w:ascii="Century Gothic" w:hAnsi="Century Gothic"/>
          <w:b/>
          <w:u w:val="single"/>
        </w:rPr>
        <w:t>Anti-IL-5 monoclonal antibodies</w:t>
      </w:r>
    </w:p>
    <w:p w:rsidR="007D35CC" w:rsidRDefault="007D35CC" w:rsidP="007D35CC">
      <w:pPr>
        <w:pStyle w:val="NoSpacing"/>
        <w:rPr>
          <w:rFonts w:ascii="Century Gothic" w:eastAsia="Times New Roman" w:hAnsi="Century Gothic" w:cs="Times New Roman"/>
        </w:rPr>
      </w:pPr>
      <w:r w:rsidRPr="007D35CC">
        <w:rPr>
          <w:rFonts w:ascii="Century Gothic" w:hAnsi="Century Gothic"/>
        </w:rPr>
        <w:t>IL-5</w:t>
      </w:r>
      <w:r>
        <w:rPr>
          <w:rFonts w:ascii="Century Gothic" w:hAnsi="Century Gothic"/>
        </w:rPr>
        <w:t xml:space="preserve"> is</w:t>
      </w:r>
      <w:r w:rsidRPr="007D35CC">
        <w:rPr>
          <w:rFonts w:ascii="Century Gothic" w:hAnsi="Century Gothic"/>
        </w:rPr>
        <w:t xml:space="preserve"> a cytokine that is involved in the development of </w:t>
      </w:r>
      <w:proofErr w:type="spellStart"/>
      <w:r w:rsidRPr="007D35CC">
        <w:rPr>
          <w:rFonts w:ascii="Century Gothic" w:hAnsi="Century Gothic"/>
        </w:rPr>
        <w:t>eosinophils</w:t>
      </w:r>
      <w:proofErr w:type="spellEnd"/>
      <w:r w:rsidRPr="007D35CC">
        <w:rPr>
          <w:rFonts w:ascii="Century Gothic" w:hAnsi="Century Gothic"/>
        </w:rPr>
        <w:t xml:space="preserve">. </w:t>
      </w:r>
      <w:proofErr w:type="spellStart"/>
      <w:r w:rsidRPr="007D35CC">
        <w:rPr>
          <w:rFonts w:ascii="Century Gothic" w:eastAsia="Times New Roman" w:hAnsi="Century Gothic" w:cs="Times New Roman"/>
        </w:rPr>
        <w:t>Eosinophils</w:t>
      </w:r>
      <w:proofErr w:type="spellEnd"/>
      <w:r w:rsidRPr="007D35CC">
        <w:rPr>
          <w:rFonts w:ascii="Century Gothic" w:eastAsia="Times New Roman" w:hAnsi="Century Gothic" w:cs="Times New Roman"/>
        </w:rPr>
        <w:t xml:space="preserve"> are a type of white blood cell that </w:t>
      </w:r>
      <w:proofErr w:type="gramStart"/>
      <w:r w:rsidRPr="007D35CC">
        <w:rPr>
          <w:rFonts w:ascii="Century Gothic" w:eastAsia="Times New Roman" w:hAnsi="Century Gothic" w:cs="Times New Roman"/>
        </w:rPr>
        <w:t>are</w:t>
      </w:r>
      <w:proofErr w:type="gramEnd"/>
      <w:r w:rsidRPr="007D35CC">
        <w:rPr>
          <w:rFonts w:ascii="Century Gothic" w:eastAsia="Times New Roman" w:hAnsi="Century Gothic" w:cs="Times New Roman"/>
        </w:rPr>
        <w:t xml:space="preserve"> a normal part of the body's immune system. Too many </w:t>
      </w:r>
      <w:proofErr w:type="spellStart"/>
      <w:r w:rsidRPr="007D35CC">
        <w:rPr>
          <w:rFonts w:ascii="Century Gothic" w:eastAsia="Times New Roman" w:hAnsi="Century Gothic" w:cs="Times New Roman"/>
        </w:rPr>
        <w:t>eosinophils</w:t>
      </w:r>
      <w:proofErr w:type="spellEnd"/>
      <w:r w:rsidRPr="007D35CC">
        <w:rPr>
          <w:rFonts w:ascii="Century Gothic" w:eastAsia="Times New Roman" w:hAnsi="Century Gothic" w:cs="Times New Roman"/>
        </w:rPr>
        <w:t xml:space="preserve"> may lead to inflammation in the lungs that can cause severe asthma attacks. </w:t>
      </w:r>
      <w:r>
        <w:rPr>
          <w:rFonts w:ascii="Century Gothic" w:eastAsia="Times New Roman" w:hAnsi="Century Gothic" w:cs="Times New Roman"/>
        </w:rPr>
        <w:t>Anti-IL-5 monoclonal antibodies reduce</w:t>
      </w:r>
      <w:r w:rsidRPr="007D35CC">
        <w:rPr>
          <w:rFonts w:ascii="Century Gothic" w:eastAsia="Times New Roman" w:hAnsi="Century Gothic" w:cs="Times New Roman"/>
        </w:rPr>
        <w:t xml:space="preserve"> the number of </w:t>
      </w:r>
      <w:proofErr w:type="spellStart"/>
      <w:r w:rsidRPr="007D35CC">
        <w:rPr>
          <w:rFonts w:ascii="Century Gothic" w:eastAsia="Times New Roman" w:hAnsi="Century Gothic" w:cs="Times New Roman"/>
        </w:rPr>
        <w:t>eosinophils</w:t>
      </w:r>
      <w:proofErr w:type="spellEnd"/>
      <w:r w:rsidRPr="007D35CC">
        <w:rPr>
          <w:rFonts w:ascii="Century Gothic" w:eastAsia="Times New Roman" w:hAnsi="Century Gothic" w:cs="Times New Roman"/>
        </w:rPr>
        <w:t xml:space="preserve"> in the blood, but the exact mechanism of action is not fully understood. A simple blood test may be done to measure the number of </w:t>
      </w:r>
      <w:proofErr w:type="spellStart"/>
      <w:r w:rsidRPr="007D35CC">
        <w:rPr>
          <w:rFonts w:ascii="Century Gothic" w:eastAsia="Times New Roman" w:hAnsi="Century Gothic" w:cs="Times New Roman"/>
        </w:rPr>
        <w:t>eosinophils</w:t>
      </w:r>
      <w:proofErr w:type="spellEnd"/>
      <w:r w:rsidRPr="007D35CC">
        <w:rPr>
          <w:rFonts w:ascii="Century Gothic" w:eastAsia="Times New Roman" w:hAnsi="Century Gothic" w:cs="Times New Roman"/>
        </w:rPr>
        <w:t xml:space="preserve"> in your blood. In clinical studies, an </w:t>
      </w:r>
      <w:proofErr w:type="spellStart"/>
      <w:r w:rsidRPr="007D35CC">
        <w:rPr>
          <w:rFonts w:ascii="Century Gothic" w:eastAsia="Times New Roman" w:hAnsi="Century Gothic" w:cs="Times New Roman"/>
        </w:rPr>
        <w:t>eosinophil</w:t>
      </w:r>
      <w:proofErr w:type="spellEnd"/>
      <w:r w:rsidRPr="007D35CC">
        <w:rPr>
          <w:rFonts w:ascii="Century Gothic" w:eastAsia="Times New Roman" w:hAnsi="Century Gothic" w:cs="Times New Roman"/>
        </w:rPr>
        <w:t xml:space="preserve"> count helped identify patients whose asthma was more likely to respond to treatment with</w:t>
      </w:r>
      <w:r w:rsidR="00CF473E">
        <w:rPr>
          <w:rFonts w:ascii="Century Gothic" w:eastAsia="Times New Roman" w:hAnsi="Century Gothic" w:cs="Times New Roman"/>
        </w:rPr>
        <w:t xml:space="preserve"> this type of monoclonal antibody</w:t>
      </w:r>
      <w:r w:rsidRPr="007D35CC">
        <w:rPr>
          <w:rFonts w:ascii="Century Gothic" w:eastAsia="Times New Roman" w:hAnsi="Century Gothic" w:cs="Times New Roman"/>
        </w:rPr>
        <w:t>.</w:t>
      </w:r>
    </w:p>
    <w:p w:rsidR="00CF473E" w:rsidRDefault="00CF473E" w:rsidP="007D35CC">
      <w:pPr>
        <w:pStyle w:val="NoSpacing"/>
        <w:rPr>
          <w:rFonts w:ascii="Century Gothic" w:eastAsia="Times New Roman" w:hAnsi="Century Gothic" w:cs="Times New Roman"/>
        </w:rPr>
      </w:pPr>
    </w:p>
    <w:p w:rsidR="00CF473E" w:rsidRPr="00CF473E" w:rsidRDefault="00CF473E" w:rsidP="00CF473E">
      <w:pPr>
        <w:pStyle w:val="NoSpacing"/>
        <w:rPr>
          <w:rFonts w:ascii="Century Gothic" w:hAnsi="Century Gothic"/>
        </w:rPr>
      </w:pPr>
      <w:r w:rsidRPr="00CF473E">
        <w:rPr>
          <w:rFonts w:ascii="Century Gothic" w:hAnsi="Century Gothic"/>
        </w:rPr>
        <w:t>There are currently 2 anti-IL-5 monoclonal antibodies that are FDA-approved as add-on therapy for the treatment of moderate to severe asthma</w:t>
      </w:r>
      <w:r w:rsidR="002726F7">
        <w:rPr>
          <w:rFonts w:ascii="Century Gothic" w:hAnsi="Century Gothic"/>
        </w:rPr>
        <w:t xml:space="preserve"> in patients 18+ years of age</w:t>
      </w:r>
      <w:r w:rsidRPr="00CF473E">
        <w:rPr>
          <w:rFonts w:ascii="Century Gothic" w:hAnsi="Century Gothic"/>
        </w:rPr>
        <w:t xml:space="preserve">: </w:t>
      </w:r>
    </w:p>
    <w:p w:rsidR="007D35CC" w:rsidRPr="00CF473E" w:rsidRDefault="007D35CC" w:rsidP="00CF473E">
      <w:pPr>
        <w:pStyle w:val="NoSpacing"/>
        <w:rPr>
          <w:rFonts w:ascii="Century Gothic" w:hAnsi="Century Gothic"/>
        </w:rPr>
      </w:pPr>
      <w:r w:rsidRPr="001E7656">
        <w:rPr>
          <w:rFonts w:ascii="Century Gothic" w:hAnsi="Century Gothic"/>
          <w:b/>
        </w:rPr>
        <w:t>NUCALA</w:t>
      </w:r>
      <w:r w:rsidR="001E7656">
        <w:rPr>
          <w:rFonts w:ascii="Century Gothic" w:hAnsi="Century Gothic"/>
          <w:b/>
        </w:rPr>
        <w:t>®</w:t>
      </w:r>
      <w:r w:rsidR="00CF473E" w:rsidRPr="001E7656">
        <w:rPr>
          <w:rFonts w:ascii="Century Gothic" w:hAnsi="Century Gothic"/>
          <w:b/>
        </w:rPr>
        <w:t xml:space="preserve"> (</w:t>
      </w:r>
      <w:proofErr w:type="spellStart"/>
      <w:r w:rsidR="00CF473E" w:rsidRPr="001E7656">
        <w:rPr>
          <w:rFonts w:ascii="Century Gothic" w:hAnsi="Century Gothic"/>
          <w:b/>
        </w:rPr>
        <w:t>mepolizumab</w:t>
      </w:r>
      <w:proofErr w:type="spellEnd"/>
      <w:r w:rsidR="00CF473E" w:rsidRPr="001E7656">
        <w:rPr>
          <w:rFonts w:ascii="Century Gothic" w:hAnsi="Century Gothic"/>
          <w:b/>
        </w:rPr>
        <w:t>)</w:t>
      </w:r>
      <w:r w:rsidRPr="00CF473E">
        <w:rPr>
          <w:rFonts w:ascii="Century Gothic" w:hAnsi="Century Gothic"/>
        </w:rPr>
        <w:t xml:space="preserve"> is given as a single</w:t>
      </w:r>
      <w:r w:rsidR="00CF473E" w:rsidRPr="00CF473E">
        <w:rPr>
          <w:rFonts w:ascii="Century Gothic" w:hAnsi="Century Gothic"/>
        </w:rPr>
        <w:t xml:space="preserve"> </w:t>
      </w:r>
      <w:r w:rsidR="00CF473E" w:rsidRPr="001E7656">
        <w:rPr>
          <w:rFonts w:ascii="Century Gothic" w:hAnsi="Century Gothic"/>
          <w:b/>
        </w:rPr>
        <w:t>subcutaneous</w:t>
      </w:r>
      <w:r w:rsidR="00CF473E" w:rsidRPr="00CF473E">
        <w:rPr>
          <w:rFonts w:ascii="Century Gothic" w:hAnsi="Century Gothic"/>
        </w:rPr>
        <w:t xml:space="preserve"> (under the skin)</w:t>
      </w:r>
      <w:r w:rsidRPr="00CF473E">
        <w:rPr>
          <w:rFonts w:ascii="Century Gothic" w:hAnsi="Century Gothic"/>
        </w:rPr>
        <w:t xml:space="preserve"> injection</w:t>
      </w:r>
      <w:r w:rsidR="00CF473E" w:rsidRPr="00CF473E">
        <w:rPr>
          <w:rFonts w:ascii="Century Gothic" w:hAnsi="Century Gothic"/>
        </w:rPr>
        <w:t xml:space="preserve"> </w:t>
      </w:r>
      <w:r w:rsidRPr="00CF473E">
        <w:rPr>
          <w:rFonts w:ascii="Century Gothic" w:hAnsi="Century Gothic"/>
        </w:rPr>
        <w:t>by a healthcare provider</w:t>
      </w:r>
      <w:r w:rsidR="00CF473E" w:rsidRPr="00CF473E">
        <w:rPr>
          <w:rFonts w:ascii="Century Gothic" w:hAnsi="Century Gothic"/>
        </w:rPr>
        <w:t xml:space="preserve">, </w:t>
      </w:r>
      <w:r w:rsidRPr="00CF473E">
        <w:rPr>
          <w:rFonts w:ascii="Century Gothic" w:hAnsi="Century Gothic"/>
        </w:rPr>
        <w:t xml:space="preserve">once every </w:t>
      </w:r>
      <w:r w:rsidR="007E49E5" w:rsidRPr="00CF473E">
        <w:rPr>
          <w:rFonts w:ascii="Century Gothic" w:hAnsi="Century Gothic"/>
        </w:rPr>
        <w:t>4 weeks</w:t>
      </w:r>
      <w:r w:rsidRPr="00CF473E">
        <w:rPr>
          <w:rFonts w:ascii="Century Gothic" w:hAnsi="Century Gothic"/>
        </w:rPr>
        <w:t xml:space="preserve">. </w:t>
      </w:r>
    </w:p>
    <w:p w:rsidR="007D35CC" w:rsidRDefault="00CF473E" w:rsidP="007D35CC">
      <w:pPr>
        <w:pStyle w:val="NoSpacing"/>
        <w:rPr>
          <w:rFonts w:ascii="Century Gothic" w:hAnsi="Century Gothic"/>
        </w:rPr>
      </w:pPr>
      <w:r w:rsidRPr="001E7656">
        <w:rPr>
          <w:rFonts w:ascii="Century Gothic" w:hAnsi="Century Gothic"/>
          <w:b/>
        </w:rPr>
        <w:t>CINQAIR</w:t>
      </w:r>
      <w:r w:rsidR="001E7656">
        <w:rPr>
          <w:rFonts w:ascii="Century Gothic" w:hAnsi="Century Gothic"/>
          <w:b/>
        </w:rPr>
        <w:t>®</w:t>
      </w:r>
      <w:r w:rsidRPr="001E7656">
        <w:rPr>
          <w:rFonts w:ascii="Century Gothic" w:hAnsi="Century Gothic"/>
          <w:b/>
        </w:rPr>
        <w:t xml:space="preserve"> (</w:t>
      </w:r>
      <w:proofErr w:type="spellStart"/>
      <w:r w:rsidRPr="001E7656">
        <w:rPr>
          <w:rFonts w:ascii="Century Gothic" w:hAnsi="Century Gothic"/>
          <w:b/>
        </w:rPr>
        <w:t>r</w:t>
      </w:r>
      <w:r w:rsidR="007D35CC" w:rsidRPr="001E7656">
        <w:rPr>
          <w:rFonts w:ascii="Century Gothic" w:hAnsi="Century Gothic"/>
          <w:b/>
        </w:rPr>
        <w:t>eslizumab</w:t>
      </w:r>
      <w:proofErr w:type="spellEnd"/>
      <w:r w:rsidRPr="001E7656">
        <w:rPr>
          <w:rFonts w:ascii="Century Gothic" w:hAnsi="Century Gothic"/>
          <w:b/>
        </w:rPr>
        <w:t>)</w:t>
      </w:r>
      <w:r w:rsidR="007D35CC" w:rsidRPr="00CF473E">
        <w:rPr>
          <w:rFonts w:ascii="Century Gothic" w:hAnsi="Century Gothic"/>
        </w:rPr>
        <w:t xml:space="preserve"> </w:t>
      </w:r>
      <w:r w:rsidRPr="00CF473E">
        <w:rPr>
          <w:rFonts w:ascii="Century Gothic" w:hAnsi="Century Gothic"/>
        </w:rPr>
        <w:t xml:space="preserve">is given as a single </w:t>
      </w:r>
      <w:r w:rsidRPr="001E7656">
        <w:rPr>
          <w:rFonts w:ascii="Century Gothic" w:hAnsi="Century Gothic"/>
          <w:b/>
        </w:rPr>
        <w:t>intravenous</w:t>
      </w:r>
      <w:r w:rsidRPr="00CF473E">
        <w:rPr>
          <w:rFonts w:ascii="Century Gothic" w:hAnsi="Century Gothic"/>
        </w:rPr>
        <w:t xml:space="preserve"> injection by a healthcare provider, once every 4 weeks.</w:t>
      </w:r>
      <w:r w:rsidR="00936932">
        <w:rPr>
          <w:rFonts w:ascii="Century Gothic" w:hAnsi="Century Gothic"/>
        </w:rPr>
        <w:t xml:space="preserve"> It takes about 20 to 50 minutes to receive the full dose of CINQAIR.</w:t>
      </w:r>
    </w:p>
    <w:p w:rsidR="003605DD" w:rsidRDefault="003605DD" w:rsidP="007D35CC">
      <w:pPr>
        <w:pStyle w:val="NoSpacing"/>
        <w:rPr>
          <w:rFonts w:ascii="Century Gothic" w:hAnsi="Century Gothic"/>
        </w:rPr>
      </w:pPr>
    </w:p>
    <w:p w:rsidR="003605DD" w:rsidRDefault="003605DD" w:rsidP="007D35CC">
      <w:pPr>
        <w:pStyle w:val="NoSpacing"/>
        <w:rPr>
          <w:rFonts w:ascii="Century Gothic" w:hAnsi="Century Gothic"/>
        </w:rPr>
      </w:pPr>
      <w:r>
        <w:rPr>
          <w:rFonts w:ascii="Century Gothic" w:hAnsi="Century Gothic"/>
        </w:rPr>
        <w:t xml:space="preserve">The most commonly reported adverse events with </w:t>
      </w:r>
      <w:proofErr w:type="spellStart"/>
      <w:r>
        <w:rPr>
          <w:rFonts w:ascii="Century Gothic" w:hAnsi="Century Gothic"/>
        </w:rPr>
        <w:t>Nucala</w:t>
      </w:r>
      <w:proofErr w:type="spellEnd"/>
      <w:r>
        <w:rPr>
          <w:rFonts w:ascii="Century Gothic" w:hAnsi="Century Gothic"/>
        </w:rPr>
        <w:t xml:space="preserve"> include cold-like symptoms, upper respiratory infection, worsening or exacerbation of asthma, headache, bronchitis, and sinusitis.  Other side effects include back pain, joint pain, mouth/throat pain, and injection site reaction.</w:t>
      </w:r>
    </w:p>
    <w:p w:rsidR="00630C5A" w:rsidRDefault="00630C5A" w:rsidP="007D35CC">
      <w:pPr>
        <w:pStyle w:val="NoSpacing"/>
        <w:rPr>
          <w:rFonts w:ascii="Century Gothic" w:hAnsi="Century Gothic"/>
        </w:rPr>
      </w:pPr>
    </w:p>
    <w:p w:rsidR="00FA489A" w:rsidRDefault="00FA489A" w:rsidP="007D35CC">
      <w:pPr>
        <w:pStyle w:val="NoSpacing"/>
        <w:rPr>
          <w:rFonts w:ascii="Century Gothic" w:hAnsi="Century Gothic"/>
        </w:rPr>
      </w:pPr>
      <w:r>
        <w:rPr>
          <w:rFonts w:ascii="Century Gothic" w:hAnsi="Century Gothic" w:cs="Helvetica"/>
          <w:color w:val="222222"/>
          <w:shd w:val="clear" w:color="auto" w:fill="FFFFFF"/>
        </w:rPr>
        <w:t xml:space="preserve">The most commonly reported adverse events </w:t>
      </w:r>
      <w:r w:rsidR="003605DD">
        <w:rPr>
          <w:rFonts w:ascii="Century Gothic" w:hAnsi="Century Gothic" w:cs="Helvetica"/>
          <w:color w:val="222222"/>
          <w:shd w:val="clear" w:color="auto" w:fill="FFFFFF"/>
        </w:rPr>
        <w:t xml:space="preserve">with </w:t>
      </w:r>
      <w:proofErr w:type="spellStart"/>
      <w:r w:rsidR="003605DD">
        <w:rPr>
          <w:rFonts w:ascii="Century Gothic" w:hAnsi="Century Gothic" w:cs="Helvetica"/>
          <w:color w:val="222222"/>
          <w:shd w:val="clear" w:color="auto" w:fill="FFFFFF"/>
        </w:rPr>
        <w:t>Cinqair</w:t>
      </w:r>
      <w:proofErr w:type="spellEnd"/>
      <w:r w:rsidR="003605DD">
        <w:rPr>
          <w:rFonts w:ascii="Century Gothic" w:hAnsi="Century Gothic" w:cs="Helvetica"/>
          <w:color w:val="222222"/>
          <w:shd w:val="clear" w:color="auto" w:fill="FFFFFF"/>
        </w:rPr>
        <w:t xml:space="preserve"> include mouth/throat pain, elevated levels of CPK (a muscle enzyme), and muscle aches. </w:t>
      </w:r>
    </w:p>
    <w:p w:rsidR="00FA489A" w:rsidRDefault="00FA489A" w:rsidP="007D35CC">
      <w:pPr>
        <w:pStyle w:val="NoSpacing"/>
        <w:rPr>
          <w:rFonts w:ascii="Century Gothic" w:hAnsi="Century Gothic"/>
        </w:rPr>
      </w:pPr>
    </w:p>
    <w:p w:rsidR="00630C5A" w:rsidRDefault="00FA489A" w:rsidP="007D35CC">
      <w:pPr>
        <w:pStyle w:val="NoSpacing"/>
        <w:rPr>
          <w:rFonts w:ascii="Century Gothic" w:hAnsi="Century Gothic"/>
        </w:rPr>
      </w:pPr>
      <w:r>
        <w:rPr>
          <w:rFonts w:ascii="Century Gothic" w:hAnsi="Century Gothic" w:cs="Helvetica"/>
          <w:color w:val="222222"/>
          <w:shd w:val="clear" w:color="auto" w:fill="FFFFFF"/>
        </w:rPr>
        <w:t xml:space="preserve">Anaphylaxis </w:t>
      </w:r>
      <w:r w:rsidR="00630C5A">
        <w:rPr>
          <w:rFonts w:ascii="Century Gothic" w:hAnsi="Century Gothic" w:cs="Helvetica"/>
          <w:color w:val="222222"/>
          <w:shd w:val="clear" w:color="auto" w:fill="FFFFFF"/>
        </w:rPr>
        <w:t xml:space="preserve">has been rarely reported with </w:t>
      </w:r>
      <w:proofErr w:type="spellStart"/>
      <w:r w:rsidR="003605DD">
        <w:rPr>
          <w:rFonts w:ascii="Century Gothic" w:hAnsi="Century Gothic" w:cs="Helvetica"/>
          <w:color w:val="222222"/>
          <w:shd w:val="clear" w:color="auto" w:fill="FFFFFF"/>
        </w:rPr>
        <w:t>Cinqair</w:t>
      </w:r>
      <w:proofErr w:type="spellEnd"/>
      <w:r w:rsidR="00630C5A">
        <w:rPr>
          <w:rFonts w:ascii="Century Gothic" w:hAnsi="Century Gothic" w:cs="Helvetica"/>
          <w:color w:val="222222"/>
          <w:shd w:val="clear" w:color="auto" w:fill="FFFFFF"/>
        </w:rPr>
        <w:t xml:space="preserve">. For this reason, you will need to be monitored in the office for a specified period of time following each </w:t>
      </w:r>
      <w:r w:rsidR="00671900">
        <w:rPr>
          <w:rFonts w:ascii="Century Gothic" w:hAnsi="Century Gothic" w:cs="Helvetica"/>
          <w:color w:val="222222"/>
          <w:shd w:val="clear" w:color="auto" w:fill="FFFFFF"/>
        </w:rPr>
        <w:t>dose</w:t>
      </w:r>
      <w:r w:rsidR="00630C5A">
        <w:rPr>
          <w:rFonts w:ascii="Century Gothic" w:hAnsi="Century Gothic" w:cs="Helvetica"/>
          <w:color w:val="222222"/>
          <w:shd w:val="clear" w:color="auto" w:fill="FFFFFF"/>
        </w:rPr>
        <w:t>.</w:t>
      </w:r>
    </w:p>
    <w:p w:rsidR="00FF09A1" w:rsidRDefault="00FF09A1" w:rsidP="007D35CC">
      <w:pPr>
        <w:pStyle w:val="NoSpacing"/>
        <w:rPr>
          <w:rFonts w:ascii="Century Gothic" w:hAnsi="Century Gothic"/>
        </w:rPr>
      </w:pPr>
    </w:p>
    <w:p w:rsidR="00FF09A1" w:rsidRPr="00FF09A1" w:rsidRDefault="00FF09A1" w:rsidP="007D35CC">
      <w:pPr>
        <w:pStyle w:val="NoSpacing"/>
        <w:rPr>
          <w:rFonts w:ascii="Century Gothic" w:hAnsi="Century Gothic"/>
          <w:b/>
          <w:u w:val="single"/>
        </w:rPr>
      </w:pPr>
      <w:r w:rsidRPr="00FF09A1">
        <w:rPr>
          <w:rFonts w:ascii="Century Gothic" w:hAnsi="Century Gothic"/>
          <w:b/>
          <w:u w:val="single"/>
        </w:rPr>
        <w:t>Anti-IL5 alpha receptor antibody</w:t>
      </w:r>
    </w:p>
    <w:p w:rsidR="00FF09A1" w:rsidRDefault="00FF09A1" w:rsidP="007D35CC">
      <w:pPr>
        <w:pStyle w:val="NoSpacing"/>
        <w:rPr>
          <w:rFonts w:ascii="Century Gothic" w:hAnsi="Century Gothic"/>
        </w:rPr>
      </w:pPr>
      <w:r w:rsidRPr="00FF09A1">
        <w:rPr>
          <w:rFonts w:ascii="Century Gothic" w:hAnsi="Century Gothic"/>
          <w:b/>
        </w:rPr>
        <w:t>FASENRA® (</w:t>
      </w:r>
      <w:proofErr w:type="spellStart"/>
      <w:r w:rsidRPr="007267E0">
        <w:rPr>
          <w:rFonts w:ascii="Century Gothic" w:hAnsi="Century Gothic"/>
          <w:b/>
        </w:rPr>
        <w:t>benralizumab</w:t>
      </w:r>
      <w:proofErr w:type="spellEnd"/>
      <w:r w:rsidRPr="007267E0">
        <w:rPr>
          <w:rFonts w:ascii="Century Gothic" w:hAnsi="Century Gothic"/>
          <w:b/>
        </w:rPr>
        <w:t>)</w:t>
      </w:r>
      <w:r>
        <w:rPr>
          <w:rFonts w:ascii="Century Gothic" w:hAnsi="Century Gothic"/>
        </w:rPr>
        <w:t xml:space="preserve"> is a monoclonal antibody that binds directly to the IL-5 alpha receptor on an </w:t>
      </w:r>
      <w:proofErr w:type="spellStart"/>
      <w:r>
        <w:rPr>
          <w:rFonts w:ascii="Century Gothic" w:hAnsi="Century Gothic"/>
        </w:rPr>
        <w:t>eosinophil</w:t>
      </w:r>
      <w:proofErr w:type="spellEnd"/>
      <w:r>
        <w:rPr>
          <w:rFonts w:ascii="Century Gothic" w:hAnsi="Century Gothic"/>
        </w:rPr>
        <w:t xml:space="preserve"> and uniquely attracts certain immune cells to induce programmed cell death of </w:t>
      </w:r>
      <w:proofErr w:type="spellStart"/>
      <w:r>
        <w:rPr>
          <w:rFonts w:ascii="Century Gothic" w:hAnsi="Century Gothic"/>
        </w:rPr>
        <w:t>eosinophils</w:t>
      </w:r>
      <w:proofErr w:type="spellEnd"/>
      <w:r>
        <w:rPr>
          <w:rFonts w:ascii="Century Gothic" w:hAnsi="Century Gothic"/>
        </w:rPr>
        <w:t>, which have been implicated in increased asthma severity and symptoms that can lead to decreased lung function and increased risk of exacerbations.</w:t>
      </w:r>
      <w:r w:rsidR="007E49E5">
        <w:rPr>
          <w:rFonts w:ascii="Century Gothic" w:hAnsi="Century Gothic"/>
        </w:rPr>
        <w:t xml:space="preserve"> It is given as a </w:t>
      </w:r>
      <w:r w:rsidR="007E49E5" w:rsidRPr="004F2DE5">
        <w:rPr>
          <w:rFonts w:ascii="Century Gothic" w:hAnsi="Century Gothic"/>
          <w:b/>
        </w:rPr>
        <w:t>subcutaneous</w:t>
      </w:r>
      <w:r w:rsidR="007E49E5">
        <w:rPr>
          <w:rFonts w:ascii="Century Gothic" w:hAnsi="Century Gothic"/>
        </w:rPr>
        <w:t xml:space="preserve"> injection that </w:t>
      </w:r>
      <w:r w:rsidR="004F2DE5">
        <w:rPr>
          <w:rFonts w:ascii="Century Gothic" w:hAnsi="Century Gothic"/>
        </w:rPr>
        <w:t xml:space="preserve">is </w:t>
      </w:r>
      <w:r w:rsidR="007E49E5">
        <w:rPr>
          <w:rFonts w:ascii="Century Gothic" w:hAnsi="Century Gothic"/>
        </w:rPr>
        <w:t>administered every 4 weeks for the first 3 doses, then once every 8 weeks thereafter.</w:t>
      </w:r>
    </w:p>
    <w:p w:rsidR="007F5106" w:rsidRDefault="007F5106" w:rsidP="007D35CC">
      <w:pPr>
        <w:pStyle w:val="NoSpacing"/>
        <w:rPr>
          <w:rFonts w:ascii="Century Gothic" w:hAnsi="Century Gothic"/>
        </w:rPr>
      </w:pPr>
    </w:p>
    <w:p w:rsidR="00CD7A2D" w:rsidRDefault="00CD7A2D" w:rsidP="00CD7A2D">
      <w:pPr>
        <w:pStyle w:val="NoSpacing"/>
        <w:rPr>
          <w:rFonts w:ascii="Century Gothic" w:hAnsi="Century Gothic"/>
        </w:rPr>
      </w:pPr>
      <w:r>
        <w:rPr>
          <w:rFonts w:ascii="Century Gothic" w:hAnsi="Century Gothic" w:cs="Helvetica"/>
          <w:color w:val="222222"/>
          <w:shd w:val="clear" w:color="auto" w:fill="FFFFFF"/>
        </w:rPr>
        <w:t xml:space="preserve">The most commonly reported adverse events with </w:t>
      </w:r>
      <w:proofErr w:type="spellStart"/>
      <w:r>
        <w:rPr>
          <w:rFonts w:ascii="Century Gothic" w:hAnsi="Century Gothic" w:cs="Helvetica"/>
          <w:color w:val="222222"/>
          <w:shd w:val="clear" w:color="auto" w:fill="FFFFFF"/>
        </w:rPr>
        <w:t>Fasenra</w:t>
      </w:r>
      <w:proofErr w:type="spellEnd"/>
      <w:r>
        <w:rPr>
          <w:rFonts w:ascii="Century Gothic" w:hAnsi="Century Gothic" w:cs="Helvetica"/>
          <w:color w:val="222222"/>
          <w:shd w:val="clear" w:color="auto" w:fill="FFFFFF"/>
        </w:rPr>
        <w:t xml:space="preserve"> include headache and fever. </w:t>
      </w:r>
    </w:p>
    <w:p w:rsidR="007F5106" w:rsidRPr="00CF473E" w:rsidRDefault="007F5106" w:rsidP="007D35CC">
      <w:pPr>
        <w:pStyle w:val="NoSpacing"/>
        <w:rPr>
          <w:rFonts w:ascii="Century Gothic" w:hAnsi="Century Gothic"/>
        </w:rPr>
      </w:pPr>
    </w:p>
    <w:p w:rsidR="007D35CC" w:rsidRDefault="007D35CC" w:rsidP="007D35CC">
      <w:pPr>
        <w:pStyle w:val="NoSpacing"/>
        <w:rPr>
          <w:rFonts w:ascii="Century Gothic" w:eastAsia="Times New Roman" w:hAnsi="Century Gothic" w:cs="Times New Roman"/>
        </w:rPr>
      </w:pPr>
    </w:p>
    <w:p w:rsidR="007D35CC" w:rsidRDefault="007D35CC" w:rsidP="007D35CC">
      <w:pPr>
        <w:pStyle w:val="NoSpacing"/>
        <w:rPr>
          <w:rFonts w:ascii="Century Gothic" w:eastAsia="Times New Roman" w:hAnsi="Century Gothic" w:cs="Times New Roman"/>
        </w:rPr>
      </w:pPr>
    </w:p>
    <w:p w:rsidR="007D35CC" w:rsidRPr="00C50674" w:rsidRDefault="007D35CC" w:rsidP="005622E9">
      <w:pPr>
        <w:pStyle w:val="NoSpacing"/>
        <w:rPr>
          <w:rFonts w:ascii="Century Gothic" w:hAnsi="Century Gothic"/>
        </w:rPr>
      </w:pPr>
    </w:p>
    <w:sectPr w:rsidR="007D35CC" w:rsidRPr="00C50674" w:rsidSect="004F5E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542ED"/>
    <w:multiLevelType w:val="hybridMultilevel"/>
    <w:tmpl w:val="8A74163A"/>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32465AFA"/>
    <w:multiLevelType w:val="multilevel"/>
    <w:tmpl w:val="DBFC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F822CB"/>
    <w:multiLevelType w:val="multilevel"/>
    <w:tmpl w:val="EB4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172995"/>
    <w:multiLevelType w:val="hybridMultilevel"/>
    <w:tmpl w:val="5BFAE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22E9"/>
    <w:rsid w:val="00012BD6"/>
    <w:rsid w:val="00025182"/>
    <w:rsid w:val="000433A2"/>
    <w:rsid w:val="00100636"/>
    <w:rsid w:val="0016691D"/>
    <w:rsid w:val="001E7656"/>
    <w:rsid w:val="00251676"/>
    <w:rsid w:val="002726F7"/>
    <w:rsid w:val="00312BCC"/>
    <w:rsid w:val="003605DD"/>
    <w:rsid w:val="00364552"/>
    <w:rsid w:val="004F2DE5"/>
    <w:rsid w:val="004F5E9F"/>
    <w:rsid w:val="00523836"/>
    <w:rsid w:val="005622E9"/>
    <w:rsid w:val="005841B8"/>
    <w:rsid w:val="005923EA"/>
    <w:rsid w:val="005B78B1"/>
    <w:rsid w:val="005C7EEC"/>
    <w:rsid w:val="005F0B44"/>
    <w:rsid w:val="00630C5A"/>
    <w:rsid w:val="00657F0B"/>
    <w:rsid w:val="00671900"/>
    <w:rsid w:val="006D2A04"/>
    <w:rsid w:val="00701633"/>
    <w:rsid w:val="007267E0"/>
    <w:rsid w:val="00750203"/>
    <w:rsid w:val="007C207D"/>
    <w:rsid w:val="007D35CC"/>
    <w:rsid w:val="007E49E5"/>
    <w:rsid w:val="007F5106"/>
    <w:rsid w:val="00800E3A"/>
    <w:rsid w:val="00867897"/>
    <w:rsid w:val="008A34DA"/>
    <w:rsid w:val="00936932"/>
    <w:rsid w:val="009B5C6B"/>
    <w:rsid w:val="00A0388B"/>
    <w:rsid w:val="00A05FDD"/>
    <w:rsid w:val="00A86B81"/>
    <w:rsid w:val="00AB321C"/>
    <w:rsid w:val="00B556F7"/>
    <w:rsid w:val="00B56255"/>
    <w:rsid w:val="00C45ADF"/>
    <w:rsid w:val="00C46FD7"/>
    <w:rsid w:val="00C50674"/>
    <w:rsid w:val="00C743E8"/>
    <w:rsid w:val="00CD7A2D"/>
    <w:rsid w:val="00CE20AF"/>
    <w:rsid w:val="00CF473E"/>
    <w:rsid w:val="00D31443"/>
    <w:rsid w:val="00DE1C41"/>
    <w:rsid w:val="00E03020"/>
    <w:rsid w:val="00E823C6"/>
    <w:rsid w:val="00EB24B0"/>
    <w:rsid w:val="00EB287C"/>
    <w:rsid w:val="00F87F32"/>
    <w:rsid w:val="00FA489A"/>
    <w:rsid w:val="00FA5095"/>
    <w:rsid w:val="00FA5738"/>
    <w:rsid w:val="00FF0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2E9"/>
  </w:style>
  <w:style w:type="paragraph" w:styleId="Heading1">
    <w:name w:val="heading 1"/>
    <w:basedOn w:val="Normal"/>
    <w:link w:val="Heading1Char"/>
    <w:uiPriority w:val="9"/>
    <w:qFormat/>
    <w:rsid w:val="007D3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D35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2E9"/>
    <w:rPr>
      <w:rFonts w:ascii="Tahoma" w:hAnsi="Tahoma" w:cs="Tahoma"/>
      <w:sz w:val="16"/>
      <w:szCs w:val="16"/>
    </w:rPr>
  </w:style>
  <w:style w:type="paragraph" w:styleId="NoSpacing">
    <w:name w:val="No Spacing"/>
    <w:uiPriority w:val="1"/>
    <w:qFormat/>
    <w:rsid w:val="005622E9"/>
    <w:pPr>
      <w:spacing w:after="0" w:line="240" w:lineRule="auto"/>
    </w:pPr>
  </w:style>
  <w:style w:type="paragraph" w:styleId="NormalWeb">
    <w:name w:val="Normal (Web)"/>
    <w:basedOn w:val="Normal"/>
    <w:uiPriority w:val="99"/>
    <w:unhideWhenUsed/>
    <w:rsid w:val="005622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FDD"/>
    <w:rPr>
      <w:color w:val="0000FF"/>
      <w:u w:val="single"/>
    </w:rPr>
  </w:style>
  <w:style w:type="character" w:customStyle="1" w:styleId="Heading1Char">
    <w:name w:val="Heading 1 Char"/>
    <w:basedOn w:val="DefaultParagraphFont"/>
    <w:link w:val="Heading1"/>
    <w:uiPriority w:val="9"/>
    <w:rsid w:val="007D35C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D35CC"/>
    <w:rPr>
      <w:rFonts w:ascii="Times New Roman" w:eastAsia="Times New Roman" w:hAnsi="Times New Roman" w:cs="Times New Roman"/>
      <w:b/>
      <w:bCs/>
      <w:sz w:val="27"/>
      <w:szCs w:val="27"/>
    </w:rPr>
  </w:style>
  <w:style w:type="character" w:styleId="Strong">
    <w:name w:val="Strong"/>
    <w:basedOn w:val="DefaultParagraphFont"/>
    <w:uiPriority w:val="22"/>
    <w:qFormat/>
    <w:rsid w:val="007D35CC"/>
    <w:rPr>
      <w:b/>
      <w:bCs/>
    </w:rPr>
  </w:style>
  <w:style w:type="character" w:customStyle="1" w:styleId="no-wrap">
    <w:name w:val="no-wrap"/>
    <w:basedOn w:val="DefaultParagraphFont"/>
    <w:rsid w:val="007D35CC"/>
  </w:style>
</w:styles>
</file>

<file path=word/webSettings.xml><?xml version="1.0" encoding="utf-8"?>
<w:webSettings xmlns:r="http://schemas.openxmlformats.org/officeDocument/2006/relationships" xmlns:w="http://schemas.openxmlformats.org/wordprocessingml/2006/main">
  <w:divs>
    <w:div w:id="121389634">
      <w:bodyDiv w:val="1"/>
      <w:marLeft w:val="0"/>
      <w:marRight w:val="0"/>
      <w:marTop w:val="0"/>
      <w:marBottom w:val="0"/>
      <w:divBdr>
        <w:top w:val="none" w:sz="0" w:space="0" w:color="auto"/>
        <w:left w:val="none" w:sz="0" w:space="0" w:color="auto"/>
        <w:bottom w:val="none" w:sz="0" w:space="0" w:color="auto"/>
        <w:right w:val="none" w:sz="0" w:space="0" w:color="auto"/>
      </w:divBdr>
    </w:div>
    <w:div w:id="309403149">
      <w:bodyDiv w:val="1"/>
      <w:marLeft w:val="0"/>
      <w:marRight w:val="0"/>
      <w:marTop w:val="0"/>
      <w:marBottom w:val="0"/>
      <w:divBdr>
        <w:top w:val="none" w:sz="0" w:space="0" w:color="auto"/>
        <w:left w:val="none" w:sz="0" w:space="0" w:color="auto"/>
        <w:bottom w:val="none" w:sz="0" w:space="0" w:color="auto"/>
        <w:right w:val="none" w:sz="0" w:space="0" w:color="auto"/>
      </w:divBdr>
      <w:divsChild>
        <w:div w:id="1895657746">
          <w:marLeft w:val="0"/>
          <w:marRight w:val="0"/>
          <w:marTop w:val="0"/>
          <w:marBottom w:val="0"/>
          <w:divBdr>
            <w:top w:val="none" w:sz="0" w:space="0" w:color="auto"/>
            <w:left w:val="none" w:sz="0" w:space="0" w:color="auto"/>
            <w:bottom w:val="none" w:sz="0" w:space="0" w:color="auto"/>
            <w:right w:val="none" w:sz="0" w:space="0" w:color="auto"/>
          </w:divBdr>
          <w:divsChild>
            <w:div w:id="1898397179">
              <w:marLeft w:val="0"/>
              <w:marRight w:val="0"/>
              <w:marTop w:val="0"/>
              <w:marBottom w:val="0"/>
              <w:divBdr>
                <w:top w:val="none" w:sz="0" w:space="0" w:color="auto"/>
                <w:left w:val="none" w:sz="0" w:space="0" w:color="auto"/>
                <w:bottom w:val="none" w:sz="0" w:space="0" w:color="auto"/>
                <w:right w:val="none" w:sz="0" w:space="0" w:color="auto"/>
              </w:divBdr>
              <w:divsChild>
                <w:div w:id="546795025">
                  <w:marLeft w:val="0"/>
                  <w:marRight w:val="0"/>
                  <w:marTop w:val="0"/>
                  <w:marBottom w:val="0"/>
                  <w:divBdr>
                    <w:top w:val="none" w:sz="0" w:space="0" w:color="auto"/>
                    <w:left w:val="none" w:sz="0" w:space="0" w:color="auto"/>
                    <w:bottom w:val="none" w:sz="0" w:space="0" w:color="auto"/>
                    <w:right w:val="none" w:sz="0" w:space="0" w:color="auto"/>
                  </w:divBdr>
                </w:div>
                <w:div w:id="4906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6820">
      <w:bodyDiv w:val="1"/>
      <w:marLeft w:val="0"/>
      <w:marRight w:val="0"/>
      <w:marTop w:val="0"/>
      <w:marBottom w:val="0"/>
      <w:divBdr>
        <w:top w:val="none" w:sz="0" w:space="0" w:color="auto"/>
        <w:left w:val="none" w:sz="0" w:space="0" w:color="auto"/>
        <w:bottom w:val="none" w:sz="0" w:space="0" w:color="auto"/>
        <w:right w:val="none" w:sz="0" w:space="0" w:color="auto"/>
      </w:divBdr>
    </w:div>
    <w:div w:id="125489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0EDAB-2C11-4983-A3BA-2DE6EEB1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2018-01-09T21:58:00Z</cp:lastPrinted>
  <dcterms:created xsi:type="dcterms:W3CDTF">2017-10-13T19:38:00Z</dcterms:created>
  <dcterms:modified xsi:type="dcterms:W3CDTF">2018-01-10T21:28:00Z</dcterms:modified>
</cp:coreProperties>
</file>