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CFA18" w14:textId="2282CDB2" w:rsidR="00BA04A1" w:rsidRDefault="00BA04A1" w:rsidP="009F72B8">
      <w:pPr>
        <w:jc w:val="center"/>
      </w:pPr>
    </w:p>
    <w:p w14:paraId="30113654" w14:textId="5BFA770F" w:rsidR="006C1671" w:rsidRDefault="006C1671" w:rsidP="00B15A4C">
      <w:pPr>
        <w:widowControl w:val="0"/>
        <w:tabs>
          <w:tab w:val="right" w:pos="3600"/>
          <w:tab w:val="left" w:pos="3780"/>
        </w:tabs>
        <w:ind w:left="1440"/>
        <w:rPr>
          <w:rFonts w:eastAsia="Times New Roman"/>
          <w:b/>
          <w:sz w:val="24"/>
          <w:szCs w:val="24"/>
        </w:rPr>
      </w:pPr>
    </w:p>
    <w:p w14:paraId="32B671E3" w14:textId="1C3BD979" w:rsidR="005A375F" w:rsidRDefault="005A375F" w:rsidP="00B15A4C">
      <w:pPr>
        <w:widowControl w:val="0"/>
        <w:tabs>
          <w:tab w:val="right" w:pos="3600"/>
          <w:tab w:val="left" w:pos="3780"/>
        </w:tabs>
        <w:ind w:left="1440"/>
        <w:rPr>
          <w:rFonts w:eastAsia="Times New Roman"/>
          <w:b/>
          <w:sz w:val="24"/>
          <w:szCs w:val="24"/>
        </w:rPr>
      </w:pPr>
    </w:p>
    <w:p w14:paraId="3F12BFCA" w14:textId="77777777" w:rsidR="005A375F" w:rsidRDefault="005A375F" w:rsidP="00B15A4C">
      <w:pPr>
        <w:widowControl w:val="0"/>
        <w:tabs>
          <w:tab w:val="right" w:pos="3600"/>
          <w:tab w:val="left" w:pos="3780"/>
        </w:tabs>
        <w:ind w:left="1440"/>
        <w:rPr>
          <w:rFonts w:eastAsia="Times New Roman"/>
          <w:b/>
          <w:sz w:val="24"/>
          <w:szCs w:val="24"/>
        </w:rPr>
      </w:pPr>
    </w:p>
    <w:p w14:paraId="446E5C20" w14:textId="2283A9AE" w:rsidR="00B15A4C" w:rsidRPr="007915FB" w:rsidRDefault="00B15A4C" w:rsidP="00B15A4C">
      <w:pPr>
        <w:widowControl w:val="0"/>
        <w:tabs>
          <w:tab w:val="right" w:pos="3600"/>
          <w:tab w:val="left" w:pos="3780"/>
        </w:tabs>
        <w:ind w:left="1440"/>
        <w:rPr>
          <w:rFonts w:eastAsia="Times New Roman"/>
          <w:b/>
          <w:sz w:val="24"/>
          <w:szCs w:val="24"/>
        </w:rPr>
      </w:pPr>
      <w:r w:rsidRPr="007915FB">
        <w:rPr>
          <w:rFonts w:eastAsia="Times New Roman"/>
          <w:b/>
          <w:sz w:val="24"/>
          <w:szCs w:val="24"/>
        </w:rPr>
        <w:tab/>
      </w:r>
      <w:r w:rsidR="00D05F8E">
        <w:rPr>
          <w:rFonts w:eastAsia="Times New Roman"/>
          <w:b/>
          <w:sz w:val="24"/>
          <w:szCs w:val="24"/>
        </w:rPr>
        <w:t>2019</w:t>
      </w:r>
      <w:r w:rsidR="00D05F8E">
        <w:rPr>
          <w:rFonts w:eastAsia="Times New Roman"/>
          <w:b/>
          <w:sz w:val="24"/>
          <w:szCs w:val="24"/>
        </w:rPr>
        <w:tab/>
      </w:r>
      <w:r w:rsidRPr="007915FB">
        <w:rPr>
          <w:rFonts w:eastAsia="Times New Roman"/>
          <w:b/>
          <w:sz w:val="24"/>
          <w:szCs w:val="24"/>
        </w:rPr>
        <w:t>ANNUAL DRINKING WATER QUALITY REPORT</w:t>
      </w:r>
    </w:p>
    <w:p w14:paraId="58D120C0" w14:textId="0EBC17E7" w:rsidR="00B15A4C" w:rsidRPr="00D05F8E" w:rsidRDefault="00B15A4C" w:rsidP="00B15A4C">
      <w:pPr>
        <w:widowControl w:val="0"/>
        <w:tabs>
          <w:tab w:val="right" w:pos="4050"/>
          <w:tab w:val="left" w:pos="4320"/>
          <w:tab w:val="right" w:pos="10080"/>
        </w:tabs>
        <w:spacing w:before="144"/>
        <w:ind w:left="1440"/>
        <w:rPr>
          <w:rFonts w:eastAsia="Times New Roman"/>
          <w:b/>
          <w:sz w:val="24"/>
          <w:szCs w:val="24"/>
        </w:rPr>
      </w:pPr>
      <w:r w:rsidRPr="007915FB">
        <w:rPr>
          <w:rFonts w:eastAsia="Times New Roman"/>
          <w:b/>
          <w:sz w:val="24"/>
          <w:szCs w:val="24"/>
        </w:rPr>
        <w:t xml:space="preserve">PWSID #:  </w:t>
      </w:r>
      <w:r w:rsidR="00D05F8E">
        <w:rPr>
          <w:rFonts w:eastAsia="Times New Roman"/>
          <w:b/>
          <w:sz w:val="24"/>
          <w:szCs w:val="24"/>
        </w:rPr>
        <w:t>6240007</w:t>
      </w:r>
      <w:r w:rsidR="00D05F8E">
        <w:rPr>
          <w:rFonts w:eastAsia="Times New Roman"/>
          <w:b/>
          <w:sz w:val="24"/>
          <w:szCs w:val="24"/>
        </w:rPr>
        <w:tab/>
      </w:r>
      <w:r w:rsidRPr="007915FB">
        <w:rPr>
          <w:rFonts w:eastAsia="Times New Roman"/>
          <w:b/>
          <w:sz w:val="24"/>
          <w:szCs w:val="24"/>
        </w:rPr>
        <w:tab/>
        <w:t xml:space="preserve">NAME:  </w:t>
      </w:r>
      <w:r w:rsidR="00D05F8E">
        <w:rPr>
          <w:rFonts w:eastAsia="Times New Roman"/>
          <w:b/>
          <w:caps/>
          <w:sz w:val="24"/>
          <w:szCs w:val="24"/>
        </w:rPr>
        <w:t>johnsonburg municipal authority</w:t>
      </w:r>
    </w:p>
    <w:p w14:paraId="69E23985" w14:textId="77777777" w:rsidR="00B15A4C" w:rsidRPr="00B15A4C" w:rsidRDefault="00B15A4C" w:rsidP="00B15A4C">
      <w:pPr>
        <w:widowControl w:val="0"/>
        <w:rPr>
          <w:rFonts w:eastAsia="Times New Roman"/>
          <w:sz w:val="22"/>
        </w:rPr>
      </w:pPr>
    </w:p>
    <w:p w14:paraId="26C58001" w14:textId="77777777" w:rsidR="00B15A4C" w:rsidRPr="007915FB" w:rsidRDefault="00B15A4C" w:rsidP="00B15A4C">
      <w:pPr>
        <w:autoSpaceDE w:val="0"/>
        <w:autoSpaceDN w:val="0"/>
        <w:adjustRightInd w:val="0"/>
        <w:spacing w:after="120"/>
        <w:jc w:val="both"/>
        <w:rPr>
          <w:rFonts w:eastAsia="Times New Roman"/>
          <w:i/>
        </w:rPr>
      </w:pPr>
      <w:r w:rsidRPr="007915FB">
        <w:rPr>
          <w:rFonts w:eastAsia="Times New Roman"/>
          <w:i/>
          <w:lang w:val="fr-FR"/>
        </w:rPr>
        <w:t>Este informe contiene información importante acerca de su agua potable.  Haga que alguien lo t</w:t>
      </w:r>
      <w:r w:rsidRPr="0083788E">
        <w:rPr>
          <w:rFonts w:eastAsia="Times New Roman"/>
          <w:i/>
          <w:lang w:val="es-PR"/>
        </w:rPr>
        <w:t xml:space="preserve">raduzca para usted, ó hable con alguien que lo entienda.  </w:t>
      </w:r>
      <w:r w:rsidRPr="007915FB">
        <w:rPr>
          <w:rFonts w:eastAsia="Times New Roman"/>
          <w:iCs/>
        </w:rPr>
        <w:t>(This report contains important information about your drinking water.  Have someone translate it for you, or speak with someone who understands it.)</w:t>
      </w:r>
    </w:p>
    <w:p w14:paraId="3B8533DE" w14:textId="77777777" w:rsidR="005A375F" w:rsidRDefault="005A375F" w:rsidP="00B15A4C">
      <w:pPr>
        <w:widowControl w:val="0"/>
        <w:spacing w:after="120"/>
        <w:jc w:val="both"/>
        <w:rPr>
          <w:rFonts w:eastAsia="Times New Roman"/>
          <w:b/>
          <w:bCs/>
          <w:i/>
        </w:rPr>
      </w:pPr>
    </w:p>
    <w:p w14:paraId="01CC744B" w14:textId="4D547123" w:rsidR="00B15A4C" w:rsidRPr="007915FB" w:rsidRDefault="00B15A4C" w:rsidP="00B15A4C">
      <w:pPr>
        <w:widowControl w:val="0"/>
        <w:spacing w:after="120"/>
        <w:jc w:val="both"/>
        <w:rPr>
          <w:rFonts w:eastAsia="Times New Roman"/>
          <w:b/>
          <w:bCs/>
          <w:i/>
        </w:rPr>
      </w:pPr>
      <w:r w:rsidRPr="007915FB">
        <w:rPr>
          <w:rFonts w:eastAsia="Times New Roman"/>
          <w:b/>
          <w:bCs/>
          <w:i/>
        </w:rPr>
        <w:t>WATER SYSTEM INFORMATION:</w:t>
      </w:r>
    </w:p>
    <w:p w14:paraId="31CAA361" w14:textId="35200EC1" w:rsidR="00B15A4C" w:rsidRPr="007915FB" w:rsidRDefault="00B15A4C" w:rsidP="00D05F8E">
      <w:pPr>
        <w:widowControl w:val="0"/>
        <w:tabs>
          <w:tab w:val="right" w:pos="9990"/>
          <w:tab w:val="left" w:pos="10161"/>
        </w:tabs>
        <w:spacing w:before="144"/>
        <w:jc w:val="both"/>
        <w:rPr>
          <w:rFonts w:eastAsia="Times New Roman"/>
          <w:bCs/>
        </w:rPr>
      </w:pPr>
      <w:r w:rsidRPr="007915FB">
        <w:rPr>
          <w:rFonts w:eastAsia="Times New Roman"/>
        </w:rPr>
        <w:t xml:space="preserve">This report shows our water quality and what it means.  If you have any questions about this report or concerning your water utility, please contact </w:t>
      </w:r>
      <w:r w:rsidR="00D05F8E">
        <w:rPr>
          <w:rFonts w:eastAsia="Times New Roman"/>
        </w:rPr>
        <w:t>our office at (814) 965 – 4218</w:t>
      </w:r>
      <w:r w:rsidRPr="007915FB">
        <w:rPr>
          <w:rFonts w:eastAsia="Times New Roman"/>
          <w:u w:val="single"/>
        </w:rPr>
        <w:tab/>
      </w:r>
      <w:r w:rsidRPr="007915FB">
        <w:rPr>
          <w:rFonts w:eastAsia="Times New Roman"/>
        </w:rPr>
        <w:t>.</w:t>
      </w:r>
      <w:r w:rsidRPr="007915FB">
        <w:rPr>
          <w:rFonts w:eastAsia="Times New Roman"/>
          <w:b/>
        </w:rPr>
        <w:t xml:space="preserve">  </w:t>
      </w:r>
      <w:r w:rsidRPr="007915FB">
        <w:rPr>
          <w:rFonts w:eastAsia="Times New Roman"/>
          <w:bCs/>
        </w:rPr>
        <w:t>We want you to be informed about your water supply.  If you want to learn more, please attend any of our regularly scheduled meetings.  They are held</w:t>
      </w:r>
      <w:r w:rsidR="00D05F8E">
        <w:rPr>
          <w:rFonts w:eastAsia="Times New Roman"/>
          <w:bCs/>
        </w:rPr>
        <w:t xml:space="preserve"> on the third Tuesday of each month at 6:00 PM, at the Johnsonburg Municipal Authority Office, located at 601 Market Street, Johnsonburg, PA 15845. </w:t>
      </w:r>
    </w:p>
    <w:p w14:paraId="45EA99C7" w14:textId="77777777" w:rsidR="00B15A4C" w:rsidRPr="007915FB" w:rsidRDefault="00B15A4C" w:rsidP="00B15A4C">
      <w:pPr>
        <w:widowControl w:val="0"/>
        <w:rPr>
          <w:rFonts w:eastAsia="Times New Roman"/>
          <w:b/>
          <w:bCs/>
          <w:iCs/>
        </w:rPr>
      </w:pPr>
    </w:p>
    <w:p w14:paraId="6F93E07B" w14:textId="77777777" w:rsidR="005A375F" w:rsidRDefault="005A375F" w:rsidP="00B15A4C">
      <w:pPr>
        <w:widowControl w:val="0"/>
        <w:spacing w:after="120"/>
        <w:jc w:val="both"/>
        <w:rPr>
          <w:rFonts w:eastAsia="Times New Roman"/>
          <w:b/>
          <w:bCs/>
          <w:i/>
        </w:rPr>
      </w:pPr>
    </w:p>
    <w:p w14:paraId="541A4374" w14:textId="00239190" w:rsidR="00B15A4C" w:rsidRPr="007915FB" w:rsidRDefault="00B15A4C" w:rsidP="00B15A4C">
      <w:pPr>
        <w:widowControl w:val="0"/>
        <w:spacing w:after="120"/>
        <w:jc w:val="both"/>
        <w:rPr>
          <w:rFonts w:eastAsia="Times New Roman"/>
          <w:b/>
          <w:bCs/>
          <w:i/>
        </w:rPr>
      </w:pPr>
      <w:r w:rsidRPr="007915FB">
        <w:rPr>
          <w:rFonts w:eastAsia="Times New Roman"/>
          <w:b/>
          <w:bCs/>
          <w:i/>
        </w:rPr>
        <w:t>SOURCE(S) OF WATER:</w:t>
      </w:r>
    </w:p>
    <w:p w14:paraId="0E9AA305" w14:textId="42243FEF" w:rsidR="00B15A4C" w:rsidRPr="007915FB" w:rsidRDefault="00B15A4C" w:rsidP="00B15A4C">
      <w:pPr>
        <w:widowControl w:val="0"/>
        <w:rPr>
          <w:rFonts w:eastAsia="Times New Roman"/>
        </w:rPr>
      </w:pPr>
      <w:r w:rsidRPr="007915FB">
        <w:rPr>
          <w:rFonts w:eastAsia="Times New Roman"/>
        </w:rPr>
        <w:t xml:space="preserve">Our water source(s)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15A4C" w:rsidRPr="007915FB" w14:paraId="0CB23DE6" w14:textId="77777777" w:rsidTr="00142FD8">
        <w:trPr>
          <w:trHeight w:val="774"/>
        </w:trPr>
        <w:tc>
          <w:tcPr>
            <w:tcW w:w="10548" w:type="dxa"/>
            <w:tcBorders>
              <w:top w:val="nil"/>
              <w:left w:val="nil"/>
              <w:bottom w:val="nil"/>
              <w:right w:val="nil"/>
            </w:tcBorders>
          </w:tcPr>
          <w:p w14:paraId="33AFA5F5" w14:textId="77777777" w:rsidR="00142FD8" w:rsidRDefault="00B15A4C" w:rsidP="00142FD8">
            <w:pPr>
              <w:widowControl w:val="0"/>
              <w:spacing w:line="360" w:lineRule="auto"/>
              <w:jc w:val="both"/>
              <w:rPr>
                <w:rFonts w:eastAsia="Times New Roman"/>
              </w:rPr>
            </w:pPr>
            <w:r w:rsidRPr="00D05F8E">
              <w:rPr>
                <w:rFonts w:eastAsia="Times New Roman"/>
                <w:noProof/>
              </w:rPr>
              <mc:AlternateContent>
                <mc:Choice Requires="wps">
                  <w:drawing>
                    <wp:anchor distT="0" distB="0" distL="114300" distR="114300" simplePos="0" relativeHeight="251641856" behindDoc="0" locked="0" layoutInCell="1" allowOverlap="1" wp14:anchorId="3C39F504" wp14:editId="21A5E838">
                      <wp:simplePos x="0" y="0"/>
                      <wp:positionH relativeFrom="column">
                        <wp:posOffset>-32385</wp:posOffset>
                      </wp:positionH>
                      <wp:positionV relativeFrom="paragraph">
                        <wp:posOffset>418465</wp:posOffset>
                      </wp:positionV>
                      <wp:extent cx="6589395" cy="0"/>
                      <wp:effectExtent l="0" t="0" r="0" b="0"/>
                      <wp:wrapNone/>
                      <wp:docPr id="23"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23D2" id="Line 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">
                      <o:lock v:ext="edit" aspectratio="t"/>
                    </v:line>
                  </w:pict>
                </mc:Fallback>
              </mc:AlternateContent>
            </w:r>
            <w:r w:rsidRPr="00D05F8E">
              <w:rPr>
                <w:rFonts w:eastAsia="Times New Roman"/>
                <w:noProof/>
              </w:rPr>
              <mc:AlternateContent>
                <mc:Choice Requires="wps">
                  <w:drawing>
                    <wp:anchor distT="0" distB="0" distL="114300" distR="114300" simplePos="0" relativeHeight="251638784" behindDoc="0" locked="0" layoutInCell="0" allowOverlap="1" wp14:anchorId="4AF3CF74" wp14:editId="066A6D69">
                      <wp:simplePos x="0" y="0"/>
                      <wp:positionH relativeFrom="column">
                        <wp:posOffset>-12700</wp:posOffset>
                      </wp:positionH>
                      <wp:positionV relativeFrom="paragraph">
                        <wp:posOffset>168275</wp:posOffset>
                      </wp:positionV>
                      <wp:extent cx="6580505" cy="0"/>
                      <wp:effectExtent l="0" t="0" r="0" b="0"/>
                      <wp:wrapNone/>
                      <wp:docPr id="22" name="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BD837" id="Line 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" o:allowincell="f">
                      <o:lock v:ext="edit" aspectratio="t"/>
                    </v:line>
                  </w:pict>
                </mc:Fallback>
              </mc:AlternateContent>
            </w:r>
            <w:r w:rsidR="00142FD8">
              <w:rPr>
                <w:rFonts w:eastAsia="Times New Roman"/>
              </w:rPr>
              <w:t>Source ID 001 Silver Creek Reservoir, being a Surface Water Source</w:t>
            </w:r>
          </w:p>
          <w:p w14:paraId="65D9256B" w14:textId="5856E0F4" w:rsidR="00142FD8" w:rsidRPr="007915FB" w:rsidRDefault="00142FD8" w:rsidP="00142FD8">
            <w:pPr>
              <w:widowControl w:val="0"/>
              <w:spacing w:line="360" w:lineRule="auto"/>
              <w:jc w:val="both"/>
              <w:rPr>
                <w:rFonts w:eastAsia="Times New Roman"/>
              </w:rPr>
            </w:pPr>
            <w:r>
              <w:rPr>
                <w:rFonts w:eastAsia="Times New Roman"/>
              </w:rPr>
              <w:t>Source ID 002 Powers Run Reservoir, being a Surface Water Source</w:t>
            </w:r>
            <w:r w:rsidRPr="007915FB">
              <w:rPr>
                <w:rFonts w:eastAsia="Times New Roman"/>
              </w:rPr>
              <w:t xml:space="preserve"> </w:t>
            </w:r>
          </w:p>
          <w:p w14:paraId="2AD6C78D" w14:textId="3B8F80A4" w:rsidR="00B15A4C" w:rsidRPr="007915FB" w:rsidRDefault="00B15A4C" w:rsidP="00142FD8">
            <w:pPr>
              <w:widowControl w:val="0"/>
              <w:spacing w:line="360" w:lineRule="auto"/>
              <w:jc w:val="both"/>
              <w:rPr>
                <w:rFonts w:eastAsia="Times New Roman"/>
              </w:rPr>
            </w:pPr>
          </w:p>
        </w:tc>
      </w:tr>
    </w:tbl>
    <w:p w14:paraId="2CFD5395" w14:textId="77777777" w:rsidR="00B15A4C" w:rsidRPr="007915FB" w:rsidRDefault="00B15A4C" w:rsidP="00B15A4C">
      <w:pPr>
        <w:widowControl w:val="0"/>
        <w:rPr>
          <w:rFonts w:eastAsia="Times New Roman"/>
          <w:b/>
        </w:rPr>
      </w:pPr>
    </w:p>
    <w:p w14:paraId="00A8CEB8" w14:textId="77777777" w:rsidR="00B15A4C" w:rsidRPr="007915FB" w:rsidRDefault="00B15A4C" w:rsidP="00B15A4C">
      <w:pPr>
        <w:widowControl w:val="0"/>
        <w:pBdr>
          <w:top w:val="thinThickLargeGap" w:sz="24" w:space="1" w:color="auto"/>
          <w:left w:val="thinThickLargeGap" w:sz="24" w:space="0" w:color="auto"/>
          <w:bottom w:val="thickThinLargeGap" w:sz="24" w:space="1" w:color="auto"/>
          <w:right w:val="thickThinLargeGap" w:sz="24" w:space="4" w:color="auto"/>
        </w:pBdr>
        <w:ind w:left="720" w:right="1080"/>
        <w:jc w:val="both"/>
        <w:rPr>
          <w:rFonts w:eastAsia="Times New Roman"/>
          <w:bCs/>
        </w:rPr>
      </w:pPr>
      <w:r w:rsidRPr="007915FB">
        <w:rPr>
          <w:rFonts w:eastAsia="Times New Roman"/>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7915FB">
        <w:rPr>
          <w:rFonts w:eastAsia="Times New Roman"/>
          <w:bCs/>
          <w:i/>
          <w:iCs/>
        </w:rPr>
        <w:t>Cryptosporidium</w:t>
      </w:r>
      <w:r w:rsidRPr="007915FB">
        <w:rPr>
          <w:rFonts w:eastAsia="Times New Roman"/>
          <w:bCs/>
        </w:rPr>
        <w:t xml:space="preserve"> and other microbial contaminants are available from the </w:t>
      </w:r>
      <w:r w:rsidRPr="007915FB">
        <w:rPr>
          <w:rFonts w:eastAsia="Times New Roman"/>
          <w:bCs/>
          <w:i/>
        </w:rPr>
        <w:t>Safe Drinking Water Hotline</w:t>
      </w:r>
      <w:r w:rsidRPr="007915FB">
        <w:rPr>
          <w:rFonts w:eastAsia="Times New Roman"/>
          <w:bCs/>
        </w:rPr>
        <w:t xml:space="preserve"> (800-426-4791).</w:t>
      </w:r>
    </w:p>
    <w:p w14:paraId="670F0FE1" w14:textId="77777777" w:rsidR="00B15A4C" w:rsidRPr="007915FB" w:rsidRDefault="00B15A4C" w:rsidP="00B15A4C">
      <w:pPr>
        <w:widowControl w:val="0"/>
        <w:tabs>
          <w:tab w:val="left" w:pos="360"/>
        </w:tabs>
        <w:rPr>
          <w:rFonts w:eastAsia="Times New Roman"/>
        </w:rPr>
      </w:pPr>
    </w:p>
    <w:p w14:paraId="47E11CEE" w14:textId="77777777" w:rsidR="00B15A4C" w:rsidRPr="007915FB" w:rsidRDefault="00B15A4C" w:rsidP="00B15A4C">
      <w:pPr>
        <w:keepNext/>
        <w:keepLines/>
        <w:widowControl w:val="0"/>
        <w:rPr>
          <w:rFonts w:eastAsia="Times New Roman"/>
          <w:b/>
          <w:i/>
          <w:caps/>
        </w:rPr>
      </w:pPr>
      <w:bookmarkStart w:id="0" w:name="_Toc223421969"/>
      <w:r w:rsidRPr="007915FB">
        <w:rPr>
          <w:rFonts w:eastAsia="Times New Roman"/>
          <w:b/>
          <w:i/>
          <w:caps/>
        </w:rPr>
        <w:t>Monitoring Your Water:</w:t>
      </w:r>
      <w:bookmarkEnd w:id="0"/>
    </w:p>
    <w:p w14:paraId="221FB4DF" w14:textId="390BC157" w:rsidR="00B15A4C" w:rsidRPr="007915FB" w:rsidRDefault="00B15A4C" w:rsidP="00B15A4C">
      <w:pPr>
        <w:keepNext/>
        <w:keepLines/>
        <w:spacing w:before="144" w:after="180"/>
        <w:jc w:val="both"/>
        <w:rPr>
          <w:rFonts w:eastAsia="Times New Roman"/>
        </w:rPr>
      </w:pPr>
      <w:r w:rsidRPr="007915FB">
        <w:rPr>
          <w:rFonts w:eastAsia="Times New Roman"/>
        </w:rPr>
        <w:t>We routinely monitor for contaminants in your drinking water according to federal and state laws.  The following tables show the results of our monitoring for the period of January 1 to December 31,</w:t>
      </w:r>
      <w:r w:rsidR="00142FD8">
        <w:rPr>
          <w:rFonts w:eastAsia="Times New Roman"/>
        </w:rPr>
        <w:t xml:space="preserve"> 2019.</w:t>
      </w:r>
      <w:r w:rsidRPr="007915FB">
        <w:rPr>
          <w:rFonts w:eastAsia="Times New Roman"/>
        </w:rPr>
        <w:t xml:space="preserve">  The State allows us to monitor for some contaminants less than once per year because the concentrations of these contaminants do not change frequently.  Some of our data is from prior years in accordance with the Safe Drinking Water Act.  The date has been noted on the sampling results table.</w:t>
      </w:r>
    </w:p>
    <w:p w14:paraId="356AA3C2" w14:textId="77777777" w:rsidR="00B15A4C" w:rsidRPr="007915FB" w:rsidRDefault="00B15A4C" w:rsidP="00B15A4C">
      <w:pPr>
        <w:widowControl w:val="0"/>
        <w:spacing w:after="120"/>
        <w:jc w:val="both"/>
        <w:rPr>
          <w:rFonts w:eastAsia="Times New Roman"/>
          <w:b/>
          <w:bCs/>
          <w:i/>
        </w:rPr>
      </w:pPr>
      <w:r w:rsidRPr="007915FB">
        <w:rPr>
          <w:rFonts w:eastAsia="Times New Roman"/>
          <w:b/>
          <w:bCs/>
          <w:i/>
        </w:rPr>
        <w:t>DEFINITIONS:</w:t>
      </w:r>
    </w:p>
    <w:p w14:paraId="57190DA9" w14:textId="77777777" w:rsidR="00B15A4C" w:rsidRPr="007915FB" w:rsidRDefault="00B15A4C" w:rsidP="00B15A4C">
      <w:pPr>
        <w:widowControl w:val="0"/>
        <w:jc w:val="both"/>
        <w:rPr>
          <w:rFonts w:eastAsia="Times New Roman"/>
        </w:rPr>
      </w:pPr>
      <w:r w:rsidRPr="007915FB">
        <w:rPr>
          <w:rFonts w:eastAsia="Times New Roman"/>
          <w:bCs/>
          <w:i/>
        </w:rPr>
        <w:t>Action Level (AL)</w:t>
      </w:r>
      <w:r w:rsidRPr="007915FB">
        <w:rPr>
          <w:rFonts w:eastAsia="Times New Roman"/>
          <w:bCs/>
        </w:rPr>
        <w:t xml:space="preserve"> </w:t>
      </w:r>
      <w:r w:rsidRPr="007915FB">
        <w:rPr>
          <w:rFonts w:eastAsia="Times New Roman"/>
          <w:b/>
        </w:rPr>
        <w:t xml:space="preserve">- </w:t>
      </w:r>
      <w:r w:rsidRPr="007915FB">
        <w:rPr>
          <w:rFonts w:eastAsia="Times New Roman"/>
        </w:rPr>
        <w:t>The concentration of a contaminant which, if exceeded, triggers treatment or other requirements which a water system must follow.</w:t>
      </w:r>
    </w:p>
    <w:p w14:paraId="772DF178" w14:textId="77777777" w:rsidR="00B15A4C" w:rsidRPr="007915FB" w:rsidRDefault="00B15A4C" w:rsidP="00B15A4C">
      <w:pPr>
        <w:widowControl w:val="0"/>
        <w:spacing w:before="144"/>
        <w:jc w:val="both"/>
        <w:rPr>
          <w:rFonts w:eastAsia="Times New Roman"/>
        </w:rPr>
      </w:pPr>
      <w:r w:rsidRPr="007915FB">
        <w:rPr>
          <w:rFonts w:eastAsia="Times New Roman"/>
          <w:bCs/>
          <w:i/>
        </w:rPr>
        <w:t>Maximum Contaminant Level (</w:t>
      </w:r>
      <w:smartTag w:uri="urn:schemas-microsoft-com:office:smarttags" w:element="stockticker">
        <w:r w:rsidRPr="007915FB">
          <w:rPr>
            <w:rFonts w:eastAsia="Times New Roman"/>
            <w:bCs/>
            <w:i/>
          </w:rPr>
          <w:t>MCL</w:t>
        </w:r>
      </w:smartTag>
      <w:r w:rsidRPr="007915FB">
        <w:rPr>
          <w:rFonts w:eastAsia="Times New Roman"/>
          <w:bCs/>
          <w:i/>
        </w:rPr>
        <w:t>)</w:t>
      </w:r>
      <w:r w:rsidRPr="007915FB">
        <w:rPr>
          <w:rFonts w:eastAsia="Times New Roman"/>
          <w:bCs/>
        </w:rPr>
        <w:t xml:space="preserve"> </w:t>
      </w:r>
      <w:r w:rsidRPr="007915FB">
        <w:rPr>
          <w:rFonts w:eastAsia="Times New Roman"/>
        </w:rPr>
        <w:t>- The highest level of a contaminant that is allowed in drinking water.  MCLs are set as close to the MCLGs as feasible using the best available treatment technology.</w:t>
      </w:r>
    </w:p>
    <w:p w14:paraId="38958A12" w14:textId="77777777" w:rsidR="00B15A4C" w:rsidRPr="007915FB" w:rsidRDefault="00B15A4C" w:rsidP="00B15A4C">
      <w:pPr>
        <w:widowControl w:val="0"/>
        <w:spacing w:before="144"/>
        <w:jc w:val="both"/>
        <w:rPr>
          <w:rFonts w:eastAsia="Times New Roman"/>
        </w:rPr>
      </w:pPr>
      <w:r w:rsidRPr="007915FB">
        <w:rPr>
          <w:rFonts w:eastAsia="Times New Roman"/>
          <w:bCs/>
          <w:i/>
        </w:rPr>
        <w:t xml:space="preserve">Maximum Contaminant Level Goal (MCLG) </w:t>
      </w:r>
      <w:r w:rsidRPr="007915FB">
        <w:rPr>
          <w:rFonts w:eastAsia="Times New Roman"/>
        </w:rPr>
        <w:t>- The level of a contaminant in drinking water below which there is no known or expected risk to health.  MCLGs allow for a margin of safety.</w:t>
      </w:r>
    </w:p>
    <w:p w14:paraId="5BDEA995" w14:textId="77777777" w:rsidR="00B15A4C" w:rsidRPr="007915FB" w:rsidRDefault="00B15A4C" w:rsidP="00B15A4C">
      <w:pPr>
        <w:widowControl w:val="0"/>
        <w:spacing w:before="144"/>
        <w:jc w:val="both"/>
        <w:rPr>
          <w:rFonts w:eastAsia="Times New Roman"/>
        </w:rPr>
      </w:pPr>
      <w:r w:rsidRPr="007915FB">
        <w:rPr>
          <w:rFonts w:eastAsia="Times New Roman"/>
          <w:bCs/>
          <w:i/>
        </w:rPr>
        <w:lastRenderedPageBreak/>
        <w:t>Maximum Residual Disinfectant Level (MRDL)</w:t>
      </w:r>
      <w:r w:rsidRPr="007915FB">
        <w:rPr>
          <w:rFonts w:eastAsia="Times New Roman"/>
          <w:bCs/>
          <w:iCs/>
        </w:rPr>
        <w:t xml:space="preserve"> </w:t>
      </w:r>
      <w:r w:rsidRPr="007915FB">
        <w:rPr>
          <w:rFonts w:eastAsia="Times New Roman"/>
        </w:rPr>
        <w:t>- The highest level of a disinfectant allowed in drinking water.  There is convincing evidence that addition of a disinfectant is necessary for control of microbial contaminants.</w:t>
      </w:r>
    </w:p>
    <w:p w14:paraId="081C9931" w14:textId="77777777" w:rsidR="00B15A4C" w:rsidRPr="007915FB" w:rsidRDefault="00B15A4C" w:rsidP="00B15A4C">
      <w:pPr>
        <w:widowControl w:val="0"/>
        <w:spacing w:before="144"/>
        <w:jc w:val="both"/>
        <w:rPr>
          <w:rFonts w:eastAsia="Times New Roman"/>
        </w:rPr>
      </w:pPr>
      <w:r w:rsidRPr="007915FB">
        <w:rPr>
          <w:rFonts w:eastAsia="Times New Roman"/>
          <w:bCs/>
          <w:i/>
        </w:rPr>
        <w:t xml:space="preserve">Maximum Residual Disinfectant Level Goal (MRDLG) </w:t>
      </w:r>
      <w:r w:rsidRPr="007915FB">
        <w:rPr>
          <w:rFonts w:eastAsia="Times New Roman"/>
        </w:rPr>
        <w:t>- The level of a drinking water disinfectant below which there is no known or expected risk to health.  MRDLGs do not reflect the benefits of the use of disinfectants to control microbial contaminants.</w:t>
      </w:r>
    </w:p>
    <w:p w14:paraId="4C2D9B08" w14:textId="77777777" w:rsidR="00B15A4C" w:rsidRPr="007915FB" w:rsidRDefault="00B15A4C" w:rsidP="00B15A4C">
      <w:pPr>
        <w:widowControl w:val="0"/>
        <w:spacing w:before="144"/>
        <w:jc w:val="both"/>
        <w:rPr>
          <w:rFonts w:eastAsia="Times New Roman"/>
        </w:rPr>
      </w:pPr>
      <w:r w:rsidRPr="007915FB">
        <w:rPr>
          <w:rFonts w:eastAsia="Times New Roman"/>
          <w:i/>
        </w:rPr>
        <w:t>Minimum Residual Disinfectant Level</w:t>
      </w:r>
      <w:r w:rsidRPr="007915FB">
        <w:rPr>
          <w:rFonts w:eastAsia="Times New Roman"/>
        </w:rPr>
        <w:t xml:space="preserve"> </w:t>
      </w:r>
      <w:r w:rsidRPr="007915FB">
        <w:rPr>
          <w:rFonts w:eastAsia="Times New Roman"/>
          <w:i/>
        </w:rPr>
        <w:t>(MinRDL) -</w:t>
      </w:r>
      <w:r w:rsidRPr="007915FB">
        <w:rPr>
          <w:rFonts w:eastAsia="Times New Roman"/>
        </w:rPr>
        <w:t xml:space="preserve"> The minimum level of residual disinfectant required at the entry point to the distribution system.</w:t>
      </w:r>
    </w:p>
    <w:p w14:paraId="0CA15E85" w14:textId="77777777" w:rsidR="00B15A4C" w:rsidRPr="007915FB" w:rsidRDefault="00B15A4C" w:rsidP="00B15A4C">
      <w:pPr>
        <w:widowControl w:val="0"/>
        <w:spacing w:before="144" w:after="60"/>
        <w:jc w:val="both"/>
        <w:outlineLvl w:val="4"/>
        <w:rPr>
          <w:rFonts w:eastAsia="Times New Roman"/>
          <w:bCs/>
          <w:iCs/>
        </w:rPr>
      </w:pPr>
      <w:r w:rsidRPr="007915FB">
        <w:rPr>
          <w:rFonts w:eastAsia="Times New Roman"/>
          <w:bCs/>
          <w:i/>
          <w:iCs/>
        </w:rPr>
        <w:t xml:space="preserve">Level 1 Assessment – </w:t>
      </w:r>
      <w:r w:rsidRPr="007915FB">
        <w:rPr>
          <w:rFonts w:eastAsia="Times New Roman"/>
          <w:bCs/>
          <w:iCs/>
        </w:rPr>
        <w:t>A Level 1 assessment is a study of the water system to identify potential problems and determine (if possible) why total coliform bacteria have been found in our water system.</w:t>
      </w:r>
    </w:p>
    <w:p w14:paraId="25B3DB47" w14:textId="77777777" w:rsidR="00B15A4C" w:rsidRPr="007915FB" w:rsidRDefault="00B15A4C" w:rsidP="00B15A4C">
      <w:pPr>
        <w:widowControl w:val="0"/>
        <w:spacing w:before="144" w:after="60"/>
        <w:jc w:val="both"/>
        <w:outlineLvl w:val="4"/>
        <w:rPr>
          <w:rFonts w:eastAsia="Times New Roman"/>
          <w:bCs/>
          <w:iCs/>
        </w:rPr>
      </w:pPr>
      <w:r w:rsidRPr="007915FB">
        <w:rPr>
          <w:rFonts w:eastAsia="Times New Roman"/>
          <w:bCs/>
          <w:i/>
          <w:iCs/>
        </w:rPr>
        <w:t xml:space="preserve">Level 2 Assessment – </w:t>
      </w:r>
      <w:r w:rsidRPr="007915FB">
        <w:rPr>
          <w:rFonts w:eastAsia="Times New Roman"/>
          <w:bCs/>
          <w:iCs/>
        </w:rPr>
        <w:t xml:space="preserve">A Level 2 assessment is a very detailed study of the water system to identify potential problems and determine (if possible) why an </w:t>
      </w:r>
      <w:r w:rsidRPr="007915FB">
        <w:rPr>
          <w:rFonts w:eastAsia="Times New Roman"/>
          <w:bCs/>
          <w:i/>
          <w:iCs/>
        </w:rPr>
        <w:t xml:space="preserve">E. coli </w:t>
      </w:r>
      <w:r w:rsidRPr="007915FB">
        <w:rPr>
          <w:rFonts w:eastAsia="Times New Roman"/>
          <w:bCs/>
          <w:iCs/>
        </w:rPr>
        <w:t>MCL violation has occurred and/or why total coliform bacteria have been found in our water system on multiple occasions.</w:t>
      </w:r>
    </w:p>
    <w:p w14:paraId="7FEFE6CA" w14:textId="77777777" w:rsidR="00B15A4C" w:rsidRPr="007915FB" w:rsidRDefault="00B15A4C" w:rsidP="00B15A4C">
      <w:pPr>
        <w:widowControl w:val="0"/>
        <w:spacing w:before="144"/>
        <w:jc w:val="both"/>
        <w:rPr>
          <w:rFonts w:eastAsia="Times New Roman"/>
        </w:rPr>
      </w:pPr>
      <w:r w:rsidRPr="007915FB">
        <w:rPr>
          <w:rFonts w:eastAsia="Times New Roman"/>
          <w:bCs/>
          <w:i/>
          <w:iCs/>
        </w:rPr>
        <w:t>Treatment Technique (TT)</w:t>
      </w:r>
      <w:r w:rsidRPr="007915FB">
        <w:rPr>
          <w:rFonts w:eastAsia="Times New Roman"/>
          <w:b/>
          <w:i/>
          <w:iCs/>
        </w:rPr>
        <w:t xml:space="preserve"> </w:t>
      </w:r>
      <w:r w:rsidRPr="007915FB">
        <w:rPr>
          <w:rFonts w:eastAsia="Times New Roman"/>
          <w:i/>
          <w:iCs/>
        </w:rPr>
        <w:t xml:space="preserve">- </w:t>
      </w:r>
      <w:r w:rsidRPr="007915FB">
        <w:rPr>
          <w:rFonts w:eastAsia="Times New Roman"/>
        </w:rPr>
        <w:t>A required process intended to reduce the level of a contaminant in drinking water.</w:t>
      </w:r>
    </w:p>
    <w:p w14:paraId="3175D5D6" w14:textId="77777777" w:rsidR="00B15A4C" w:rsidRPr="007915FB" w:rsidRDefault="00B15A4C" w:rsidP="00B15A4C">
      <w:pPr>
        <w:widowControl w:val="0"/>
        <w:spacing w:before="144"/>
        <w:rPr>
          <w:rFonts w:eastAsia="Times New Roman"/>
          <w:bCs/>
          <w:i/>
          <w:iCs/>
        </w:rPr>
        <w:sectPr w:rsidR="00B15A4C" w:rsidRPr="007915FB" w:rsidSect="00B15A4C">
          <w:headerReference w:type="first" r:id="rId8"/>
          <w:footnotePr>
            <w:numRestart w:val="eachSect"/>
          </w:footnotePr>
          <w:pgSz w:w="12240" w:h="15840" w:code="1"/>
          <w:pgMar w:top="936" w:right="936" w:bottom="936" w:left="936" w:header="720" w:footer="720" w:gutter="0"/>
          <w:pgNumType w:start="1"/>
          <w:cols w:space="720"/>
          <w:titlePg/>
        </w:sectPr>
      </w:pPr>
    </w:p>
    <w:p w14:paraId="10992F5D" w14:textId="77777777" w:rsidR="00B15A4C" w:rsidRPr="007915FB" w:rsidRDefault="00B15A4C" w:rsidP="00B15A4C">
      <w:pPr>
        <w:widowControl w:val="0"/>
        <w:spacing w:before="144"/>
        <w:jc w:val="both"/>
        <w:rPr>
          <w:rFonts w:eastAsia="Times New Roman"/>
        </w:rPr>
      </w:pPr>
      <w:r w:rsidRPr="007915FB">
        <w:rPr>
          <w:rFonts w:eastAsia="Times New Roman"/>
          <w:bCs/>
          <w:i/>
          <w:iCs/>
        </w:rPr>
        <w:t>Mrem/year</w:t>
      </w:r>
      <w:r w:rsidRPr="007915FB">
        <w:rPr>
          <w:rFonts w:eastAsia="Times New Roman"/>
          <w:b/>
          <w:i/>
          <w:iCs/>
        </w:rPr>
        <w:t xml:space="preserve"> </w:t>
      </w:r>
      <w:r w:rsidRPr="007915FB">
        <w:rPr>
          <w:rFonts w:eastAsia="Times New Roman"/>
          <w:i/>
          <w:iCs/>
        </w:rPr>
        <w:t xml:space="preserve">= </w:t>
      </w:r>
      <w:r w:rsidRPr="007915FB">
        <w:rPr>
          <w:rFonts w:eastAsia="Times New Roman"/>
        </w:rPr>
        <w:t>millirems per year (a measure of radiation absorbed by the body)</w:t>
      </w:r>
    </w:p>
    <w:p w14:paraId="5FBAB43C" w14:textId="77777777" w:rsidR="00B15A4C" w:rsidRPr="007915FB" w:rsidRDefault="00B15A4C" w:rsidP="00B15A4C">
      <w:pPr>
        <w:widowControl w:val="0"/>
        <w:spacing w:before="144"/>
        <w:jc w:val="both"/>
        <w:rPr>
          <w:rFonts w:eastAsia="Times New Roman"/>
        </w:rPr>
      </w:pPr>
      <w:r w:rsidRPr="007915FB">
        <w:rPr>
          <w:rFonts w:eastAsia="Times New Roman"/>
          <w:bCs/>
          <w:i/>
          <w:iCs/>
        </w:rPr>
        <w:t>pCi/L</w:t>
      </w:r>
      <w:r w:rsidRPr="007915FB">
        <w:rPr>
          <w:rFonts w:eastAsia="Times New Roman"/>
          <w:b/>
          <w:i/>
          <w:iCs/>
        </w:rPr>
        <w:t xml:space="preserve"> </w:t>
      </w:r>
      <w:r w:rsidRPr="007915FB">
        <w:rPr>
          <w:rFonts w:eastAsia="Times New Roman"/>
          <w:i/>
          <w:iCs/>
        </w:rPr>
        <w:t xml:space="preserve">= </w:t>
      </w:r>
      <w:r w:rsidRPr="007915FB">
        <w:rPr>
          <w:rFonts w:eastAsia="Times New Roman"/>
        </w:rPr>
        <w:t>picocuries per liter (a measure of radioactivity)</w:t>
      </w:r>
    </w:p>
    <w:p w14:paraId="18A15D82" w14:textId="77777777" w:rsidR="00B15A4C" w:rsidRPr="007915FB" w:rsidRDefault="00B15A4C" w:rsidP="00B15A4C">
      <w:pPr>
        <w:widowControl w:val="0"/>
        <w:spacing w:before="144"/>
        <w:jc w:val="both"/>
        <w:rPr>
          <w:rFonts w:eastAsia="Times New Roman"/>
        </w:rPr>
      </w:pPr>
      <w:r w:rsidRPr="007915FB">
        <w:rPr>
          <w:rFonts w:eastAsia="Times New Roman"/>
          <w:bCs/>
          <w:i/>
          <w:iCs/>
        </w:rPr>
        <w:t>ppb</w:t>
      </w:r>
      <w:r w:rsidRPr="007915FB">
        <w:rPr>
          <w:rFonts w:eastAsia="Times New Roman"/>
          <w:b/>
        </w:rPr>
        <w:t xml:space="preserve"> </w:t>
      </w:r>
      <w:r w:rsidRPr="007915FB">
        <w:rPr>
          <w:rFonts w:eastAsia="Times New Roman"/>
        </w:rPr>
        <w:t>= parts per billion, or micrograms per liter (μg/L)</w:t>
      </w:r>
    </w:p>
    <w:p w14:paraId="018CF36F" w14:textId="77777777" w:rsidR="00B15A4C" w:rsidRPr="00B15A4C" w:rsidRDefault="00B15A4C" w:rsidP="00B15A4C">
      <w:pPr>
        <w:widowControl w:val="0"/>
        <w:spacing w:before="144"/>
        <w:jc w:val="both"/>
        <w:rPr>
          <w:rFonts w:eastAsia="Times New Roman"/>
          <w:sz w:val="22"/>
        </w:rPr>
      </w:pPr>
      <w:r w:rsidRPr="007915FB">
        <w:rPr>
          <w:rFonts w:eastAsia="Times New Roman"/>
          <w:bCs/>
          <w:i/>
          <w:iCs/>
        </w:rPr>
        <w:br w:type="column"/>
      </w: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1763AD70" w14:textId="77777777" w:rsidR="00B15A4C" w:rsidRPr="00B15A4C" w:rsidRDefault="00B15A4C" w:rsidP="00B15A4C">
      <w:pPr>
        <w:widowControl w:val="0"/>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6601596F" w14:textId="2C161DEC" w:rsidR="00B15A4C" w:rsidRDefault="00B15A4C" w:rsidP="00B15A4C">
      <w:pPr>
        <w:widowControl w:val="0"/>
        <w:spacing w:before="144"/>
        <w:jc w:val="both"/>
        <w:rPr>
          <w:rFonts w:eastAsia="Times New Roman"/>
          <w:sz w:val="22"/>
        </w:r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p>
    <w:p w14:paraId="5CD0E20F" w14:textId="77777777" w:rsidR="00B15A4C" w:rsidRPr="00B15A4C" w:rsidRDefault="00B15A4C" w:rsidP="00B15A4C">
      <w:pPr>
        <w:widowControl w:val="0"/>
        <w:tabs>
          <w:tab w:val="left" w:pos="360"/>
        </w:tabs>
        <w:rPr>
          <w:rFonts w:eastAsia="Times New Roman"/>
          <w:b/>
          <w:sz w:val="22"/>
        </w:rPr>
        <w:sectPr w:rsidR="00B15A4C" w:rsidRPr="00B15A4C" w:rsidSect="00B15A4C">
          <w:footnotePr>
            <w:numRestart w:val="eachSect"/>
          </w:footnotePr>
          <w:type w:val="continuous"/>
          <w:pgSz w:w="12240" w:h="15840" w:code="1"/>
          <w:pgMar w:top="936" w:right="936" w:bottom="936" w:left="936" w:header="720" w:footer="720" w:gutter="0"/>
          <w:pgNumType w:start="1"/>
          <w:cols w:num="2" w:space="1440"/>
          <w:titlePg/>
        </w:sectPr>
      </w:pPr>
    </w:p>
    <w:p w14:paraId="547D3CCE" w14:textId="77777777" w:rsidR="00B15A4C" w:rsidRPr="007915FB" w:rsidRDefault="00B15A4C" w:rsidP="00B15A4C">
      <w:pPr>
        <w:widowControl w:val="0"/>
        <w:spacing w:after="120"/>
        <w:jc w:val="both"/>
        <w:rPr>
          <w:rFonts w:eastAsia="Times New Roman"/>
          <w:b/>
          <w:bCs/>
          <w:i/>
        </w:rPr>
      </w:pPr>
      <w:r w:rsidRPr="007915FB">
        <w:rPr>
          <w:rFonts w:eastAsia="Times New Roman"/>
          <w:b/>
          <w:bCs/>
          <w:i/>
        </w:rPr>
        <w:lastRenderedPageBreak/>
        <w:t>DETECTED SAMPLE RESULTS:</w:t>
      </w:r>
    </w:p>
    <w:tbl>
      <w:tblPr>
        <w:tblW w:w="105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51"/>
        <w:gridCol w:w="900"/>
        <w:gridCol w:w="900"/>
        <w:gridCol w:w="1080"/>
        <w:gridCol w:w="1260"/>
        <w:gridCol w:w="710"/>
        <w:gridCol w:w="1107"/>
        <w:gridCol w:w="992"/>
        <w:gridCol w:w="1821"/>
      </w:tblGrid>
      <w:tr w:rsidR="00B15A4C" w:rsidRPr="007915FB" w14:paraId="0623FC18" w14:textId="77777777" w:rsidTr="00FE3B7F">
        <w:trPr>
          <w:cantSplit/>
          <w:jc w:val="center"/>
        </w:trPr>
        <w:tc>
          <w:tcPr>
            <w:tcW w:w="10521" w:type="dxa"/>
            <w:gridSpan w:val="9"/>
            <w:shd w:val="clear" w:color="auto" w:fill="D9D9D9"/>
            <w:vAlign w:val="bottom"/>
          </w:tcPr>
          <w:p w14:paraId="63927F21" w14:textId="77777777" w:rsidR="00B15A4C" w:rsidRPr="007915FB" w:rsidRDefault="00B15A4C" w:rsidP="00B15A4C">
            <w:pPr>
              <w:widowControl w:val="0"/>
              <w:rPr>
                <w:rFonts w:eastAsia="Times New Roman"/>
                <w:b/>
                <w:bCs/>
              </w:rPr>
            </w:pPr>
            <w:r w:rsidRPr="007915FB">
              <w:rPr>
                <w:rFonts w:eastAsia="Times New Roman"/>
                <w:b/>
                <w:bCs/>
                <w:i/>
              </w:rPr>
              <w:t>Chemical Contaminants</w:t>
            </w:r>
          </w:p>
        </w:tc>
      </w:tr>
      <w:tr w:rsidR="00B15A4C" w:rsidRPr="007915FB" w14:paraId="717405E0" w14:textId="77777777" w:rsidTr="006C1671">
        <w:trPr>
          <w:cantSplit/>
          <w:jc w:val="center"/>
        </w:trPr>
        <w:tc>
          <w:tcPr>
            <w:tcW w:w="1751" w:type="dxa"/>
            <w:shd w:val="clear" w:color="auto" w:fill="E0E0E0"/>
            <w:vAlign w:val="bottom"/>
          </w:tcPr>
          <w:p w14:paraId="2D8AD5CC" w14:textId="77777777" w:rsidR="00B15A4C" w:rsidRPr="007915FB" w:rsidRDefault="00B15A4C" w:rsidP="00B15A4C">
            <w:pPr>
              <w:widowControl w:val="0"/>
              <w:jc w:val="center"/>
              <w:rPr>
                <w:rFonts w:eastAsia="Times New Roman"/>
                <w:b/>
                <w:bCs/>
              </w:rPr>
            </w:pPr>
            <w:r w:rsidRPr="007915FB">
              <w:rPr>
                <w:rFonts w:eastAsia="Times New Roman"/>
                <w:b/>
                <w:bCs/>
              </w:rPr>
              <w:t>Contaminant</w:t>
            </w:r>
          </w:p>
        </w:tc>
        <w:tc>
          <w:tcPr>
            <w:tcW w:w="900" w:type="dxa"/>
            <w:shd w:val="clear" w:color="auto" w:fill="E0E0E0"/>
            <w:vAlign w:val="bottom"/>
          </w:tcPr>
          <w:p w14:paraId="4238CBF9" w14:textId="77777777" w:rsidR="00B15A4C" w:rsidRPr="007915FB" w:rsidRDefault="00B15A4C" w:rsidP="00B15A4C">
            <w:pPr>
              <w:widowControl w:val="0"/>
              <w:jc w:val="center"/>
              <w:rPr>
                <w:rFonts w:eastAsia="Times New Roman"/>
                <w:b/>
                <w:bCs/>
              </w:rPr>
            </w:pPr>
            <w:smartTag w:uri="urn:schemas-microsoft-com:office:smarttags" w:element="stockticker">
              <w:r w:rsidRPr="007915FB">
                <w:rPr>
                  <w:rFonts w:eastAsia="Times New Roman"/>
                  <w:b/>
                  <w:bCs/>
                </w:rPr>
                <w:t>MCL</w:t>
              </w:r>
            </w:smartTag>
            <w:r w:rsidRPr="007915FB">
              <w:rPr>
                <w:rFonts w:eastAsia="Times New Roman"/>
                <w:b/>
                <w:bCs/>
              </w:rPr>
              <w:t xml:space="preserve"> in </w:t>
            </w:r>
            <w:smartTag w:uri="urn:schemas-microsoft-com:office:smarttags" w:element="stockticker">
              <w:r w:rsidRPr="007915FB">
                <w:rPr>
                  <w:rFonts w:eastAsia="Times New Roman"/>
                  <w:b/>
                  <w:bCs/>
                </w:rPr>
                <w:t>CCR</w:t>
              </w:r>
            </w:smartTag>
            <w:r w:rsidRPr="007915FB">
              <w:rPr>
                <w:rFonts w:eastAsia="Times New Roman"/>
                <w:b/>
                <w:bCs/>
              </w:rPr>
              <w:t xml:space="preserve"> Units</w:t>
            </w:r>
          </w:p>
        </w:tc>
        <w:tc>
          <w:tcPr>
            <w:tcW w:w="900" w:type="dxa"/>
            <w:shd w:val="clear" w:color="auto" w:fill="E0E0E0"/>
            <w:vAlign w:val="bottom"/>
          </w:tcPr>
          <w:p w14:paraId="17F5F9A2" w14:textId="77777777" w:rsidR="00B15A4C" w:rsidRPr="007915FB" w:rsidRDefault="00B15A4C" w:rsidP="00B15A4C">
            <w:pPr>
              <w:widowControl w:val="0"/>
              <w:jc w:val="center"/>
              <w:rPr>
                <w:rFonts w:eastAsia="Times New Roman"/>
                <w:b/>
                <w:bCs/>
              </w:rPr>
            </w:pPr>
            <w:r w:rsidRPr="007915FB">
              <w:rPr>
                <w:rFonts w:eastAsia="Times New Roman"/>
                <w:b/>
                <w:bCs/>
              </w:rPr>
              <w:t>MCLG</w:t>
            </w:r>
          </w:p>
        </w:tc>
        <w:tc>
          <w:tcPr>
            <w:tcW w:w="1080" w:type="dxa"/>
            <w:shd w:val="clear" w:color="auto" w:fill="E0E0E0"/>
            <w:vAlign w:val="bottom"/>
          </w:tcPr>
          <w:p w14:paraId="52767E16" w14:textId="77777777" w:rsidR="00B15A4C" w:rsidRPr="007915FB" w:rsidRDefault="00B15A4C" w:rsidP="00B15A4C">
            <w:pPr>
              <w:widowControl w:val="0"/>
              <w:jc w:val="center"/>
              <w:rPr>
                <w:rFonts w:eastAsia="Times New Roman"/>
                <w:b/>
                <w:bCs/>
              </w:rPr>
            </w:pPr>
            <w:r w:rsidRPr="007915FB">
              <w:rPr>
                <w:rFonts w:eastAsia="Times New Roman"/>
                <w:b/>
                <w:bCs/>
              </w:rPr>
              <w:t>Level Detected</w:t>
            </w:r>
          </w:p>
        </w:tc>
        <w:tc>
          <w:tcPr>
            <w:tcW w:w="1260" w:type="dxa"/>
            <w:shd w:val="clear" w:color="auto" w:fill="E0E0E0"/>
            <w:vAlign w:val="bottom"/>
          </w:tcPr>
          <w:p w14:paraId="26D001B6" w14:textId="77777777" w:rsidR="00B15A4C" w:rsidRPr="007915FB" w:rsidRDefault="00B15A4C" w:rsidP="00B15A4C">
            <w:pPr>
              <w:widowControl w:val="0"/>
              <w:jc w:val="center"/>
              <w:rPr>
                <w:rFonts w:eastAsia="Times New Roman"/>
                <w:b/>
                <w:bCs/>
              </w:rPr>
            </w:pPr>
            <w:r w:rsidRPr="007915FB">
              <w:rPr>
                <w:rFonts w:eastAsia="Times New Roman"/>
                <w:b/>
                <w:bCs/>
              </w:rPr>
              <w:t>Range of Detections</w:t>
            </w:r>
          </w:p>
        </w:tc>
        <w:tc>
          <w:tcPr>
            <w:tcW w:w="710" w:type="dxa"/>
            <w:shd w:val="clear" w:color="auto" w:fill="E0E0E0"/>
            <w:vAlign w:val="bottom"/>
          </w:tcPr>
          <w:p w14:paraId="14DE764A" w14:textId="77777777" w:rsidR="00B15A4C" w:rsidRPr="007915FB" w:rsidRDefault="00B15A4C" w:rsidP="00B15A4C">
            <w:pPr>
              <w:widowControl w:val="0"/>
              <w:jc w:val="center"/>
              <w:rPr>
                <w:rFonts w:eastAsia="Times New Roman"/>
                <w:b/>
                <w:bCs/>
              </w:rPr>
            </w:pPr>
            <w:r w:rsidRPr="007915FB">
              <w:rPr>
                <w:rFonts w:eastAsia="Times New Roman"/>
                <w:b/>
                <w:bCs/>
              </w:rPr>
              <w:t>Units</w:t>
            </w:r>
          </w:p>
        </w:tc>
        <w:tc>
          <w:tcPr>
            <w:tcW w:w="1107" w:type="dxa"/>
            <w:shd w:val="clear" w:color="auto" w:fill="E0E0E0"/>
            <w:vAlign w:val="bottom"/>
          </w:tcPr>
          <w:p w14:paraId="356CC030" w14:textId="77777777" w:rsidR="00B15A4C" w:rsidRPr="007915FB" w:rsidRDefault="00B15A4C" w:rsidP="00B15A4C">
            <w:pPr>
              <w:widowControl w:val="0"/>
              <w:jc w:val="center"/>
              <w:rPr>
                <w:rFonts w:eastAsia="Times New Roman"/>
                <w:b/>
                <w:bCs/>
              </w:rPr>
            </w:pPr>
            <w:r w:rsidRPr="007915FB">
              <w:rPr>
                <w:rFonts w:eastAsia="Times New Roman"/>
                <w:b/>
                <w:bCs/>
              </w:rPr>
              <w:t>Sample Date</w:t>
            </w:r>
          </w:p>
        </w:tc>
        <w:tc>
          <w:tcPr>
            <w:tcW w:w="992" w:type="dxa"/>
            <w:shd w:val="clear" w:color="auto" w:fill="E0E0E0"/>
            <w:vAlign w:val="bottom"/>
          </w:tcPr>
          <w:p w14:paraId="2815B9F8" w14:textId="77777777" w:rsidR="00B15A4C" w:rsidRPr="007915FB" w:rsidRDefault="00B15A4C" w:rsidP="00B15A4C">
            <w:pPr>
              <w:widowControl w:val="0"/>
              <w:ind w:left="-63"/>
              <w:jc w:val="center"/>
              <w:rPr>
                <w:rFonts w:eastAsia="Times New Roman"/>
                <w:b/>
                <w:bCs/>
              </w:rPr>
            </w:pPr>
            <w:r w:rsidRPr="007915FB">
              <w:rPr>
                <w:rFonts w:eastAsia="Times New Roman"/>
                <w:b/>
                <w:bCs/>
              </w:rPr>
              <w:t>Violation Y/N</w:t>
            </w:r>
          </w:p>
        </w:tc>
        <w:tc>
          <w:tcPr>
            <w:tcW w:w="1821" w:type="dxa"/>
            <w:shd w:val="clear" w:color="auto" w:fill="E0E0E0"/>
            <w:vAlign w:val="bottom"/>
          </w:tcPr>
          <w:p w14:paraId="648C3256" w14:textId="77777777" w:rsidR="00B15A4C" w:rsidRPr="007915FB" w:rsidRDefault="00B15A4C" w:rsidP="00B15A4C">
            <w:pPr>
              <w:widowControl w:val="0"/>
              <w:jc w:val="center"/>
              <w:rPr>
                <w:rFonts w:eastAsia="Times New Roman"/>
                <w:b/>
                <w:bCs/>
              </w:rPr>
            </w:pPr>
            <w:r w:rsidRPr="007915FB">
              <w:rPr>
                <w:rFonts w:eastAsia="Times New Roman"/>
                <w:b/>
                <w:bCs/>
              </w:rPr>
              <w:t>Sources of Contamination</w:t>
            </w:r>
          </w:p>
        </w:tc>
      </w:tr>
      <w:tr w:rsidR="00B15A4C" w:rsidRPr="00A67883" w14:paraId="28CACCC6" w14:textId="77777777" w:rsidTr="006C1671">
        <w:trPr>
          <w:cantSplit/>
          <w:trHeight w:val="400"/>
          <w:jc w:val="center"/>
        </w:trPr>
        <w:tc>
          <w:tcPr>
            <w:tcW w:w="1751" w:type="dxa"/>
            <w:vAlign w:val="center"/>
          </w:tcPr>
          <w:p w14:paraId="0B124D27" w14:textId="0EB6A7DD" w:rsidR="00B15A4C" w:rsidRPr="006C1671" w:rsidRDefault="00B15A4C" w:rsidP="00B15A4C">
            <w:pPr>
              <w:widowControl w:val="0"/>
              <w:rPr>
                <w:rFonts w:eastAsia="Times New Roman"/>
              </w:rPr>
            </w:pPr>
            <w:r w:rsidRPr="006C1671">
              <w:rPr>
                <w:rFonts w:eastAsia="Times New Roman"/>
              </w:rPr>
              <w:fldChar w:fldCharType="begin">
                <w:ffData>
                  <w:name w:val="Text23"/>
                  <w:enabled/>
                  <w:calcOnExit w:val="0"/>
                  <w:statusText w:type="text" w:val="Enter chemical contaminant"/>
                  <w:textInput/>
                </w:ffData>
              </w:fldChar>
            </w:r>
            <w:bookmarkStart w:id="1" w:name="Text23"/>
            <w:r w:rsidRPr="006C1671">
              <w:rPr>
                <w:rFonts w:eastAsia="Times New Roman"/>
              </w:rPr>
              <w:instrText xml:space="preserve"> FORMTEXT </w:instrText>
            </w:r>
            <w:r w:rsidRPr="006C1671">
              <w:rPr>
                <w:rFonts w:eastAsia="Times New Roman"/>
              </w:rPr>
            </w:r>
            <w:r w:rsidRPr="006C1671">
              <w:rPr>
                <w:rFonts w:eastAsia="Times New Roman"/>
              </w:rPr>
              <w:fldChar w:fldCharType="separate"/>
            </w:r>
            <w:r w:rsidR="0017556D" w:rsidRPr="006C1671">
              <w:t>Chlorine</w:t>
            </w:r>
            <w:r w:rsidRPr="006C1671">
              <w:rPr>
                <w:rFonts w:eastAsia="Times New Roman"/>
              </w:rPr>
              <w:fldChar w:fldCharType="end"/>
            </w:r>
            <w:bookmarkEnd w:id="1"/>
          </w:p>
        </w:tc>
        <w:tc>
          <w:tcPr>
            <w:tcW w:w="900" w:type="dxa"/>
            <w:vAlign w:val="center"/>
          </w:tcPr>
          <w:p w14:paraId="58267E80" w14:textId="0FC5EEA8" w:rsidR="00B15A4C" w:rsidRPr="006C1671" w:rsidRDefault="006C1671" w:rsidP="00B15A4C">
            <w:pPr>
              <w:widowControl w:val="0"/>
              <w:jc w:val="center"/>
              <w:rPr>
                <w:rFonts w:eastAsia="Times New Roman"/>
              </w:rPr>
            </w:pPr>
            <w:r>
              <w:rPr>
                <w:rFonts w:eastAsia="Times New Roman"/>
              </w:rPr>
              <w:t>4</w:t>
            </w:r>
          </w:p>
        </w:tc>
        <w:tc>
          <w:tcPr>
            <w:tcW w:w="900" w:type="dxa"/>
            <w:vAlign w:val="center"/>
          </w:tcPr>
          <w:p w14:paraId="57CFCA38" w14:textId="7DA0094C" w:rsidR="00B15A4C" w:rsidRPr="006C1671" w:rsidRDefault="000873E1" w:rsidP="00B15A4C">
            <w:pPr>
              <w:widowControl w:val="0"/>
              <w:jc w:val="center"/>
              <w:rPr>
                <w:rFonts w:eastAsia="Times New Roman"/>
              </w:rPr>
            </w:pPr>
            <w:r w:rsidRPr="006C1671">
              <w:rPr>
                <w:rFonts w:eastAsia="Times New Roman"/>
              </w:rPr>
              <w:t>4</w:t>
            </w:r>
          </w:p>
        </w:tc>
        <w:tc>
          <w:tcPr>
            <w:tcW w:w="1080" w:type="dxa"/>
            <w:vAlign w:val="center"/>
          </w:tcPr>
          <w:p w14:paraId="598D9864" w14:textId="419F1843" w:rsidR="00B15A4C" w:rsidRPr="006C1671" w:rsidRDefault="008254EE" w:rsidP="00B15A4C">
            <w:pPr>
              <w:widowControl w:val="0"/>
              <w:jc w:val="center"/>
              <w:rPr>
                <w:rFonts w:eastAsia="Times New Roman"/>
              </w:rPr>
            </w:pPr>
            <w:r w:rsidRPr="006C1671">
              <w:rPr>
                <w:rFonts w:eastAsia="Times New Roman"/>
              </w:rPr>
              <w:t>0.</w:t>
            </w:r>
            <w:r w:rsidR="00431D4E" w:rsidRPr="006C1671">
              <w:rPr>
                <w:rFonts w:eastAsia="Times New Roman"/>
              </w:rPr>
              <w:t>64</w:t>
            </w:r>
          </w:p>
        </w:tc>
        <w:tc>
          <w:tcPr>
            <w:tcW w:w="1260" w:type="dxa"/>
            <w:vAlign w:val="center"/>
          </w:tcPr>
          <w:p w14:paraId="281C0A33" w14:textId="1ACFD0A1" w:rsidR="00B15A4C" w:rsidRPr="006C1671" w:rsidRDefault="008254EE" w:rsidP="00B15A4C">
            <w:pPr>
              <w:widowControl w:val="0"/>
              <w:jc w:val="center"/>
              <w:rPr>
                <w:rFonts w:eastAsia="Times New Roman"/>
              </w:rPr>
            </w:pPr>
            <w:r w:rsidRPr="006C1671">
              <w:rPr>
                <w:rFonts w:eastAsia="Times New Roman"/>
              </w:rPr>
              <w:t>0.</w:t>
            </w:r>
            <w:r w:rsidR="00431D4E" w:rsidRPr="006C1671">
              <w:rPr>
                <w:rFonts w:eastAsia="Times New Roman"/>
              </w:rPr>
              <w:t>04</w:t>
            </w:r>
            <w:r w:rsidRPr="006C1671">
              <w:rPr>
                <w:rFonts w:eastAsia="Times New Roman"/>
              </w:rPr>
              <w:t>-1</w:t>
            </w:r>
            <w:r w:rsidR="00540F61" w:rsidRPr="006C1671">
              <w:rPr>
                <w:rFonts w:eastAsia="Times New Roman"/>
              </w:rPr>
              <w:t>.</w:t>
            </w:r>
            <w:r w:rsidR="00431D4E" w:rsidRPr="006C1671">
              <w:rPr>
                <w:rFonts w:eastAsia="Times New Roman"/>
              </w:rPr>
              <w:t>4</w:t>
            </w:r>
            <w:r w:rsidR="00976363" w:rsidRPr="006C1671">
              <w:rPr>
                <w:rFonts w:eastAsia="Times New Roman"/>
              </w:rPr>
              <w:t>0</w:t>
            </w:r>
          </w:p>
        </w:tc>
        <w:tc>
          <w:tcPr>
            <w:tcW w:w="710" w:type="dxa"/>
            <w:vAlign w:val="center"/>
          </w:tcPr>
          <w:p w14:paraId="56C00025" w14:textId="4AE1CAD1" w:rsidR="00B15A4C" w:rsidRPr="006C1671" w:rsidRDefault="008254EE" w:rsidP="00B15A4C">
            <w:pPr>
              <w:widowControl w:val="0"/>
              <w:jc w:val="center"/>
              <w:rPr>
                <w:rFonts w:eastAsia="Times New Roman"/>
              </w:rPr>
            </w:pPr>
            <w:r w:rsidRPr="006C1671">
              <w:rPr>
                <w:rFonts w:eastAsia="Times New Roman"/>
              </w:rPr>
              <w:t>ppm</w:t>
            </w:r>
          </w:p>
        </w:tc>
        <w:tc>
          <w:tcPr>
            <w:tcW w:w="1107" w:type="dxa"/>
            <w:vAlign w:val="center"/>
          </w:tcPr>
          <w:p w14:paraId="1ED27F6F" w14:textId="76CC4670" w:rsidR="00B15A4C" w:rsidRPr="006C1671" w:rsidRDefault="00A67883" w:rsidP="00B15A4C">
            <w:pPr>
              <w:widowControl w:val="0"/>
              <w:jc w:val="center"/>
              <w:rPr>
                <w:rFonts w:eastAsia="Times New Roman"/>
              </w:rPr>
            </w:pPr>
            <w:r w:rsidRPr="006C1671">
              <w:rPr>
                <w:rFonts w:eastAsia="Times New Roman"/>
              </w:rPr>
              <w:t>2019</w:t>
            </w:r>
          </w:p>
        </w:tc>
        <w:tc>
          <w:tcPr>
            <w:tcW w:w="992" w:type="dxa"/>
            <w:vAlign w:val="center"/>
          </w:tcPr>
          <w:p w14:paraId="0C6F7FB2" w14:textId="2E6035FE" w:rsidR="00B15A4C" w:rsidRPr="006C1671" w:rsidRDefault="00A67883" w:rsidP="00B15A4C">
            <w:pPr>
              <w:widowControl w:val="0"/>
              <w:jc w:val="center"/>
              <w:rPr>
                <w:rFonts w:eastAsia="Times New Roman"/>
              </w:rPr>
            </w:pPr>
            <w:r w:rsidRPr="006C1671">
              <w:rPr>
                <w:rFonts w:eastAsia="Times New Roman"/>
              </w:rPr>
              <w:t>N</w:t>
            </w:r>
          </w:p>
        </w:tc>
        <w:tc>
          <w:tcPr>
            <w:tcW w:w="1821" w:type="dxa"/>
            <w:vAlign w:val="center"/>
          </w:tcPr>
          <w:p w14:paraId="2C82963F" w14:textId="6AED2B77" w:rsidR="00B15A4C" w:rsidRPr="006C1671" w:rsidRDefault="00A67883" w:rsidP="00B15A4C">
            <w:pPr>
              <w:widowControl w:val="0"/>
              <w:jc w:val="both"/>
              <w:rPr>
                <w:rFonts w:eastAsia="Times New Roman"/>
              </w:rPr>
            </w:pPr>
            <w:r w:rsidRPr="006C1671">
              <w:rPr>
                <w:rFonts w:eastAsia="Times New Roman"/>
              </w:rPr>
              <w:t>Water Additive used to control microbes</w:t>
            </w:r>
          </w:p>
        </w:tc>
      </w:tr>
      <w:tr w:rsidR="00B15A4C" w:rsidRPr="00A67883" w14:paraId="00E943AA" w14:textId="77777777" w:rsidTr="006C1671">
        <w:trPr>
          <w:cantSplit/>
          <w:trHeight w:val="400"/>
          <w:jc w:val="center"/>
        </w:trPr>
        <w:tc>
          <w:tcPr>
            <w:tcW w:w="1751" w:type="dxa"/>
            <w:vAlign w:val="center"/>
          </w:tcPr>
          <w:p w14:paraId="071E9243" w14:textId="55C4367D" w:rsidR="00B15A4C" w:rsidRPr="006C1671" w:rsidRDefault="00B15A4C" w:rsidP="00B15A4C">
            <w:pPr>
              <w:widowControl w:val="0"/>
              <w:rPr>
                <w:rFonts w:eastAsia="Times New Roman"/>
              </w:rPr>
            </w:pPr>
            <w:r w:rsidRPr="006C1671">
              <w:rPr>
                <w:rFonts w:eastAsia="Times New Roman"/>
              </w:rPr>
              <w:fldChar w:fldCharType="begin">
                <w:ffData>
                  <w:name w:val=""/>
                  <w:enabled/>
                  <w:calcOnExit w:val="0"/>
                  <w:statusText w:type="text" w:val="Enter chemical contaminant"/>
                  <w:textInput/>
                </w:ffData>
              </w:fldChar>
            </w:r>
            <w:r w:rsidRPr="006C1671">
              <w:rPr>
                <w:rFonts w:eastAsia="Times New Roman"/>
              </w:rPr>
              <w:instrText xml:space="preserve"> FORMTEXT </w:instrText>
            </w:r>
            <w:r w:rsidRPr="006C1671">
              <w:rPr>
                <w:rFonts w:eastAsia="Times New Roman"/>
              </w:rPr>
            </w:r>
            <w:r w:rsidRPr="006C1671">
              <w:rPr>
                <w:rFonts w:eastAsia="Times New Roman"/>
              </w:rPr>
              <w:fldChar w:fldCharType="separate"/>
            </w:r>
            <w:r w:rsidR="0017556D" w:rsidRPr="006C1671">
              <w:t>Trihalomethanes (TTHM</w:t>
            </w:r>
            <w:r w:rsidRPr="006C1671">
              <w:rPr>
                <w:rFonts w:eastAsia="Times New Roman"/>
              </w:rPr>
              <w:fldChar w:fldCharType="end"/>
            </w:r>
            <w:r w:rsidR="00A67883" w:rsidRPr="006C1671">
              <w:rPr>
                <w:rFonts w:eastAsia="Times New Roman"/>
              </w:rPr>
              <w:t>)</w:t>
            </w:r>
          </w:p>
        </w:tc>
        <w:tc>
          <w:tcPr>
            <w:tcW w:w="900" w:type="dxa"/>
            <w:vAlign w:val="center"/>
          </w:tcPr>
          <w:p w14:paraId="3ADDCF02" w14:textId="084864B4" w:rsidR="00B15A4C" w:rsidRPr="006C1671" w:rsidRDefault="00540F61" w:rsidP="00B15A4C">
            <w:pPr>
              <w:widowControl w:val="0"/>
              <w:jc w:val="center"/>
              <w:rPr>
                <w:rFonts w:eastAsia="Times New Roman"/>
              </w:rPr>
            </w:pPr>
            <w:r w:rsidRPr="006C1671">
              <w:rPr>
                <w:rFonts w:eastAsia="Times New Roman"/>
              </w:rPr>
              <w:t>80</w:t>
            </w:r>
          </w:p>
        </w:tc>
        <w:tc>
          <w:tcPr>
            <w:tcW w:w="900" w:type="dxa"/>
            <w:vAlign w:val="center"/>
          </w:tcPr>
          <w:p w14:paraId="6A5B622E" w14:textId="5A5DC8CB" w:rsidR="00B15A4C" w:rsidRPr="006C1671" w:rsidRDefault="00540F61" w:rsidP="00B15A4C">
            <w:pPr>
              <w:widowControl w:val="0"/>
              <w:jc w:val="center"/>
              <w:rPr>
                <w:rFonts w:eastAsia="Times New Roman"/>
              </w:rPr>
            </w:pPr>
            <w:r w:rsidRPr="006C1671">
              <w:rPr>
                <w:rFonts w:eastAsia="Times New Roman"/>
              </w:rPr>
              <w:t>NA</w:t>
            </w:r>
          </w:p>
        </w:tc>
        <w:tc>
          <w:tcPr>
            <w:tcW w:w="1080" w:type="dxa"/>
            <w:vAlign w:val="center"/>
          </w:tcPr>
          <w:p w14:paraId="4ED27279" w14:textId="5331B747" w:rsidR="00B15A4C" w:rsidRPr="006C1671" w:rsidRDefault="0003013F" w:rsidP="00B15A4C">
            <w:pPr>
              <w:widowControl w:val="0"/>
              <w:jc w:val="center"/>
              <w:rPr>
                <w:rFonts w:eastAsia="Times New Roman"/>
              </w:rPr>
            </w:pPr>
            <w:r w:rsidRPr="006C1671">
              <w:rPr>
                <w:rFonts w:eastAsia="Times New Roman"/>
              </w:rPr>
              <w:t>51</w:t>
            </w:r>
          </w:p>
        </w:tc>
        <w:tc>
          <w:tcPr>
            <w:tcW w:w="1260" w:type="dxa"/>
            <w:vAlign w:val="center"/>
          </w:tcPr>
          <w:p w14:paraId="7A7E7E25" w14:textId="57205C4C" w:rsidR="00B15A4C" w:rsidRPr="006C1671" w:rsidRDefault="0003013F" w:rsidP="00B15A4C">
            <w:pPr>
              <w:widowControl w:val="0"/>
              <w:jc w:val="center"/>
              <w:rPr>
                <w:rFonts w:eastAsia="Times New Roman"/>
              </w:rPr>
            </w:pPr>
            <w:r w:rsidRPr="006C1671">
              <w:rPr>
                <w:rFonts w:eastAsia="Times New Roman"/>
              </w:rPr>
              <w:t>9-105</w:t>
            </w:r>
          </w:p>
        </w:tc>
        <w:tc>
          <w:tcPr>
            <w:tcW w:w="710" w:type="dxa"/>
            <w:vAlign w:val="center"/>
          </w:tcPr>
          <w:p w14:paraId="61BA4AC0" w14:textId="04F1B7AB" w:rsidR="00B15A4C" w:rsidRPr="006C1671" w:rsidRDefault="00483C2B" w:rsidP="00B15A4C">
            <w:pPr>
              <w:widowControl w:val="0"/>
              <w:jc w:val="center"/>
              <w:rPr>
                <w:rFonts w:eastAsia="Times New Roman"/>
              </w:rPr>
            </w:pPr>
            <w:r w:rsidRPr="006C1671">
              <w:rPr>
                <w:rFonts w:eastAsia="Times New Roman"/>
              </w:rPr>
              <w:t>p</w:t>
            </w:r>
            <w:r w:rsidR="0003013F" w:rsidRPr="006C1671">
              <w:rPr>
                <w:rFonts w:eastAsia="Times New Roman"/>
              </w:rPr>
              <w:t>pb</w:t>
            </w:r>
          </w:p>
        </w:tc>
        <w:tc>
          <w:tcPr>
            <w:tcW w:w="1107" w:type="dxa"/>
            <w:vAlign w:val="center"/>
          </w:tcPr>
          <w:p w14:paraId="42D28496" w14:textId="1219C790" w:rsidR="00B15A4C" w:rsidRPr="006C1671" w:rsidRDefault="0003013F" w:rsidP="00B15A4C">
            <w:pPr>
              <w:widowControl w:val="0"/>
              <w:jc w:val="center"/>
              <w:rPr>
                <w:rFonts w:eastAsia="Times New Roman"/>
              </w:rPr>
            </w:pPr>
            <w:r w:rsidRPr="006C1671">
              <w:rPr>
                <w:rFonts w:eastAsia="Times New Roman"/>
              </w:rPr>
              <w:t>2019</w:t>
            </w:r>
          </w:p>
        </w:tc>
        <w:tc>
          <w:tcPr>
            <w:tcW w:w="992" w:type="dxa"/>
            <w:vAlign w:val="center"/>
          </w:tcPr>
          <w:p w14:paraId="21354A5B" w14:textId="446DDFC3" w:rsidR="00B15A4C" w:rsidRPr="006C1671" w:rsidRDefault="0003013F" w:rsidP="00B15A4C">
            <w:pPr>
              <w:widowControl w:val="0"/>
              <w:jc w:val="center"/>
              <w:rPr>
                <w:rFonts w:eastAsia="Times New Roman"/>
              </w:rPr>
            </w:pPr>
            <w:r w:rsidRPr="006C1671">
              <w:rPr>
                <w:rFonts w:eastAsia="Times New Roman"/>
              </w:rPr>
              <w:t>Y</w:t>
            </w:r>
          </w:p>
        </w:tc>
        <w:tc>
          <w:tcPr>
            <w:tcW w:w="1821" w:type="dxa"/>
            <w:vAlign w:val="center"/>
          </w:tcPr>
          <w:p w14:paraId="14725310" w14:textId="4DD8ADC8" w:rsidR="00B15A4C" w:rsidRPr="006C1671" w:rsidRDefault="0003013F" w:rsidP="00B15A4C">
            <w:pPr>
              <w:widowControl w:val="0"/>
              <w:jc w:val="both"/>
              <w:rPr>
                <w:rFonts w:eastAsia="Times New Roman"/>
              </w:rPr>
            </w:pPr>
            <w:r w:rsidRPr="006C1671">
              <w:rPr>
                <w:rFonts w:eastAsia="Times New Roman"/>
              </w:rPr>
              <w:t xml:space="preserve">By-Product of drinking water chlorination </w:t>
            </w:r>
          </w:p>
        </w:tc>
      </w:tr>
      <w:tr w:rsidR="00B15A4C" w:rsidRPr="00A67883" w14:paraId="12823A9C" w14:textId="77777777" w:rsidTr="006C1671">
        <w:trPr>
          <w:cantSplit/>
          <w:trHeight w:val="400"/>
          <w:jc w:val="center"/>
        </w:trPr>
        <w:tc>
          <w:tcPr>
            <w:tcW w:w="1751" w:type="dxa"/>
            <w:vAlign w:val="center"/>
          </w:tcPr>
          <w:p w14:paraId="0FD582BD" w14:textId="63DE1287" w:rsidR="00B15A4C" w:rsidRPr="006C1671" w:rsidRDefault="00B15A4C" w:rsidP="00B15A4C">
            <w:pPr>
              <w:widowControl w:val="0"/>
              <w:rPr>
                <w:rFonts w:eastAsia="Times New Roman"/>
              </w:rPr>
            </w:pPr>
            <w:r w:rsidRPr="006C1671">
              <w:rPr>
                <w:rFonts w:eastAsia="Times New Roman"/>
              </w:rPr>
              <w:fldChar w:fldCharType="begin">
                <w:ffData>
                  <w:name w:val=""/>
                  <w:enabled/>
                  <w:calcOnExit w:val="0"/>
                  <w:statusText w:type="text" w:val="Enter chemical contaminant"/>
                  <w:textInput/>
                </w:ffData>
              </w:fldChar>
            </w:r>
            <w:r w:rsidRPr="006C1671">
              <w:rPr>
                <w:rFonts w:eastAsia="Times New Roman"/>
              </w:rPr>
              <w:instrText xml:space="preserve"> FORMTEXT </w:instrText>
            </w:r>
            <w:r w:rsidRPr="006C1671">
              <w:rPr>
                <w:rFonts w:eastAsia="Times New Roman"/>
              </w:rPr>
            </w:r>
            <w:r w:rsidRPr="006C1671">
              <w:rPr>
                <w:rFonts w:eastAsia="Times New Roman"/>
              </w:rPr>
              <w:fldChar w:fldCharType="separate"/>
            </w:r>
            <w:r w:rsidR="0017556D" w:rsidRPr="006C1671">
              <w:t>Haloacetic Acids Five (HAA5)</w:t>
            </w:r>
            <w:r w:rsidRPr="006C1671">
              <w:rPr>
                <w:rFonts w:eastAsia="Times New Roman"/>
              </w:rPr>
              <w:fldChar w:fldCharType="end"/>
            </w:r>
          </w:p>
        </w:tc>
        <w:tc>
          <w:tcPr>
            <w:tcW w:w="900" w:type="dxa"/>
            <w:vAlign w:val="center"/>
          </w:tcPr>
          <w:p w14:paraId="0D05460F" w14:textId="7EF756BC" w:rsidR="00B15A4C" w:rsidRPr="006C1671" w:rsidRDefault="00540F61" w:rsidP="00B15A4C">
            <w:pPr>
              <w:widowControl w:val="0"/>
              <w:jc w:val="center"/>
              <w:rPr>
                <w:rFonts w:eastAsia="Times New Roman"/>
              </w:rPr>
            </w:pPr>
            <w:r w:rsidRPr="006C1671">
              <w:rPr>
                <w:rFonts w:eastAsia="Times New Roman"/>
              </w:rPr>
              <w:t>60</w:t>
            </w:r>
          </w:p>
        </w:tc>
        <w:tc>
          <w:tcPr>
            <w:tcW w:w="900" w:type="dxa"/>
            <w:vAlign w:val="center"/>
          </w:tcPr>
          <w:p w14:paraId="1E5D71AC" w14:textId="70B200A8" w:rsidR="00B15A4C" w:rsidRPr="006C1671" w:rsidRDefault="00540F61" w:rsidP="00B15A4C">
            <w:pPr>
              <w:widowControl w:val="0"/>
              <w:jc w:val="center"/>
              <w:rPr>
                <w:rFonts w:eastAsia="Times New Roman"/>
              </w:rPr>
            </w:pPr>
            <w:r w:rsidRPr="006C1671">
              <w:rPr>
                <w:rFonts w:eastAsia="Times New Roman"/>
              </w:rPr>
              <w:t>NA</w:t>
            </w:r>
          </w:p>
        </w:tc>
        <w:tc>
          <w:tcPr>
            <w:tcW w:w="1080" w:type="dxa"/>
            <w:vAlign w:val="center"/>
          </w:tcPr>
          <w:p w14:paraId="01DEA8DF" w14:textId="566F81D2" w:rsidR="00B15A4C" w:rsidRPr="006C1671" w:rsidRDefault="0003013F" w:rsidP="00B15A4C">
            <w:pPr>
              <w:widowControl w:val="0"/>
              <w:jc w:val="center"/>
              <w:rPr>
                <w:rFonts w:eastAsia="Times New Roman"/>
              </w:rPr>
            </w:pPr>
            <w:r w:rsidRPr="006C1671">
              <w:rPr>
                <w:rFonts w:eastAsia="Times New Roman"/>
              </w:rPr>
              <w:t>15</w:t>
            </w:r>
            <w:r w:rsidR="007E2474">
              <w:rPr>
                <w:rFonts w:eastAsia="Times New Roman"/>
              </w:rPr>
              <w:t>3</w:t>
            </w:r>
          </w:p>
        </w:tc>
        <w:tc>
          <w:tcPr>
            <w:tcW w:w="1260" w:type="dxa"/>
            <w:vAlign w:val="center"/>
          </w:tcPr>
          <w:p w14:paraId="56011285" w14:textId="12E2DA88" w:rsidR="00B15A4C" w:rsidRPr="006C1671" w:rsidRDefault="0003013F" w:rsidP="00B15A4C">
            <w:pPr>
              <w:widowControl w:val="0"/>
              <w:jc w:val="center"/>
              <w:rPr>
                <w:rFonts w:eastAsia="Times New Roman"/>
              </w:rPr>
            </w:pPr>
            <w:r w:rsidRPr="006C1671">
              <w:rPr>
                <w:rFonts w:eastAsia="Times New Roman"/>
              </w:rPr>
              <w:t>10-1100</w:t>
            </w:r>
          </w:p>
        </w:tc>
        <w:tc>
          <w:tcPr>
            <w:tcW w:w="710" w:type="dxa"/>
            <w:vAlign w:val="center"/>
          </w:tcPr>
          <w:p w14:paraId="02304D8E" w14:textId="3A856CFC" w:rsidR="00B15A4C" w:rsidRPr="006C1671" w:rsidRDefault="00483C2B" w:rsidP="00B15A4C">
            <w:pPr>
              <w:widowControl w:val="0"/>
              <w:jc w:val="center"/>
              <w:rPr>
                <w:rFonts w:eastAsia="Times New Roman"/>
              </w:rPr>
            </w:pPr>
            <w:r w:rsidRPr="006C1671">
              <w:rPr>
                <w:rFonts w:eastAsia="Times New Roman"/>
              </w:rPr>
              <w:t>ppb</w:t>
            </w:r>
          </w:p>
        </w:tc>
        <w:tc>
          <w:tcPr>
            <w:tcW w:w="1107" w:type="dxa"/>
            <w:vAlign w:val="center"/>
          </w:tcPr>
          <w:p w14:paraId="121BE920" w14:textId="6E045A28" w:rsidR="00B15A4C" w:rsidRPr="006C1671" w:rsidRDefault="0003013F" w:rsidP="00B15A4C">
            <w:pPr>
              <w:widowControl w:val="0"/>
              <w:jc w:val="center"/>
              <w:rPr>
                <w:rFonts w:eastAsia="Times New Roman"/>
              </w:rPr>
            </w:pPr>
            <w:r w:rsidRPr="006C1671">
              <w:rPr>
                <w:rFonts w:eastAsia="Times New Roman"/>
              </w:rPr>
              <w:t>2019</w:t>
            </w:r>
          </w:p>
        </w:tc>
        <w:tc>
          <w:tcPr>
            <w:tcW w:w="992" w:type="dxa"/>
            <w:vAlign w:val="center"/>
          </w:tcPr>
          <w:p w14:paraId="53CB2E5E" w14:textId="7DDFADCD" w:rsidR="00B15A4C" w:rsidRPr="006C1671" w:rsidRDefault="0003013F" w:rsidP="00B15A4C">
            <w:pPr>
              <w:widowControl w:val="0"/>
              <w:jc w:val="center"/>
              <w:rPr>
                <w:rFonts w:eastAsia="Times New Roman"/>
              </w:rPr>
            </w:pPr>
            <w:r w:rsidRPr="006C1671">
              <w:rPr>
                <w:rFonts w:eastAsia="Times New Roman"/>
              </w:rPr>
              <w:t>Y</w:t>
            </w:r>
          </w:p>
        </w:tc>
        <w:tc>
          <w:tcPr>
            <w:tcW w:w="1821" w:type="dxa"/>
            <w:vAlign w:val="center"/>
          </w:tcPr>
          <w:p w14:paraId="34BEB067" w14:textId="5799E6DE" w:rsidR="00B15A4C" w:rsidRPr="006C1671" w:rsidRDefault="0003013F" w:rsidP="00B15A4C">
            <w:pPr>
              <w:widowControl w:val="0"/>
              <w:jc w:val="both"/>
              <w:rPr>
                <w:rFonts w:eastAsia="Times New Roman"/>
              </w:rPr>
            </w:pPr>
            <w:r w:rsidRPr="006C1671">
              <w:rPr>
                <w:rFonts w:eastAsia="Times New Roman"/>
              </w:rPr>
              <w:t>By-Product of drinking water chlorination</w:t>
            </w:r>
          </w:p>
        </w:tc>
      </w:tr>
      <w:tr w:rsidR="00B15A4C" w:rsidRPr="00A67883" w14:paraId="19522480" w14:textId="77777777" w:rsidTr="006C1671">
        <w:trPr>
          <w:cantSplit/>
          <w:trHeight w:val="400"/>
          <w:jc w:val="center"/>
        </w:trPr>
        <w:tc>
          <w:tcPr>
            <w:tcW w:w="1751" w:type="dxa"/>
            <w:vAlign w:val="center"/>
          </w:tcPr>
          <w:p w14:paraId="2E12AB8A" w14:textId="48BCCE6A" w:rsidR="00B15A4C" w:rsidRPr="006C1671" w:rsidRDefault="00B15A4C" w:rsidP="00B15A4C">
            <w:pPr>
              <w:widowControl w:val="0"/>
              <w:rPr>
                <w:rFonts w:eastAsia="Times New Roman"/>
              </w:rPr>
            </w:pPr>
            <w:r w:rsidRPr="006C1671">
              <w:rPr>
                <w:rFonts w:eastAsia="Times New Roman"/>
              </w:rPr>
              <w:fldChar w:fldCharType="begin">
                <w:ffData>
                  <w:name w:val=""/>
                  <w:enabled/>
                  <w:calcOnExit w:val="0"/>
                  <w:statusText w:type="text" w:val="Enter chemical contaminant"/>
                  <w:textInput/>
                </w:ffData>
              </w:fldChar>
            </w:r>
            <w:r w:rsidRPr="006C1671">
              <w:rPr>
                <w:rFonts w:eastAsia="Times New Roman"/>
              </w:rPr>
              <w:instrText xml:space="preserve"> FORMTEXT </w:instrText>
            </w:r>
            <w:r w:rsidRPr="006C1671">
              <w:rPr>
                <w:rFonts w:eastAsia="Times New Roman"/>
              </w:rPr>
            </w:r>
            <w:r w:rsidRPr="006C1671">
              <w:rPr>
                <w:rFonts w:eastAsia="Times New Roman"/>
              </w:rPr>
              <w:fldChar w:fldCharType="separate"/>
            </w:r>
            <w:r w:rsidR="0017556D" w:rsidRPr="006C1671">
              <w:t>Barium</w:t>
            </w:r>
            <w:r w:rsidRPr="006C1671">
              <w:rPr>
                <w:rFonts w:eastAsia="Times New Roman"/>
              </w:rPr>
              <w:fldChar w:fldCharType="end"/>
            </w:r>
          </w:p>
        </w:tc>
        <w:tc>
          <w:tcPr>
            <w:tcW w:w="900" w:type="dxa"/>
            <w:vAlign w:val="center"/>
          </w:tcPr>
          <w:p w14:paraId="1D4B8C60" w14:textId="671FBB22" w:rsidR="00B15A4C" w:rsidRPr="006C1671" w:rsidRDefault="00483C2B" w:rsidP="00B15A4C">
            <w:pPr>
              <w:widowControl w:val="0"/>
              <w:jc w:val="center"/>
              <w:rPr>
                <w:rFonts w:eastAsia="Times New Roman"/>
              </w:rPr>
            </w:pPr>
            <w:r w:rsidRPr="006C1671">
              <w:rPr>
                <w:rFonts w:eastAsia="Times New Roman"/>
              </w:rPr>
              <w:t>2</w:t>
            </w:r>
          </w:p>
        </w:tc>
        <w:tc>
          <w:tcPr>
            <w:tcW w:w="900" w:type="dxa"/>
            <w:vAlign w:val="center"/>
          </w:tcPr>
          <w:p w14:paraId="7654FE09" w14:textId="05A5F928" w:rsidR="00B15A4C" w:rsidRPr="006C1671" w:rsidRDefault="00483C2B" w:rsidP="00B15A4C">
            <w:pPr>
              <w:widowControl w:val="0"/>
              <w:jc w:val="center"/>
              <w:rPr>
                <w:rFonts w:eastAsia="Times New Roman"/>
              </w:rPr>
            </w:pPr>
            <w:r w:rsidRPr="006C1671">
              <w:rPr>
                <w:rFonts w:eastAsia="Times New Roman"/>
              </w:rPr>
              <w:t>2</w:t>
            </w:r>
          </w:p>
        </w:tc>
        <w:tc>
          <w:tcPr>
            <w:tcW w:w="1080" w:type="dxa"/>
            <w:vAlign w:val="center"/>
          </w:tcPr>
          <w:p w14:paraId="35A2A431" w14:textId="41410C28" w:rsidR="00B15A4C" w:rsidRPr="006C1671" w:rsidRDefault="00483C2B" w:rsidP="00B15A4C">
            <w:pPr>
              <w:widowControl w:val="0"/>
              <w:jc w:val="center"/>
              <w:rPr>
                <w:rFonts w:eastAsia="Times New Roman"/>
              </w:rPr>
            </w:pPr>
            <w:r w:rsidRPr="006C1671">
              <w:rPr>
                <w:rFonts w:eastAsia="Times New Roman"/>
              </w:rPr>
              <w:t>0.058</w:t>
            </w:r>
          </w:p>
        </w:tc>
        <w:tc>
          <w:tcPr>
            <w:tcW w:w="1260" w:type="dxa"/>
            <w:vAlign w:val="center"/>
          </w:tcPr>
          <w:p w14:paraId="3B81CEA2" w14:textId="12A62896" w:rsidR="00B15A4C" w:rsidRPr="006C1671" w:rsidRDefault="00483C2B" w:rsidP="00B15A4C">
            <w:pPr>
              <w:widowControl w:val="0"/>
              <w:jc w:val="center"/>
              <w:rPr>
                <w:rFonts w:eastAsia="Times New Roman"/>
              </w:rPr>
            </w:pPr>
            <w:r w:rsidRPr="006C1671">
              <w:rPr>
                <w:rFonts w:eastAsia="Times New Roman"/>
              </w:rPr>
              <w:t>0.0164 – 0.0785</w:t>
            </w:r>
          </w:p>
        </w:tc>
        <w:tc>
          <w:tcPr>
            <w:tcW w:w="710" w:type="dxa"/>
            <w:vAlign w:val="center"/>
          </w:tcPr>
          <w:p w14:paraId="7DE0E6BA" w14:textId="09CC5829" w:rsidR="00B15A4C" w:rsidRPr="006C1671" w:rsidRDefault="00483C2B" w:rsidP="00B15A4C">
            <w:pPr>
              <w:widowControl w:val="0"/>
              <w:jc w:val="center"/>
              <w:rPr>
                <w:rFonts w:eastAsia="Times New Roman"/>
              </w:rPr>
            </w:pPr>
            <w:r w:rsidRPr="006C1671">
              <w:rPr>
                <w:rFonts w:eastAsia="Times New Roman"/>
              </w:rPr>
              <w:t>ppm</w:t>
            </w:r>
          </w:p>
        </w:tc>
        <w:tc>
          <w:tcPr>
            <w:tcW w:w="1107" w:type="dxa"/>
            <w:vAlign w:val="center"/>
          </w:tcPr>
          <w:p w14:paraId="38007185" w14:textId="3B47647E" w:rsidR="00B15A4C" w:rsidRPr="006C1671" w:rsidRDefault="00483C2B" w:rsidP="00B15A4C">
            <w:pPr>
              <w:widowControl w:val="0"/>
              <w:jc w:val="center"/>
              <w:rPr>
                <w:rFonts w:eastAsia="Times New Roman"/>
              </w:rPr>
            </w:pPr>
            <w:r w:rsidRPr="006C1671">
              <w:rPr>
                <w:rFonts w:eastAsia="Times New Roman"/>
              </w:rPr>
              <w:t>9/17/2019</w:t>
            </w:r>
          </w:p>
        </w:tc>
        <w:tc>
          <w:tcPr>
            <w:tcW w:w="992" w:type="dxa"/>
            <w:vAlign w:val="center"/>
          </w:tcPr>
          <w:p w14:paraId="040FD037" w14:textId="72614A35" w:rsidR="00B15A4C" w:rsidRPr="006C1671" w:rsidRDefault="00483C2B" w:rsidP="00B15A4C">
            <w:pPr>
              <w:widowControl w:val="0"/>
              <w:jc w:val="center"/>
              <w:rPr>
                <w:rFonts w:eastAsia="Times New Roman"/>
              </w:rPr>
            </w:pPr>
            <w:r w:rsidRPr="006C1671">
              <w:rPr>
                <w:rFonts w:eastAsia="Times New Roman"/>
              </w:rPr>
              <w:t>N</w:t>
            </w:r>
          </w:p>
        </w:tc>
        <w:tc>
          <w:tcPr>
            <w:tcW w:w="1821" w:type="dxa"/>
            <w:vAlign w:val="center"/>
          </w:tcPr>
          <w:p w14:paraId="6DB379BC" w14:textId="1A3A525B" w:rsidR="00B15A4C" w:rsidRPr="006C1671" w:rsidRDefault="00483C2B" w:rsidP="00B15A4C">
            <w:pPr>
              <w:widowControl w:val="0"/>
              <w:jc w:val="both"/>
              <w:rPr>
                <w:rFonts w:eastAsia="Times New Roman"/>
              </w:rPr>
            </w:pPr>
            <w:r w:rsidRPr="006C1671">
              <w:rPr>
                <w:rFonts w:eastAsia="Times New Roman"/>
              </w:rPr>
              <w:t xml:space="preserve">Discharge of drilling wastes; </w:t>
            </w:r>
            <w:r w:rsidR="00C86E38" w:rsidRPr="006C1671">
              <w:rPr>
                <w:rFonts w:eastAsia="Times New Roman"/>
              </w:rPr>
              <w:t>Di</w:t>
            </w:r>
            <w:r w:rsidRPr="006C1671">
              <w:rPr>
                <w:rFonts w:eastAsia="Times New Roman"/>
              </w:rPr>
              <w:t>scharge from metal refineries; Erosion of natural deposits</w:t>
            </w:r>
          </w:p>
        </w:tc>
      </w:tr>
    </w:tbl>
    <w:p w14:paraId="6E31A042" w14:textId="77777777" w:rsidR="00B15A4C" w:rsidRPr="00A67883" w:rsidRDefault="00B15A4C" w:rsidP="00B15A4C">
      <w:pPr>
        <w:widowControl w:val="0"/>
        <w:spacing w:before="144"/>
        <w:ind w:left="86" w:hanging="86"/>
        <w:jc w:val="both"/>
        <w:rPr>
          <w:rFonts w:eastAsia="Times New Roman"/>
          <w:sz w:val="18"/>
          <w:szCs w:val="18"/>
        </w:rPr>
      </w:pPr>
      <w:bookmarkStart w:id="2" w:name="_Toc223421970"/>
      <w:r w:rsidRPr="00A67883">
        <w:rPr>
          <w:rFonts w:eastAsia="Times New Roman"/>
          <w:sz w:val="18"/>
          <w:szCs w:val="18"/>
        </w:rPr>
        <w:t xml:space="preserve">*EPA’s </w:t>
      </w:r>
      <w:smartTag w:uri="urn:schemas-microsoft-com:office:smarttags" w:element="stockticker">
        <w:r w:rsidRPr="00A67883">
          <w:rPr>
            <w:rFonts w:eastAsia="Times New Roman"/>
            <w:sz w:val="18"/>
            <w:szCs w:val="18"/>
          </w:rPr>
          <w:t>MCL</w:t>
        </w:r>
      </w:smartTag>
      <w:r w:rsidRPr="00A67883">
        <w:rPr>
          <w:rFonts w:eastAsia="Times New Roman"/>
          <w:sz w:val="18"/>
          <w:szCs w:val="18"/>
        </w:rPr>
        <w:t xml:space="preserve"> for fluoride is 4 ppm.  However, Pennsylvania has set a lower </w:t>
      </w:r>
      <w:smartTag w:uri="urn:schemas-microsoft-com:office:smarttags" w:element="stockticker">
        <w:r w:rsidRPr="00A67883">
          <w:rPr>
            <w:rFonts w:eastAsia="Times New Roman"/>
            <w:sz w:val="18"/>
            <w:szCs w:val="18"/>
          </w:rPr>
          <w:t>MCL</w:t>
        </w:r>
      </w:smartTag>
      <w:r w:rsidRPr="00A67883">
        <w:rPr>
          <w:rFonts w:eastAsia="Times New Roman"/>
          <w:sz w:val="18"/>
          <w:szCs w:val="18"/>
        </w:rPr>
        <w:t xml:space="preserve"> to better protect human health.</w:t>
      </w:r>
      <w:bookmarkEnd w:id="2"/>
    </w:p>
    <w:p w14:paraId="00DDF87F" w14:textId="77777777" w:rsidR="00B15A4C" w:rsidRPr="007915FB" w:rsidRDefault="00B15A4C" w:rsidP="00B15A4C">
      <w:pPr>
        <w:widowControl w:val="0"/>
        <w:spacing w:before="144"/>
        <w:ind w:left="86" w:hanging="86"/>
        <w:jc w:val="both"/>
        <w:rPr>
          <w:rFonts w:eastAsia="Times New Roman"/>
        </w:rPr>
      </w:pPr>
    </w:p>
    <w:p w14:paraId="5E92BEA2" w14:textId="77777777" w:rsidR="00B15A4C" w:rsidRPr="007915FB" w:rsidRDefault="00B15A4C" w:rsidP="00B15A4C">
      <w:pPr>
        <w:widowControl w:val="0"/>
        <w:rPr>
          <w:rFonts w:eastAsia="Times New Roman"/>
          <w:b/>
        </w:rPr>
      </w:pPr>
    </w:p>
    <w:tbl>
      <w:tblPr>
        <w:tblW w:w="103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16"/>
        <w:gridCol w:w="1287"/>
        <w:gridCol w:w="1080"/>
        <w:gridCol w:w="1260"/>
        <w:gridCol w:w="630"/>
        <w:gridCol w:w="1170"/>
        <w:gridCol w:w="1066"/>
        <w:gridCol w:w="2175"/>
      </w:tblGrid>
      <w:tr w:rsidR="00B15A4C" w:rsidRPr="007915FB" w14:paraId="5376D639" w14:textId="77777777" w:rsidTr="00FE3B7F">
        <w:trPr>
          <w:cantSplit/>
          <w:jc w:val="center"/>
        </w:trPr>
        <w:tc>
          <w:tcPr>
            <w:tcW w:w="10384" w:type="dxa"/>
            <w:gridSpan w:val="8"/>
            <w:shd w:val="clear" w:color="auto" w:fill="E0E0E0"/>
            <w:vAlign w:val="bottom"/>
          </w:tcPr>
          <w:p w14:paraId="3EA823EB" w14:textId="77777777" w:rsidR="00B15A4C" w:rsidRPr="007915FB" w:rsidRDefault="00B15A4C" w:rsidP="00B15A4C">
            <w:pPr>
              <w:widowControl w:val="0"/>
              <w:ind w:right="-10"/>
              <w:rPr>
                <w:rFonts w:eastAsia="Times New Roman"/>
                <w:b/>
                <w:bCs/>
                <w:i/>
              </w:rPr>
            </w:pPr>
            <w:r w:rsidRPr="007915FB">
              <w:rPr>
                <w:rFonts w:eastAsia="Times New Roman"/>
                <w:b/>
                <w:bCs/>
                <w:i/>
              </w:rPr>
              <w:t xml:space="preserve">Entry Point Disinfectant Residual </w:t>
            </w:r>
          </w:p>
        </w:tc>
      </w:tr>
      <w:tr w:rsidR="00B15A4C" w:rsidRPr="007915FB" w14:paraId="5FF05F6A" w14:textId="77777777" w:rsidTr="00FE3B7F">
        <w:trPr>
          <w:cantSplit/>
          <w:jc w:val="center"/>
        </w:trPr>
        <w:tc>
          <w:tcPr>
            <w:tcW w:w="1716" w:type="dxa"/>
            <w:shd w:val="clear" w:color="auto" w:fill="E0E0E0"/>
            <w:vAlign w:val="bottom"/>
          </w:tcPr>
          <w:p w14:paraId="1105191C" w14:textId="77777777" w:rsidR="00B15A4C" w:rsidRPr="007915FB" w:rsidRDefault="00B15A4C" w:rsidP="00B15A4C">
            <w:pPr>
              <w:widowControl w:val="0"/>
              <w:ind w:left="-111" w:right="-100"/>
              <w:jc w:val="center"/>
              <w:rPr>
                <w:rFonts w:eastAsia="Times New Roman"/>
                <w:b/>
                <w:bCs/>
              </w:rPr>
            </w:pPr>
            <w:r w:rsidRPr="007915FB">
              <w:rPr>
                <w:rFonts w:eastAsia="Times New Roman"/>
                <w:b/>
                <w:bCs/>
              </w:rPr>
              <w:t>Contaminant</w:t>
            </w:r>
          </w:p>
        </w:tc>
        <w:tc>
          <w:tcPr>
            <w:tcW w:w="1287" w:type="dxa"/>
            <w:shd w:val="clear" w:color="auto" w:fill="E0E0E0"/>
            <w:vAlign w:val="bottom"/>
          </w:tcPr>
          <w:p w14:paraId="0BA0F6D4" w14:textId="77777777" w:rsidR="00B15A4C" w:rsidRPr="007915FB" w:rsidRDefault="00B15A4C" w:rsidP="00B15A4C">
            <w:pPr>
              <w:widowControl w:val="0"/>
              <w:ind w:left="-100" w:right="-110"/>
              <w:jc w:val="center"/>
              <w:rPr>
                <w:rFonts w:eastAsia="Times New Roman"/>
                <w:b/>
                <w:bCs/>
              </w:rPr>
            </w:pPr>
            <w:r w:rsidRPr="007915FB">
              <w:rPr>
                <w:rFonts w:eastAsia="Times New Roman"/>
                <w:b/>
                <w:bCs/>
              </w:rPr>
              <w:t>Minimum Disinfectant</w:t>
            </w:r>
          </w:p>
          <w:p w14:paraId="3929EA93" w14:textId="77777777" w:rsidR="00B15A4C" w:rsidRPr="007915FB" w:rsidRDefault="00B15A4C" w:rsidP="00B15A4C">
            <w:pPr>
              <w:widowControl w:val="0"/>
              <w:ind w:left="-100" w:right="-110"/>
              <w:jc w:val="center"/>
              <w:rPr>
                <w:rFonts w:eastAsia="Times New Roman"/>
                <w:b/>
                <w:bCs/>
              </w:rPr>
            </w:pPr>
            <w:r w:rsidRPr="007915FB">
              <w:rPr>
                <w:rFonts w:eastAsia="Times New Roman"/>
                <w:b/>
                <w:bCs/>
              </w:rPr>
              <w:t>Residual</w:t>
            </w:r>
          </w:p>
        </w:tc>
        <w:tc>
          <w:tcPr>
            <w:tcW w:w="1080" w:type="dxa"/>
            <w:shd w:val="clear" w:color="auto" w:fill="E0E0E0"/>
            <w:vAlign w:val="bottom"/>
          </w:tcPr>
          <w:p w14:paraId="1818CECA" w14:textId="77777777" w:rsidR="00B15A4C" w:rsidRPr="007915FB" w:rsidRDefault="00B15A4C" w:rsidP="00B15A4C">
            <w:pPr>
              <w:widowControl w:val="0"/>
              <w:ind w:left="-100" w:right="-100"/>
              <w:jc w:val="center"/>
              <w:rPr>
                <w:rFonts w:eastAsia="Times New Roman"/>
                <w:b/>
                <w:bCs/>
              </w:rPr>
            </w:pPr>
            <w:r w:rsidRPr="007915FB">
              <w:rPr>
                <w:rFonts w:eastAsia="Times New Roman"/>
                <w:b/>
                <w:bCs/>
              </w:rPr>
              <w:t>Lowest</w:t>
            </w:r>
          </w:p>
          <w:p w14:paraId="0AC1D681" w14:textId="77777777" w:rsidR="00B15A4C" w:rsidRPr="007915FB" w:rsidRDefault="00B15A4C" w:rsidP="00B15A4C">
            <w:pPr>
              <w:widowControl w:val="0"/>
              <w:ind w:left="-100" w:right="-100"/>
              <w:jc w:val="center"/>
              <w:rPr>
                <w:rFonts w:eastAsia="Times New Roman"/>
                <w:b/>
                <w:bCs/>
              </w:rPr>
            </w:pPr>
            <w:r w:rsidRPr="007915FB">
              <w:rPr>
                <w:rFonts w:eastAsia="Times New Roman"/>
                <w:b/>
                <w:bCs/>
              </w:rPr>
              <w:t>Level Detected</w:t>
            </w:r>
          </w:p>
        </w:tc>
        <w:tc>
          <w:tcPr>
            <w:tcW w:w="1260" w:type="dxa"/>
            <w:shd w:val="clear" w:color="auto" w:fill="E0E0E0"/>
            <w:vAlign w:val="bottom"/>
          </w:tcPr>
          <w:p w14:paraId="494ED267" w14:textId="77777777" w:rsidR="00B15A4C" w:rsidRPr="007915FB" w:rsidRDefault="00B15A4C" w:rsidP="00B15A4C">
            <w:pPr>
              <w:widowControl w:val="0"/>
              <w:jc w:val="center"/>
              <w:rPr>
                <w:rFonts w:eastAsia="Times New Roman"/>
                <w:b/>
                <w:bCs/>
              </w:rPr>
            </w:pPr>
            <w:r w:rsidRPr="007915FB">
              <w:rPr>
                <w:rFonts w:eastAsia="Times New Roman"/>
                <w:b/>
                <w:bCs/>
              </w:rPr>
              <w:t>Range of Detections</w:t>
            </w:r>
          </w:p>
        </w:tc>
        <w:tc>
          <w:tcPr>
            <w:tcW w:w="630" w:type="dxa"/>
            <w:shd w:val="clear" w:color="auto" w:fill="E0E0E0"/>
            <w:vAlign w:val="bottom"/>
          </w:tcPr>
          <w:p w14:paraId="6FEA9474" w14:textId="77777777" w:rsidR="00B15A4C" w:rsidRPr="007915FB" w:rsidRDefault="00B15A4C" w:rsidP="00B15A4C">
            <w:pPr>
              <w:widowControl w:val="0"/>
              <w:ind w:left="-100" w:right="-100"/>
              <w:jc w:val="center"/>
              <w:rPr>
                <w:rFonts w:eastAsia="Times New Roman"/>
                <w:b/>
                <w:bCs/>
              </w:rPr>
            </w:pPr>
            <w:r w:rsidRPr="007915FB">
              <w:rPr>
                <w:rFonts w:eastAsia="Times New Roman"/>
                <w:b/>
                <w:bCs/>
              </w:rPr>
              <w:t>Units</w:t>
            </w:r>
          </w:p>
        </w:tc>
        <w:tc>
          <w:tcPr>
            <w:tcW w:w="1170" w:type="dxa"/>
            <w:shd w:val="clear" w:color="auto" w:fill="E0E0E0"/>
            <w:vAlign w:val="bottom"/>
          </w:tcPr>
          <w:p w14:paraId="154E1A95" w14:textId="77777777" w:rsidR="00B15A4C" w:rsidRPr="007915FB" w:rsidRDefault="00B15A4C" w:rsidP="00B15A4C">
            <w:pPr>
              <w:widowControl w:val="0"/>
              <w:ind w:right="22"/>
              <w:jc w:val="center"/>
              <w:rPr>
                <w:rFonts w:eastAsia="Times New Roman"/>
                <w:b/>
                <w:bCs/>
              </w:rPr>
            </w:pPr>
            <w:r w:rsidRPr="007915FB">
              <w:rPr>
                <w:rFonts w:eastAsia="Times New Roman"/>
                <w:b/>
                <w:bCs/>
              </w:rPr>
              <w:t>Sample Date</w:t>
            </w:r>
          </w:p>
        </w:tc>
        <w:tc>
          <w:tcPr>
            <w:tcW w:w="1066" w:type="dxa"/>
            <w:shd w:val="clear" w:color="auto" w:fill="E0E0E0"/>
            <w:tcMar>
              <w:left w:w="0" w:type="dxa"/>
              <w:right w:w="0" w:type="dxa"/>
            </w:tcMar>
            <w:vAlign w:val="bottom"/>
          </w:tcPr>
          <w:p w14:paraId="705E8418" w14:textId="77777777" w:rsidR="00B15A4C" w:rsidRPr="007915FB" w:rsidRDefault="00B15A4C" w:rsidP="00B15A4C">
            <w:pPr>
              <w:widowControl w:val="0"/>
              <w:ind w:right="22"/>
              <w:jc w:val="center"/>
              <w:rPr>
                <w:rFonts w:eastAsia="Times New Roman"/>
                <w:b/>
                <w:bCs/>
              </w:rPr>
            </w:pPr>
            <w:r w:rsidRPr="007915FB">
              <w:rPr>
                <w:rFonts w:eastAsia="Times New Roman"/>
                <w:b/>
                <w:bCs/>
              </w:rPr>
              <w:t>Violation Y/N</w:t>
            </w:r>
          </w:p>
        </w:tc>
        <w:tc>
          <w:tcPr>
            <w:tcW w:w="2175" w:type="dxa"/>
            <w:shd w:val="clear" w:color="auto" w:fill="E0E0E0"/>
            <w:vAlign w:val="bottom"/>
          </w:tcPr>
          <w:p w14:paraId="74FE6EDF" w14:textId="77777777" w:rsidR="00B15A4C" w:rsidRPr="007915FB" w:rsidRDefault="00B15A4C" w:rsidP="00B15A4C">
            <w:pPr>
              <w:widowControl w:val="0"/>
              <w:ind w:right="-10"/>
              <w:jc w:val="center"/>
              <w:rPr>
                <w:rFonts w:eastAsia="Times New Roman"/>
                <w:b/>
                <w:bCs/>
              </w:rPr>
            </w:pPr>
            <w:r w:rsidRPr="007915FB">
              <w:rPr>
                <w:rFonts w:eastAsia="Times New Roman"/>
                <w:b/>
                <w:bCs/>
              </w:rPr>
              <w:t>Sources of Contamination</w:t>
            </w:r>
          </w:p>
        </w:tc>
      </w:tr>
      <w:tr w:rsidR="00B15A4C" w:rsidRPr="007915FB" w14:paraId="432AC8E2" w14:textId="77777777" w:rsidTr="00FE3B7F">
        <w:trPr>
          <w:cantSplit/>
          <w:trHeight w:val="400"/>
          <w:jc w:val="center"/>
        </w:trPr>
        <w:tc>
          <w:tcPr>
            <w:tcW w:w="1716" w:type="dxa"/>
            <w:vAlign w:val="center"/>
          </w:tcPr>
          <w:p w14:paraId="371E032D" w14:textId="77777777" w:rsidR="00B15A4C" w:rsidRPr="005D2D7C" w:rsidRDefault="0085109F" w:rsidP="00B15A4C">
            <w:pPr>
              <w:widowControl w:val="0"/>
              <w:ind w:right="-100"/>
              <w:rPr>
                <w:rFonts w:eastAsia="Times New Roman"/>
                <w:b/>
                <w:bCs/>
              </w:rPr>
            </w:pPr>
            <w:r w:rsidRPr="005D2D7C">
              <w:rPr>
                <w:rFonts w:eastAsia="Times New Roman"/>
                <w:b/>
                <w:bCs/>
              </w:rPr>
              <w:t>Chlorine</w:t>
            </w:r>
          </w:p>
          <w:p w14:paraId="65F810B8" w14:textId="251512CA" w:rsidR="005D2D7C" w:rsidRDefault="005D2D7C" w:rsidP="00B15A4C">
            <w:pPr>
              <w:widowControl w:val="0"/>
              <w:ind w:right="-100"/>
              <w:rPr>
                <w:rFonts w:eastAsia="Times New Roman"/>
              </w:rPr>
            </w:pPr>
            <w:r>
              <w:rPr>
                <w:rFonts w:eastAsia="Times New Roman"/>
              </w:rPr>
              <w:t>Powers Run (116)</w:t>
            </w:r>
          </w:p>
          <w:p w14:paraId="23894FD5" w14:textId="7526FB50" w:rsidR="005D2D7C" w:rsidRPr="007915FB" w:rsidRDefault="005D2D7C" w:rsidP="00B15A4C">
            <w:pPr>
              <w:widowControl w:val="0"/>
              <w:ind w:right="-100"/>
              <w:rPr>
                <w:rFonts w:eastAsia="Times New Roman"/>
              </w:rPr>
            </w:pPr>
            <w:r>
              <w:rPr>
                <w:rFonts w:eastAsia="Times New Roman"/>
              </w:rPr>
              <w:t>Silver Creek (115)</w:t>
            </w:r>
          </w:p>
        </w:tc>
        <w:tc>
          <w:tcPr>
            <w:tcW w:w="1287" w:type="dxa"/>
            <w:vAlign w:val="center"/>
          </w:tcPr>
          <w:p w14:paraId="65C86E8D" w14:textId="228632DD" w:rsidR="00B15A4C" w:rsidRPr="007915FB" w:rsidRDefault="0085109F" w:rsidP="00B15A4C">
            <w:pPr>
              <w:widowControl w:val="0"/>
              <w:ind w:left="-10" w:right="-20"/>
              <w:jc w:val="center"/>
              <w:rPr>
                <w:rFonts w:eastAsia="Times New Roman"/>
              </w:rPr>
            </w:pPr>
            <w:r>
              <w:rPr>
                <w:rFonts w:eastAsia="Times New Roman"/>
              </w:rPr>
              <w:t>0.2</w:t>
            </w:r>
          </w:p>
        </w:tc>
        <w:tc>
          <w:tcPr>
            <w:tcW w:w="1080" w:type="dxa"/>
            <w:vAlign w:val="center"/>
          </w:tcPr>
          <w:p w14:paraId="6BAA649D" w14:textId="77777777" w:rsidR="005D2D7C" w:rsidRDefault="005D2D7C" w:rsidP="00B15A4C">
            <w:pPr>
              <w:widowControl w:val="0"/>
              <w:ind w:left="-15" w:right="-5"/>
              <w:jc w:val="center"/>
              <w:rPr>
                <w:rFonts w:eastAsia="Times New Roman"/>
              </w:rPr>
            </w:pPr>
          </w:p>
          <w:p w14:paraId="2A8B301B" w14:textId="4E855212" w:rsidR="00B15A4C" w:rsidRDefault="005D2D7C" w:rsidP="00B15A4C">
            <w:pPr>
              <w:widowControl w:val="0"/>
              <w:ind w:left="-15" w:right="-5"/>
              <w:jc w:val="center"/>
              <w:rPr>
                <w:rFonts w:eastAsia="Times New Roman"/>
              </w:rPr>
            </w:pPr>
            <w:r>
              <w:rPr>
                <w:rFonts w:eastAsia="Times New Roman"/>
              </w:rPr>
              <w:t>0.50</w:t>
            </w:r>
          </w:p>
          <w:p w14:paraId="5545FEB3" w14:textId="72A4170F" w:rsidR="005D2D7C" w:rsidRPr="007915FB" w:rsidRDefault="005D2D7C" w:rsidP="00B15A4C">
            <w:pPr>
              <w:widowControl w:val="0"/>
              <w:ind w:left="-15" w:right="-5"/>
              <w:jc w:val="center"/>
              <w:rPr>
                <w:rFonts w:eastAsia="Times New Roman"/>
              </w:rPr>
            </w:pPr>
            <w:r>
              <w:rPr>
                <w:rFonts w:eastAsia="Times New Roman"/>
              </w:rPr>
              <w:t>0.30</w:t>
            </w:r>
          </w:p>
        </w:tc>
        <w:tc>
          <w:tcPr>
            <w:tcW w:w="1260" w:type="dxa"/>
            <w:vAlign w:val="center"/>
          </w:tcPr>
          <w:p w14:paraId="4494F0F9" w14:textId="77777777" w:rsidR="005D2D7C" w:rsidRDefault="005D2D7C" w:rsidP="00B15A4C">
            <w:pPr>
              <w:widowControl w:val="0"/>
              <w:jc w:val="center"/>
              <w:rPr>
                <w:rFonts w:eastAsia="Times New Roman"/>
              </w:rPr>
            </w:pPr>
          </w:p>
          <w:p w14:paraId="7FA030BA" w14:textId="72A87B73" w:rsidR="005D2D7C" w:rsidRDefault="005D2D7C" w:rsidP="00B15A4C">
            <w:pPr>
              <w:widowControl w:val="0"/>
              <w:jc w:val="center"/>
              <w:rPr>
                <w:rFonts w:eastAsia="Times New Roman"/>
              </w:rPr>
            </w:pPr>
            <w:r>
              <w:rPr>
                <w:rFonts w:eastAsia="Times New Roman"/>
              </w:rPr>
              <w:t>0.50-1.17</w:t>
            </w:r>
          </w:p>
          <w:p w14:paraId="7948ECF2" w14:textId="20ED6696" w:rsidR="005D2D7C" w:rsidRPr="007915FB" w:rsidRDefault="005D2D7C" w:rsidP="005D2D7C">
            <w:pPr>
              <w:widowControl w:val="0"/>
              <w:jc w:val="center"/>
              <w:rPr>
                <w:rFonts w:eastAsia="Times New Roman"/>
              </w:rPr>
            </w:pPr>
            <w:r>
              <w:rPr>
                <w:rFonts w:eastAsia="Times New Roman"/>
              </w:rPr>
              <w:t>0.30-1.16</w:t>
            </w:r>
          </w:p>
        </w:tc>
        <w:tc>
          <w:tcPr>
            <w:tcW w:w="630" w:type="dxa"/>
            <w:vAlign w:val="center"/>
          </w:tcPr>
          <w:p w14:paraId="7DB6EA89" w14:textId="77777777" w:rsidR="00B15A4C" w:rsidRPr="007915FB" w:rsidRDefault="00B15A4C" w:rsidP="00B15A4C">
            <w:pPr>
              <w:widowControl w:val="0"/>
              <w:ind w:left="-100" w:right="-100"/>
              <w:jc w:val="center"/>
              <w:rPr>
                <w:rFonts w:eastAsia="Times New Roman"/>
              </w:rPr>
            </w:pPr>
            <w:r w:rsidRPr="007915FB">
              <w:rPr>
                <w:rFonts w:eastAsia="Times New Roman"/>
              </w:rPr>
              <w:t>ppm</w:t>
            </w:r>
          </w:p>
        </w:tc>
        <w:tc>
          <w:tcPr>
            <w:tcW w:w="1170" w:type="dxa"/>
            <w:vAlign w:val="center"/>
          </w:tcPr>
          <w:p w14:paraId="6D5075E3" w14:textId="37C34954" w:rsidR="00B15A4C" w:rsidRPr="007915FB" w:rsidRDefault="005D2D7C" w:rsidP="00B15A4C">
            <w:pPr>
              <w:widowControl w:val="0"/>
              <w:ind w:left="-51" w:right="-100"/>
              <w:jc w:val="center"/>
              <w:rPr>
                <w:rFonts w:eastAsia="Times New Roman"/>
              </w:rPr>
            </w:pPr>
            <w:r>
              <w:rPr>
                <w:rFonts w:eastAsia="Times New Roman"/>
              </w:rPr>
              <w:t>2019</w:t>
            </w:r>
          </w:p>
        </w:tc>
        <w:tc>
          <w:tcPr>
            <w:tcW w:w="1066" w:type="dxa"/>
            <w:vAlign w:val="center"/>
          </w:tcPr>
          <w:p w14:paraId="42C789DD" w14:textId="2337B801" w:rsidR="00B15A4C" w:rsidRPr="007915FB" w:rsidRDefault="005D2D7C" w:rsidP="00B15A4C">
            <w:pPr>
              <w:widowControl w:val="0"/>
              <w:ind w:right="22"/>
              <w:jc w:val="center"/>
              <w:rPr>
                <w:rFonts w:eastAsia="Times New Roman"/>
              </w:rPr>
            </w:pPr>
            <w:r>
              <w:rPr>
                <w:rFonts w:eastAsia="Times New Roman"/>
              </w:rPr>
              <w:t>N</w:t>
            </w:r>
          </w:p>
        </w:tc>
        <w:tc>
          <w:tcPr>
            <w:tcW w:w="2175" w:type="dxa"/>
            <w:vAlign w:val="center"/>
          </w:tcPr>
          <w:p w14:paraId="7C00BB9F" w14:textId="77777777" w:rsidR="00B15A4C" w:rsidRPr="007915FB" w:rsidRDefault="00B15A4C" w:rsidP="00B15A4C">
            <w:pPr>
              <w:widowControl w:val="0"/>
              <w:spacing w:before="144"/>
              <w:ind w:right="-14"/>
              <w:jc w:val="both"/>
              <w:rPr>
                <w:rFonts w:eastAsia="Times New Roman"/>
              </w:rPr>
            </w:pPr>
            <w:r w:rsidRPr="007915FB">
              <w:rPr>
                <w:rFonts w:eastAsia="Times New Roman"/>
              </w:rPr>
              <w:t>Water additive used to control microbes.</w:t>
            </w:r>
          </w:p>
        </w:tc>
      </w:tr>
    </w:tbl>
    <w:p w14:paraId="5B696556" w14:textId="77777777" w:rsidR="00B15A4C" w:rsidRPr="007915FB" w:rsidRDefault="00B15A4C" w:rsidP="00B15A4C">
      <w:pPr>
        <w:widowControl w:val="0"/>
        <w:rPr>
          <w:rFonts w:eastAsia="Times New Roman"/>
        </w:rPr>
      </w:pPr>
    </w:p>
    <w:p w14:paraId="756168E9" w14:textId="77777777" w:rsidR="00B15A4C" w:rsidRPr="007915FB" w:rsidRDefault="00B15A4C" w:rsidP="00B15A4C">
      <w:pPr>
        <w:widowControl w:val="0"/>
        <w:rPr>
          <w:rFonts w:eastAsia="Times New Roman"/>
        </w:rPr>
      </w:pPr>
    </w:p>
    <w:tbl>
      <w:tblPr>
        <w:tblW w:w="10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40"/>
        <w:gridCol w:w="1170"/>
        <w:gridCol w:w="720"/>
        <w:gridCol w:w="1530"/>
        <w:gridCol w:w="720"/>
        <w:gridCol w:w="1890"/>
        <w:gridCol w:w="988"/>
        <w:gridCol w:w="1856"/>
      </w:tblGrid>
      <w:tr w:rsidR="00B15A4C" w:rsidRPr="007915FB" w14:paraId="3F49F1FB" w14:textId="77777777" w:rsidTr="00FE3B7F">
        <w:trPr>
          <w:cantSplit/>
          <w:trHeight w:val="183"/>
          <w:jc w:val="center"/>
        </w:trPr>
        <w:tc>
          <w:tcPr>
            <w:tcW w:w="10314" w:type="dxa"/>
            <w:gridSpan w:val="8"/>
            <w:shd w:val="clear" w:color="auto" w:fill="D9D9D9"/>
            <w:vAlign w:val="bottom"/>
          </w:tcPr>
          <w:p w14:paraId="3502963A" w14:textId="77777777" w:rsidR="00B15A4C" w:rsidRPr="007915FB" w:rsidRDefault="00B15A4C" w:rsidP="00B15A4C">
            <w:pPr>
              <w:keepNext/>
              <w:widowControl w:val="0"/>
              <w:ind w:right="-10"/>
              <w:rPr>
                <w:rFonts w:eastAsia="Times New Roman"/>
                <w:b/>
                <w:bCs/>
              </w:rPr>
            </w:pPr>
            <w:r w:rsidRPr="007915FB">
              <w:rPr>
                <w:rFonts w:eastAsia="Times New Roman"/>
                <w:b/>
                <w:bCs/>
                <w:i/>
              </w:rPr>
              <w:t>Lead and Copper</w:t>
            </w:r>
          </w:p>
        </w:tc>
      </w:tr>
      <w:tr w:rsidR="00B15A4C" w:rsidRPr="007915FB" w14:paraId="35AA878C" w14:textId="77777777" w:rsidTr="00FE3B7F">
        <w:trPr>
          <w:cantSplit/>
          <w:trHeight w:val="403"/>
          <w:jc w:val="center"/>
        </w:trPr>
        <w:tc>
          <w:tcPr>
            <w:tcW w:w="1440" w:type="dxa"/>
            <w:shd w:val="clear" w:color="auto" w:fill="E0E0E0"/>
            <w:vAlign w:val="bottom"/>
          </w:tcPr>
          <w:p w14:paraId="12D50BE5" w14:textId="77777777" w:rsidR="00B15A4C" w:rsidRPr="007915FB" w:rsidRDefault="00B15A4C" w:rsidP="00B15A4C">
            <w:pPr>
              <w:keepNext/>
              <w:widowControl w:val="0"/>
              <w:ind w:left="-100" w:right="-82"/>
              <w:jc w:val="center"/>
              <w:rPr>
                <w:rFonts w:eastAsia="Times New Roman"/>
                <w:b/>
                <w:bCs/>
              </w:rPr>
            </w:pPr>
            <w:r w:rsidRPr="007915FB">
              <w:rPr>
                <w:rFonts w:eastAsia="Times New Roman"/>
                <w:b/>
                <w:bCs/>
              </w:rPr>
              <w:t>Contaminant</w:t>
            </w:r>
          </w:p>
        </w:tc>
        <w:tc>
          <w:tcPr>
            <w:tcW w:w="1170" w:type="dxa"/>
            <w:shd w:val="clear" w:color="auto" w:fill="E0E0E0"/>
            <w:vAlign w:val="bottom"/>
          </w:tcPr>
          <w:p w14:paraId="1235FE47" w14:textId="77777777" w:rsidR="00B15A4C" w:rsidRPr="007915FB" w:rsidRDefault="00B15A4C" w:rsidP="00B15A4C">
            <w:pPr>
              <w:keepNext/>
              <w:widowControl w:val="0"/>
              <w:spacing w:before="144"/>
              <w:ind w:left="-115" w:right="-86"/>
              <w:jc w:val="center"/>
              <w:rPr>
                <w:rFonts w:eastAsia="Times New Roman"/>
                <w:b/>
                <w:bCs/>
              </w:rPr>
            </w:pPr>
            <w:r w:rsidRPr="007915FB">
              <w:rPr>
                <w:rFonts w:eastAsia="Times New Roman"/>
                <w:b/>
                <w:bCs/>
              </w:rPr>
              <w:t>Action Level (AL)</w:t>
            </w:r>
          </w:p>
        </w:tc>
        <w:tc>
          <w:tcPr>
            <w:tcW w:w="720" w:type="dxa"/>
            <w:shd w:val="clear" w:color="auto" w:fill="E0E0E0"/>
            <w:vAlign w:val="bottom"/>
          </w:tcPr>
          <w:p w14:paraId="3C68921B" w14:textId="77777777" w:rsidR="00B15A4C" w:rsidRPr="007915FB" w:rsidRDefault="00B15A4C" w:rsidP="00B15A4C">
            <w:pPr>
              <w:keepNext/>
              <w:widowControl w:val="0"/>
              <w:ind w:left="-72" w:right="-72"/>
              <w:jc w:val="center"/>
              <w:rPr>
                <w:rFonts w:eastAsia="Times New Roman"/>
                <w:b/>
                <w:bCs/>
              </w:rPr>
            </w:pPr>
            <w:r w:rsidRPr="007915FB">
              <w:rPr>
                <w:rFonts w:eastAsia="Times New Roman"/>
                <w:b/>
                <w:bCs/>
              </w:rPr>
              <w:t>MCLG</w:t>
            </w:r>
          </w:p>
        </w:tc>
        <w:tc>
          <w:tcPr>
            <w:tcW w:w="1530" w:type="dxa"/>
            <w:shd w:val="clear" w:color="auto" w:fill="E0E0E0"/>
            <w:vAlign w:val="bottom"/>
          </w:tcPr>
          <w:p w14:paraId="12B9E503" w14:textId="77777777" w:rsidR="00B15A4C" w:rsidRPr="007915FB" w:rsidRDefault="00B15A4C" w:rsidP="00B15A4C">
            <w:pPr>
              <w:keepNext/>
              <w:widowControl w:val="0"/>
              <w:spacing w:before="144"/>
              <w:ind w:left="-115" w:right="-86"/>
              <w:jc w:val="center"/>
              <w:rPr>
                <w:rFonts w:eastAsia="Times New Roman"/>
                <w:b/>
                <w:bCs/>
              </w:rPr>
            </w:pPr>
            <w:r w:rsidRPr="007915FB">
              <w:rPr>
                <w:rFonts w:eastAsia="Times New Roman"/>
                <w:b/>
                <w:bCs/>
              </w:rPr>
              <w:t>90</w:t>
            </w:r>
            <w:r w:rsidRPr="007915FB">
              <w:rPr>
                <w:rFonts w:eastAsia="Times New Roman"/>
                <w:b/>
                <w:bCs/>
                <w:vertAlign w:val="superscript"/>
              </w:rPr>
              <w:t>th</w:t>
            </w:r>
            <w:r w:rsidRPr="007915FB">
              <w:rPr>
                <w:rFonts w:eastAsia="Times New Roman"/>
                <w:b/>
                <w:bCs/>
              </w:rPr>
              <w:t xml:space="preserve"> Percentile Value</w:t>
            </w:r>
          </w:p>
        </w:tc>
        <w:tc>
          <w:tcPr>
            <w:tcW w:w="720" w:type="dxa"/>
            <w:shd w:val="clear" w:color="auto" w:fill="E0E0E0"/>
            <w:vAlign w:val="bottom"/>
          </w:tcPr>
          <w:p w14:paraId="00935758" w14:textId="77777777" w:rsidR="00B15A4C" w:rsidRPr="007915FB" w:rsidRDefault="00B15A4C" w:rsidP="00B15A4C">
            <w:pPr>
              <w:keepNext/>
              <w:widowControl w:val="0"/>
              <w:jc w:val="center"/>
              <w:rPr>
                <w:rFonts w:eastAsia="Times New Roman"/>
                <w:b/>
                <w:bCs/>
              </w:rPr>
            </w:pPr>
            <w:r w:rsidRPr="007915FB">
              <w:rPr>
                <w:rFonts w:eastAsia="Times New Roman"/>
                <w:b/>
                <w:bCs/>
              </w:rPr>
              <w:t>Units</w:t>
            </w:r>
          </w:p>
        </w:tc>
        <w:tc>
          <w:tcPr>
            <w:tcW w:w="1890" w:type="dxa"/>
            <w:shd w:val="clear" w:color="auto" w:fill="E0E0E0"/>
            <w:vAlign w:val="bottom"/>
          </w:tcPr>
          <w:p w14:paraId="2F8A87BD" w14:textId="77777777" w:rsidR="00B15A4C" w:rsidRPr="007915FB" w:rsidRDefault="00B15A4C" w:rsidP="00B15A4C">
            <w:pPr>
              <w:keepNext/>
              <w:widowControl w:val="0"/>
              <w:spacing w:before="144"/>
              <w:ind w:right="-43"/>
              <w:jc w:val="center"/>
              <w:rPr>
                <w:rFonts w:eastAsia="Times New Roman"/>
                <w:b/>
                <w:bCs/>
              </w:rPr>
            </w:pPr>
            <w:r w:rsidRPr="007915FB">
              <w:rPr>
                <w:rFonts w:eastAsia="Times New Roman"/>
                <w:b/>
                <w:bCs/>
              </w:rPr>
              <w:t># of Sites Above AL of Total Sites</w:t>
            </w:r>
          </w:p>
        </w:tc>
        <w:tc>
          <w:tcPr>
            <w:tcW w:w="988" w:type="dxa"/>
            <w:shd w:val="clear" w:color="auto" w:fill="E0E0E0"/>
            <w:vAlign w:val="bottom"/>
          </w:tcPr>
          <w:p w14:paraId="70861D0C" w14:textId="77777777" w:rsidR="00B15A4C" w:rsidRPr="007915FB" w:rsidRDefault="00B15A4C" w:rsidP="00B15A4C">
            <w:pPr>
              <w:keepNext/>
              <w:widowControl w:val="0"/>
              <w:spacing w:before="144"/>
              <w:ind w:left="-43" w:right="-29"/>
              <w:jc w:val="center"/>
              <w:rPr>
                <w:rFonts w:eastAsia="Times New Roman"/>
                <w:b/>
                <w:bCs/>
              </w:rPr>
            </w:pPr>
            <w:r w:rsidRPr="007915FB">
              <w:rPr>
                <w:rFonts w:eastAsia="Times New Roman"/>
                <w:b/>
                <w:bCs/>
              </w:rPr>
              <w:t>Violation Y/N</w:t>
            </w:r>
          </w:p>
        </w:tc>
        <w:tc>
          <w:tcPr>
            <w:tcW w:w="1856" w:type="dxa"/>
            <w:shd w:val="clear" w:color="auto" w:fill="E0E0E0"/>
            <w:vAlign w:val="bottom"/>
          </w:tcPr>
          <w:p w14:paraId="64155453" w14:textId="77777777" w:rsidR="00B15A4C" w:rsidRPr="007915FB" w:rsidRDefault="00B15A4C" w:rsidP="00B15A4C">
            <w:pPr>
              <w:keepNext/>
              <w:widowControl w:val="0"/>
              <w:spacing w:before="144"/>
              <w:ind w:right="-14"/>
              <w:jc w:val="center"/>
              <w:rPr>
                <w:rFonts w:eastAsia="Times New Roman"/>
                <w:b/>
                <w:bCs/>
              </w:rPr>
            </w:pPr>
            <w:r w:rsidRPr="007915FB">
              <w:rPr>
                <w:rFonts w:eastAsia="Times New Roman"/>
                <w:b/>
                <w:bCs/>
              </w:rPr>
              <w:t>Sources of</w:t>
            </w:r>
          </w:p>
          <w:p w14:paraId="2150D93C" w14:textId="77777777" w:rsidR="00B15A4C" w:rsidRPr="007915FB" w:rsidRDefault="00B15A4C" w:rsidP="00B15A4C">
            <w:pPr>
              <w:keepNext/>
              <w:widowControl w:val="0"/>
              <w:ind w:right="-10"/>
              <w:jc w:val="center"/>
              <w:rPr>
                <w:rFonts w:eastAsia="Times New Roman"/>
                <w:b/>
                <w:bCs/>
              </w:rPr>
            </w:pPr>
            <w:r w:rsidRPr="007915FB">
              <w:rPr>
                <w:rFonts w:eastAsia="Times New Roman"/>
                <w:b/>
                <w:bCs/>
              </w:rPr>
              <w:t>Contamination</w:t>
            </w:r>
          </w:p>
        </w:tc>
      </w:tr>
      <w:tr w:rsidR="00B15A4C" w:rsidRPr="007915FB" w14:paraId="16825925" w14:textId="77777777" w:rsidTr="00FE3B7F">
        <w:trPr>
          <w:cantSplit/>
          <w:trHeight w:val="403"/>
          <w:jc w:val="center"/>
        </w:trPr>
        <w:tc>
          <w:tcPr>
            <w:tcW w:w="1440" w:type="dxa"/>
          </w:tcPr>
          <w:p w14:paraId="6A1EDAE7" w14:textId="77777777" w:rsidR="00B15A4C" w:rsidRPr="007915FB" w:rsidRDefault="00B15A4C" w:rsidP="00B15A4C">
            <w:pPr>
              <w:widowControl w:val="0"/>
              <w:spacing w:before="144"/>
              <w:ind w:left="-20" w:right="-82"/>
              <w:rPr>
                <w:rFonts w:eastAsia="Times New Roman"/>
              </w:rPr>
            </w:pPr>
            <w:r w:rsidRPr="007915FB">
              <w:rPr>
                <w:rFonts w:eastAsia="Times New Roman"/>
              </w:rPr>
              <w:t>Lead</w:t>
            </w:r>
          </w:p>
        </w:tc>
        <w:tc>
          <w:tcPr>
            <w:tcW w:w="1170" w:type="dxa"/>
          </w:tcPr>
          <w:p w14:paraId="3CC0AFFA" w14:textId="77777777" w:rsidR="00B15A4C" w:rsidRPr="007915FB" w:rsidRDefault="00B15A4C" w:rsidP="00B15A4C">
            <w:pPr>
              <w:widowControl w:val="0"/>
              <w:spacing w:before="144"/>
              <w:ind w:left="-20" w:right="-92"/>
              <w:jc w:val="center"/>
              <w:rPr>
                <w:rFonts w:eastAsia="Times New Roman"/>
              </w:rPr>
            </w:pPr>
            <w:r w:rsidRPr="007915FB">
              <w:rPr>
                <w:rFonts w:eastAsia="Times New Roman"/>
              </w:rPr>
              <w:t>15</w:t>
            </w:r>
          </w:p>
        </w:tc>
        <w:tc>
          <w:tcPr>
            <w:tcW w:w="720" w:type="dxa"/>
          </w:tcPr>
          <w:p w14:paraId="472BDE6A" w14:textId="77777777" w:rsidR="00B15A4C" w:rsidRPr="007915FB" w:rsidRDefault="00B15A4C" w:rsidP="00B15A4C">
            <w:pPr>
              <w:widowControl w:val="0"/>
              <w:spacing w:before="144"/>
              <w:jc w:val="center"/>
              <w:rPr>
                <w:rFonts w:eastAsia="Times New Roman"/>
              </w:rPr>
            </w:pPr>
            <w:r w:rsidRPr="007915FB">
              <w:rPr>
                <w:rFonts w:eastAsia="Times New Roman"/>
              </w:rPr>
              <w:t>0</w:t>
            </w:r>
          </w:p>
        </w:tc>
        <w:tc>
          <w:tcPr>
            <w:tcW w:w="1530" w:type="dxa"/>
          </w:tcPr>
          <w:p w14:paraId="7900651E" w14:textId="64CF6C70" w:rsidR="00B15A4C" w:rsidRPr="007915FB" w:rsidRDefault="00902562" w:rsidP="00B15A4C">
            <w:pPr>
              <w:widowControl w:val="0"/>
              <w:spacing w:before="144"/>
              <w:ind w:left="-64" w:right="-136"/>
              <w:jc w:val="center"/>
              <w:rPr>
                <w:rFonts w:eastAsia="Times New Roman"/>
              </w:rPr>
            </w:pPr>
            <w:r>
              <w:rPr>
                <w:rFonts w:eastAsia="Times New Roman"/>
              </w:rPr>
              <w:t>0.204</w:t>
            </w:r>
          </w:p>
        </w:tc>
        <w:tc>
          <w:tcPr>
            <w:tcW w:w="720" w:type="dxa"/>
          </w:tcPr>
          <w:p w14:paraId="1F341D39" w14:textId="1D4613A2" w:rsidR="00B15A4C" w:rsidRPr="007915FB" w:rsidRDefault="00B15A4C" w:rsidP="00B15A4C">
            <w:pPr>
              <w:widowControl w:val="0"/>
              <w:spacing w:before="144"/>
              <w:jc w:val="center"/>
              <w:rPr>
                <w:rFonts w:eastAsia="Times New Roman"/>
              </w:rPr>
            </w:pPr>
            <w:r w:rsidRPr="007915FB">
              <w:rPr>
                <w:rFonts w:eastAsia="Times New Roman"/>
              </w:rPr>
              <w:t>pp</w:t>
            </w:r>
            <w:r w:rsidR="00902562">
              <w:rPr>
                <w:rFonts w:eastAsia="Times New Roman"/>
              </w:rPr>
              <w:t>m</w:t>
            </w:r>
          </w:p>
        </w:tc>
        <w:tc>
          <w:tcPr>
            <w:tcW w:w="1890" w:type="dxa"/>
          </w:tcPr>
          <w:p w14:paraId="2D51C7C9" w14:textId="5A14C0A9" w:rsidR="00B15A4C" w:rsidRPr="007915FB" w:rsidRDefault="00902562" w:rsidP="00B15A4C">
            <w:pPr>
              <w:widowControl w:val="0"/>
              <w:spacing w:before="144"/>
              <w:ind w:right="-46"/>
              <w:jc w:val="center"/>
              <w:rPr>
                <w:rFonts w:eastAsia="Times New Roman"/>
              </w:rPr>
            </w:pPr>
            <w:r>
              <w:rPr>
                <w:rFonts w:eastAsia="Times New Roman"/>
              </w:rPr>
              <w:t>0</w:t>
            </w:r>
          </w:p>
        </w:tc>
        <w:tc>
          <w:tcPr>
            <w:tcW w:w="988" w:type="dxa"/>
          </w:tcPr>
          <w:p w14:paraId="356A26B6" w14:textId="2FC865A6" w:rsidR="00B15A4C" w:rsidRPr="007915FB" w:rsidRDefault="00902562" w:rsidP="00B15A4C">
            <w:pPr>
              <w:widowControl w:val="0"/>
              <w:spacing w:before="144"/>
              <w:ind w:right="22"/>
              <w:jc w:val="center"/>
              <w:rPr>
                <w:rFonts w:eastAsia="Times New Roman"/>
              </w:rPr>
            </w:pPr>
            <w:r>
              <w:rPr>
                <w:rFonts w:eastAsia="Times New Roman"/>
              </w:rPr>
              <w:t>N</w:t>
            </w:r>
          </w:p>
        </w:tc>
        <w:tc>
          <w:tcPr>
            <w:tcW w:w="1856" w:type="dxa"/>
            <w:vAlign w:val="bottom"/>
          </w:tcPr>
          <w:p w14:paraId="445BF2E7" w14:textId="77777777" w:rsidR="00B15A4C" w:rsidRPr="007915FB" w:rsidRDefault="00B15A4C" w:rsidP="00B15A4C">
            <w:pPr>
              <w:widowControl w:val="0"/>
              <w:spacing w:before="144"/>
              <w:ind w:right="-10"/>
              <w:rPr>
                <w:rFonts w:eastAsia="Times New Roman"/>
              </w:rPr>
            </w:pPr>
            <w:r w:rsidRPr="007915FB">
              <w:rPr>
                <w:rFonts w:eastAsia="Times New Roman"/>
              </w:rPr>
              <w:t>Corrosion of household plumbing.</w:t>
            </w:r>
          </w:p>
        </w:tc>
      </w:tr>
      <w:tr w:rsidR="00B15A4C" w:rsidRPr="007915FB" w14:paraId="7952A8A2" w14:textId="77777777" w:rsidTr="00FE3B7F">
        <w:trPr>
          <w:cantSplit/>
          <w:trHeight w:val="403"/>
          <w:jc w:val="center"/>
        </w:trPr>
        <w:tc>
          <w:tcPr>
            <w:tcW w:w="1440" w:type="dxa"/>
          </w:tcPr>
          <w:p w14:paraId="21A29006" w14:textId="77777777" w:rsidR="00B15A4C" w:rsidRPr="007915FB" w:rsidRDefault="00B15A4C" w:rsidP="00B15A4C">
            <w:pPr>
              <w:widowControl w:val="0"/>
              <w:spacing w:before="144"/>
              <w:ind w:left="-20" w:right="-82"/>
              <w:rPr>
                <w:rFonts w:eastAsia="Times New Roman"/>
              </w:rPr>
            </w:pPr>
            <w:r w:rsidRPr="007915FB">
              <w:rPr>
                <w:rFonts w:eastAsia="Times New Roman"/>
              </w:rPr>
              <w:t>Copper</w:t>
            </w:r>
          </w:p>
        </w:tc>
        <w:tc>
          <w:tcPr>
            <w:tcW w:w="1170" w:type="dxa"/>
          </w:tcPr>
          <w:p w14:paraId="747BF6C4" w14:textId="77777777" w:rsidR="00B15A4C" w:rsidRPr="007915FB" w:rsidRDefault="00B15A4C" w:rsidP="00B15A4C">
            <w:pPr>
              <w:widowControl w:val="0"/>
              <w:spacing w:before="144"/>
              <w:ind w:left="-20" w:right="-92"/>
              <w:jc w:val="center"/>
              <w:rPr>
                <w:rFonts w:eastAsia="Times New Roman"/>
              </w:rPr>
            </w:pPr>
            <w:r w:rsidRPr="007915FB">
              <w:rPr>
                <w:rFonts w:eastAsia="Times New Roman"/>
              </w:rPr>
              <w:t>1.3</w:t>
            </w:r>
          </w:p>
        </w:tc>
        <w:tc>
          <w:tcPr>
            <w:tcW w:w="720" w:type="dxa"/>
          </w:tcPr>
          <w:p w14:paraId="52B6AD12" w14:textId="77777777" w:rsidR="00B15A4C" w:rsidRPr="007915FB" w:rsidRDefault="00B15A4C" w:rsidP="00B15A4C">
            <w:pPr>
              <w:widowControl w:val="0"/>
              <w:spacing w:before="144"/>
              <w:jc w:val="center"/>
              <w:rPr>
                <w:rFonts w:eastAsia="Times New Roman"/>
              </w:rPr>
            </w:pPr>
            <w:r w:rsidRPr="007915FB">
              <w:rPr>
                <w:rFonts w:eastAsia="Times New Roman"/>
              </w:rPr>
              <w:t>1.3</w:t>
            </w:r>
          </w:p>
        </w:tc>
        <w:tc>
          <w:tcPr>
            <w:tcW w:w="1530" w:type="dxa"/>
          </w:tcPr>
          <w:p w14:paraId="451A6CB9" w14:textId="3D5F9AFA" w:rsidR="00B15A4C" w:rsidRPr="007915FB" w:rsidRDefault="00902562" w:rsidP="00B15A4C">
            <w:pPr>
              <w:widowControl w:val="0"/>
              <w:spacing w:before="144"/>
              <w:ind w:left="-64" w:right="-136"/>
              <w:jc w:val="center"/>
              <w:rPr>
                <w:rFonts w:eastAsia="Times New Roman"/>
              </w:rPr>
            </w:pPr>
            <w:r>
              <w:rPr>
                <w:rFonts w:eastAsia="Times New Roman"/>
              </w:rPr>
              <w:t>0</w:t>
            </w:r>
          </w:p>
        </w:tc>
        <w:tc>
          <w:tcPr>
            <w:tcW w:w="720" w:type="dxa"/>
          </w:tcPr>
          <w:p w14:paraId="21C9BF3D" w14:textId="77777777" w:rsidR="00B15A4C" w:rsidRPr="007915FB" w:rsidRDefault="00B15A4C" w:rsidP="00B15A4C">
            <w:pPr>
              <w:widowControl w:val="0"/>
              <w:spacing w:before="144"/>
              <w:jc w:val="center"/>
              <w:rPr>
                <w:rFonts w:eastAsia="Times New Roman"/>
              </w:rPr>
            </w:pPr>
            <w:r w:rsidRPr="007915FB">
              <w:rPr>
                <w:rFonts w:eastAsia="Times New Roman"/>
              </w:rPr>
              <w:t>ppm</w:t>
            </w:r>
          </w:p>
        </w:tc>
        <w:tc>
          <w:tcPr>
            <w:tcW w:w="1890" w:type="dxa"/>
          </w:tcPr>
          <w:p w14:paraId="53BA4C51" w14:textId="6FFD3956" w:rsidR="00B15A4C" w:rsidRPr="007915FB" w:rsidRDefault="00902562" w:rsidP="00B15A4C">
            <w:pPr>
              <w:widowControl w:val="0"/>
              <w:spacing w:before="144"/>
              <w:ind w:right="-46"/>
              <w:jc w:val="center"/>
              <w:rPr>
                <w:rFonts w:eastAsia="Times New Roman"/>
              </w:rPr>
            </w:pPr>
            <w:r>
              <w:rPr>
                <w:rFonts w:eastAsia="Times New Roman"/>
              </w:rPr>
              <w:t>0</w:t>
            </w:r>
          </w:p>
        </w:tc>
        <w:tc>
          <w:tcPr>
            <w:tcW w:w="988" w:type="dxa"/>
          </w:tcPr>
          <w:p w14:paraId="2D0EB25E" w14:textId="29FFEB0F" w:rsidR="00B15A4C" w:rsidRPr="007915FB" w:rsidRDefault="00902562" w:rsidP="00B15A4C">
            <w:pPr>
              <w:widowControl w:val="0"/>
              <w:spacing w:before="144"/>
              <w:ind w:right="22"/>
              <w:jc w:val="center"/>
              <w:rPr>
                <w:rFonts w:eastAsia="Times New Roman"/>
              </w:rPr>
            </w:pPr>
            <w:r>
              <w:rPr>
                <w:rFonts w:eastAsia="Times New Roman"/>
              </w:rPr>
              <w:t>N</w:t>
            </w:r>
          </w:p>
        </w:tc>
        <w:tc>
          <w:tcPr>
            <w:tcW w:w="1856" w:type="dxa"/>
            <w:vAlign w:val="bottom"/>
          </w:tcPr>
          <w:p w14:paraId="27DD8C0D" w14:textId="77777777" w:rsidR="00B15A4C" w:rsidRPr="007915FB" w:rsidRDefault="00B15A4C" w:rsidP="00B15A4C">
            <w:pPr>
              <w:widowControl w:val="0"/>
              <w:spacing w:before="144"/>
              <w:ind w:right="-10"/>
              <w:rPr>
                <w:rFonts w:eastAsia="Times New Roman"/>
              </w:rPr>
            </w:pPr>
            <w:r w:rsidRPr="007915FB">
              <w:rPr>
                <w:rFonts w:eastAsia="Times New Roman"/>
              </w:rPr>
              <w:t>Corrosion of household plumbing.</w:t>
            </w:r>
          </w:p>
        </w:tc>
      </w:tr>
    </w:tbl>
    <w:p w14:paraId="731C4DDA" w14:textId="77777777" w:rsidR="00B15A4C" w:rsidRPr="007915FB" w:rsidRDefault="00B15A4C" w:rsidP="00B15A4C">
      <w:pPr>
        <w:widowControl w:val="0"/>
        <w:rPr>
          <w:rFonts w:eastAsia="Times New Roman"/>
        </w:rPr>
      </w:pPr>
    </w:p>
    <w:tbl>
      <w:tblPr>
        <w:tblW w:w="10323"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1"/>
        <w:gridCol w:w="2313"/>
        <w:gridCol w:w="1260"/>
        <w:gridCol w:w="2070"/>
        <w:gridCol w:w="1080"/>
        <w:gridCol w:w="1719"/>
      </w:tblGrid>
      <w:tr w:rsidR="00B15A4C" w:rsidRPr="00B15A4C" w14:paraId="3E84BF78" w14:textId="77777777" w:rsidTr="00FE3B7F">
        <w:trPr>
          <w:cantSplit/>
          <w:trHeight w:val="93"/>
        </w:trPr>
        <w:tc>
          <w:tcPr>
            <w:tcW w:w="10323" w:type="dxa"/>
            <w:gridSpan w:val="6"/>
            <w:shd w:val="clear" w:color="auto" w:fill="D9D9D9"/>
            <w:vAlign w:val="bottom"/>
          </w:tcPr>
          <w:p w14:paraId="3D8BFD64" w14:textId="04E4D792" w:rsidR="00B15A4C" w:rsidRPr="00B15A4C" w:rsidRDefault="00B15A4C" w:rsidP="005A375F">
            <w:pPr>
              <w:widowControl w:val="0"/>
              <w:ind w:left="-30" w:right="26"/>
              <w:rPr>
                <w:rFonts w:eastAsia="Times New Roman"/>
                <w:b/>
                <w:bCs/>
                <w:sz w:val="16"/>
              </w:rPr>
            </w:pPr>
            <w:r w:rsidRPr="007915FB">
              <w:rPr>
                <w:rFonts w:eastAsia="Times New Roman"/>
              </w:rPr>
              <w:br w:type="page"/>
            </w:r>
            <w:r w:rsidRPr="00B15A4C">
              <w:rPr>
                <w:rFonts w:eastAsia="Times New Roman"/>
                <w:b/>
                <w:bCs/>
                <w:i/>
                <w:sz w:val="22"/>
                <w:szCs w:val="22"/>
              </w:rPr>
              <w:t>Microbial (related to Assessments/Corrective Actions regarding TC positive results)</w:t>
            </w:r>
          </w:p>
        </w:tc>
      </w:tr>
      <w:tr w:rsidR="00B15A4C" w:rsidRPr="00B15A4C" w14:paraId="3FF96693" w14:textId="77777777" w:rsidTr="00FE3B7F">
        <w:trPr>
          <w:cantSplit/>
          <w:trHeight w:val="403"/>
        </w:trPr>
        <w:tc>
          <w:tcPr>
            <w:tcW w:w="1881" w:type="dxa"/>
            <w:tcBorders>
              <w:bottom w:val="single" w:sz="6" w:space="0" w:color="auto"/>
            </w:tcBorders>
            <w:shd w:val="clear" w:color="auto" w:fill="E0E0E0"/>
            <w:vAlign w:val="bottom"/>
          </w:tcPr>
          <w:p w14:paraId="05B225C8" w14:textId="77777777" w:rsidR="00B15A4C" w:rsidRPr="00B15A4C" w:rsidRDefault="00B15A4C" w:rsidP="00B15A4C">
            <w:pPr>
              <w:widowControl w:val="0"/>
              <w:ind w:right="-100" w:hanging="10"/>
              <w:jc w:val="center"/>
              <w:rPr>
                <w:rFonts w:eastAsia="Times New Roman"/>
                <w:b/>
                <w:bCs/>
              </w:rPr>
            </w:pPr>
            <w:r w:rsidRPr="00B15A4C">
              <w:rPr>
                <w:rFonts w:eastAsia="Times New Roman"/>
                <w:b/>
                <w:bCs/>
              </w:rPr>
              <w:t>Contaminants</w:t>
            </w:r>
          </w:p>
        </w:tc>
        <w:tc>
          <w:tcPr>
            <w:tcW w:w="2313" w:type="dxa"/>
            <w:tcBorders>
              <w:bottom w:val="single" w:sz="6" w:space="0" w:color="auto"/>
            </w:tcBorders>
            <w:shd w:val="clear" w:color="auto" w:fill="E0E0E0"/>
            <w:vAlign w:val="bottom"/>
          </w:tcPr>
          <w:p w14:paraId="1E600C33" w14:textId="77777777" w:rsidR="00B15A4C" w:rsidRPr="00B15A4C" w:rsidRDefault="00B15A4C" w:rsidP="00B15A4C">
            <w:pPr>
              <w:widowControl w:val="0"/>
              <w:ind w:right="26"/>
              <w:jc w:val="center"/>
              <w:rPr>
                <w:rFonts w:eastAsia="Times New Roman"/>
                <w:b/>
                <w:bCs/>
              </w:rPr>
            </w:pPr>
            <w:r w:rsidRPr="00B15A4C">
              <w:rPr>
                <w:rFonts w:eastAsia="Times New Roman"/>
                <w:b/>
                <w:bCs/>
              </w:rPr>
              <w:t>TT</w:t>
            </w:r>
          </w:p>
        </w:tc>
        <w:tc>
          <w:tcPr>
            <w:tcW w:w="1260" w:type="dxa"/>
            <w:tcBorders>
              <w:bottom w:val="single" w:sz="6" w:space="0" w:color="auto"/>
            </w:tcBorders>
            <w:shd w:val="clear" w:color="auto" w:fill="E0E0E0"/>
            <w:vAlign w:val="bottom"/>
          </w:tcPr>
          <w:p w14:paraId="65C0D040" w14:textId="77777777" w:rsidR="00B15A4C" w:rsidRPr="00B15A4C" w:rsidRDefault="00B15A4C" w:rsidP="00B15A4C">
            <w:pPr>
              <w:widowControl w:val="0"/>
              <w:ind w:right="26"/>
              <w:jc w:val="center"/>
              <w:rPr>
                <w:rFonts w:eastAsia="Times New Roman"/>
                <w:b/>
                <w:bCs/>
              </w:rPr>
            </w:pPr>
            <w:r w:rsidRPr="00B15A4C">
              <w:rPr>
                <w:rFonts w:eastAsia="Times New Roman"/>
                <w:b/>
                <w:bCs/>
              </w:rPr>
              <w:t>MCLG</w:t>
            </w:r>
          </w:p>
        </w:tc>
        <w:tc>
          <w:tcPr>
            <w:tcW w:w="2070" w:type="dxa"/>
            <w:tcBorders>
              <w:bottom w:val="single" w:sz="6" w:space="0" w:color="auto"/>
            </w:tcBorders>
            <w:shd w:val="clear" w:color="auto" w:fill="E0E0E0"/>
            <w:vAlign w:val="bottom"/>
          </w:tcPr>
          <w:p w14:paraId="31020B48" w14:textId="77777777" w:rsidR="00B15A4C" w:rsidRPr="00B15A4C" w:rsidRDefault="00B15A4C" w:rsidP="00B15A4C">
            <w:pPr>
              <w:widowControl w:val="0"/>
              <w:spacing w:before="144"/>
              <w:ind w:right="29"/>
              <w:jc w:val="center"/>
              <w:rPr>
                <w:rFonts w:eastAsia="Times New Roman"/>
                <w:b/>
                <w:bCs/>
              </w:rPr>
            </w:pPr>
            <w:r w:rsidRPr="00B15A4C">
              <w:rPr>
                <w:rFonts w:eastAsia="Times New Roman"/>
                <w:b/>
                <w:bCs/>
              </w:rPr>
              <w:t>Assessments/</w:t>
            </w:r>
          </w:p>
          <w:p w14:paraId="36778F71" w14:textId="77777777" w:rsidR="00B15A4C" w:rsidRPr="00B15A4C" w:rsidRDefault="00B15A4C" w:rsidP="00742196">
            <w:pPr>
              <w:widowControl w:val="0"/>
              <w:ind w:right="29"/>
              <w:jc w:val="center"/>
              <w:rPr>
                <w:rFonts w:eastAsia="Times New Roman"/>
                <w:b/>
                <w:bCs/>
              </w:rPr>
            </w:pPr>
            <w:r w:rsidRPr="00B15A4C">
              <w:rPr>
                <w:rFonts w:eastAsia="Times New Roman"/>
                <w:b/>
                <w:bCs/>
              </w:rPr>
              <w:t>Corrective Actions</w:t>
            </w:r>
          </w:p>
        </w:tc>
        <w:tc>
          <w:tcPr>
            <w:tcW w:w="1080" w:type="dxa"/>
            <w:tcBorders>
              <w:bottom w:val="single" w:sz="6" w:space="0" w:color="auto"/>
            </w:tcBorders>
            <w:shd w:val="clear" w:color="auto" w:fill="E0E0E0"/>
            <w:vAlign w:val="bottom"/>
          </w:tcPr>
          <w:p w14:paraId="23C6A411" w14:textId="77777777" w:rsidR="00B15A4C" w:rsidRPr="00B15A4C" w:rsidRDefault="00B15A4C" w:rsidP="00B15A4C">
            <w:pPr>
              <w:widowControl w:val="0"/>
              <w:spacing w:before="144"/>
              <w:ind w:left="-101" w:right="29"/>
              <w:jc w:val="center"/>
              <w:rPr>
                <w:rFonts w:eastAsia="Times New Roman"/>
                <w:b/>
                <w:bCs/>
              </w:rPr>
            </w:pPr>
            <w:r w:rsidRPr="00B15A4C">
              <w:rPr>
                <w:rFonts w:eastAsia="Times New Roman"/>
                <w:b/>
                <w:bCs/>
              </w:rPr>
              <w:t>Violation</w:t>
            </w:r>
          </w:p>
          <w:p w14:paraId="1690D4A1" w14:textId="77777777" w:rsidR="00B15A4C" w:rsidRPr="00B15A4C" w:rsidRDefault="00B15A4C" w:rsidP="00B15A4C">
            <w:pPr>
              <w:widowControl w:val="0"/>
              <w:ind w:left="-100" w:right="-110"/>
              <w:jc w:val="center"/>
              <w:rPr>
                <w:rFonts w:eastAsia="Times New Roman"/>
                <w:b/>
                <w:bCs/>
              </w:rPr>
            </w:pPr>
            <w:r w:rsidRPr="00B15A4C">
              <w:rPr>
                <w:rFonts w:eastAsia="Times New Roman"/>
                <w:b/>
                <w:bCs/>
              </w:rPr>
              <w:t>Y/N</w:t>
            </w:r>
          </w:p>
        </w:tc>
        <w:tc>
          <w:tcPr>
            <w:tcW w:w="1719" w:type="dxa"/>
            <w:tcBorders>
              <w:bottom w:val="single" w:sz="6" w:space="0" w:color="auto"/>
            </w:tcBorders>
            <w:shd w:val="clear" w:color="auto" w:fill="E0E0E0"/>
            <w:vAlign w:val="bottom"/>
          </w:tcPr>
          <w:p w14:paraId="4D39DDA8" w14:textId="77777777" w:rsidR="00B15A4C" w:rsidRPr="00B15A4C" w:rsidRDefault="00B15A4C" w:rsidP="00B15A4C">
            <w:pPr>
              <w:widowControl w:val="0"/>
              <w:spacing w:before="144"/>
              <w:ind w:right="29"/>
              <w:jc w:val="center"/>
              <w:rPr>
                <w:rFonts w:eastAsia="Times New Roman"/>
                <w:b/>
                <w:bCs/>
              </w:rPr>
            </w:pPr>
            <w:r w:rsidRPr="00B15A4C">
              <w:rPr>
                <w:rFonts w:eastAsia="Times New Roman"/>
                <w:b/>
                <w:bCs/>
              </w:rPr>
              <w:t>Sources of Contamination</w:t>
            </w:r>
          </w:p>
        </w:tc>
      </w:tr>
      <w:tr w:rsidR="00B15A4C" w:rsidRPr="00B15A4C" w14:paraId="6042C09C" w14:textId="77777777" w:rsidTr="00FE3B7F">
        <w:trPr>
          <w:cantSplit/>
          <w:trHeight w:val="403"/>
        </w:trPr>
        <w:tc>
          <w:tcPr>
            <w:tcW w:w="1881" w:type="dxa"/>
          </w:tcPr>
          <w:p w14:paraId="5DE0E87F" w14:textId="77777777" w:rsidR="00B15A4C" w:rsidRPr="00B15A4C" w:rsidRDefault="00B15A4C" w:rsidP="00B15A4C">
            <w:pPr>
              <w:widowControl w:val="0"/>
              <w:spacing w:before="144"/>
              <w:ind w:left="-10" w:right="-100"/>
              <w:rPr>
                <w:rFonts w:eastAsia="Times New Roman"/>
              </w:rPr>
            </w:pPr>
            <w:r w:rsidRPr="00B15A4C">
              <w:rPr>
                <w:rFonts w:eastAsia="Times New Roman"/>
              </w:rPr>
              <w:t>Total Coliform</w:t>
            </w:r>
          </w:p>
          <w:p w14:paraId="18443AD6" w14:textId="77777777" w:rsidR="00B15A4C" w:rsidRPr="00B15A4C" w:rsidRDefault="00B15A4C" w:rsidP="00B15A4C">
            <w:pPr>
              <w:widowControl w:val="0"/>
              <w:spacing w:before="144"/>
              <w:ind w:left="-10" w:right="-100"/>
              <w:rPr>
                <w:rFonts w:eastAsia="Times New Roman"/>
              </w:rPr>
            </w:pPr>
            <w:r w:rsidRPr="00B15A4C">
              <w:rPr>
                <w:rFonts w:eastAsia="Times New Roman"/>
              </w:rPr>
              <w:t>Bacteria</w:t>
            </w:r>
          </w:p>
        </w:tc>
        <w:tc>
          <w:tcPr>
            <w:tcW w:w="2313" w:type="dxa"/>
          </w:tcPr>
          <w:p w14:paraId="0C91F066" w14:textId="77777777" w:rsidR="00B15A4C" w:rsidRPr="00B15A4C" w:rsidRDefault="00B15A4C" w:rsidP="00B15A4C">
            <w:pPr>
              <w:widowControl w:val="0"/>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1260" w:type="dxa"/>
          </w:tcPr>
          <w:p w14:paraId="55C02590" w14:textId="77777777" w:rsidR="00B15A4C" w:rsidRPr="00B15A4C" w:rsidRDefault="00B15A4C" w:rsidP="00B15A4C">
            <w:pPr>
              <w:widowControl w:val="0"/>
              <w:spacing w:before="144"/>
              <w:jc w:val="center"/>
              <w:rPr>
                <w:rFonts w:eastAsia="Times New Roman"/>
              </w:rPr>
            </w:pPr>
            <w:r w:rsidRPr="00B15A4C">
              <w:rPr>
                <w:rFonts w:eastAsia="Times New Roman"/>
              </w:rPr>
              <w:t>N/A</w:t>
            </w:r>
          </w:p>
        </w:tc>
        <w:tc>
          <w:tcPr>
            <w:tcW w:w="2070" w:type="dxa"/>
          </w:tcPr>
          <w:p w14:paraId="476DDB1B" w14:textId="77777777" w:rsidR="00B15A4C" w:rsidRPr="00B15A4C" w:rsidRDefault="00B15A4C" w:rsidP="00B15A4C">
            <w:pPr>
              <w:widowControl w:val="0"/>
              <w:spacing w:before="144"/>
              <w:jc w:val="center"/>
              <w:rPr>
                <w:rFonts w:eastAsia="Times New Roman"/>
              </w:rPr>
            </w:pPr>
            <w:r w:rsidRPr="00B15A4C">
              <w:rPr>
                <w:rFonts w:eastAsia="Times New Roman"/>
              </w:rPr>
              <w:t>See detailed description under “Detected Contaminants Health Effects Language and Corrective Actions” section</w:t>
            </w:r>
          </w:p>
          <w:p w14:paraId="5C7B73D2" w14:textId="77777777" w:rsidR="00B15A4C" w:rsidRPr="00B15A4C" w:rsidRDefault="00B15A4C" w:rsidP="00B15A4C">
            <w:pPr>
              <w:widowControl w:val="0"/>
              <w:spacing w:before="144"/>
              <w:jc w:val="center"/>
              <w:rPr>
                <w:rFonts w:eastAsia="Times New Roman"/>
              </w:rPr>
            </w:pPr>
          </w:p>
        </w:tc>
        <w:tc>
          <w:tcPr>
            <w:tcW w:w="1080" w:type="dxa"/>
          </w:tcPr>
          <w:p w14:paraId="07173767" w14:textId="5A6EA497" w:rsidR="00B15A4C" w:rsidRPr="00B15A4C" w:rsidRDefault="002C3BD8" w:rsidP="00B15A4C">
            <w:pPr>
              <w:widowControl w:val="0"/>
              <w:spacing w:before="144"/>
              <w:ind w:left="-118" w:right="-82"/>
              <w:jc w:val="center"/>
              <w:rPr>
                <w:rFonts w:eastAsia="Times New Roman"/>
              </w:rPr>
            </w:pPr>
            <w:r>
              <w:rPr>
                <w:rFonts w:eastAsia="Times New Roman"/>
              </w:rPr>
              <w:t>N</w:t>
            </w:r>
          </w:p>
        </w:tc>
        <w:tc>
          <w:tcPr>
            <w:tcW w:w="1719" w:type="dxa"/>
          </w:tcPr>
          <w:p w14:paraId="20B5246A" w14:textId="77777777" w:rsidR="00B15A4C" w:rsidRPr="00B15A4C" w:rsidRDefault="00B15A4C" w:rsidP="00B15A4C">
            <w:pPr>
              <w:widowControl w:val="0"/>
              <w:spacing w:before="144"/>
              <w:ind w:left="-28" w:right="-10"/>
              <w:rPr>
                <w:rFonts w:eastAsia="Times New Roman"/>
              </w:rPr>
            </w:pPr>
            <w:r w:rsidRPr="00B15A4C">
              <w:rPr>
                <w:rFonts w:eastAsia="Times New Roman"/>
              </w:rPr>
              <w:t>Naturally present in the environment.</w:t>
            </w:r>
          </w:p>
        </w:tc>
      </w:tr>
    </w:tbl>
    <w:p w14:paraId="7BE41329" w14:textId="77777777" w:rsidR="00B15A4C" w:rsidRPr="00B15A4C" w:rsidRDefault="00B15A4C" w:rsidP="00B15A4C">
      <w:pPr>
        <w:widowControl w:val="0"/>
        <w:rPr>
          <w:rFonts w:eastAsia="Times New Roman"/>
          <w:b/>
        </w:rPr>
      </w:pPr>
    </w:p>
    <w:p w14:paraId="77BFFAB6" w14:textId="77777777" w:rsidR="00B15A4C" w:rsidRPr="00B15A4C" w:rsidRDefault="00B15A4C" w:rsidP="00B15A4C">
      <w:pPr>
        <w:widowControl w:val="0"/>
        <w:rPr>
          <w:rFonts w:eastAsia="Times New Roman"/>
          <w:b/>
        </w:rPr>
      </w:pPr>
    </w:p>
    <w:tbl>
      <w:tblPr>
        <w:tblW w:w="10323" w:type="dxa"/>
        <w:tblInd w:w="126" w:type="dxa"/>
        <w:tblLayout w:type="fixed"/>
        <w:tblCellMar>
          <w:left w:w="100" w:type="dxa"/>
          <w:right w:w="100" w:type="dxa"/>
        </w:tblCellMar>
        <w:tblLook w:val="0000" w:firstRow="0" w:lastRow="0" w:firstColumn="0" w:lastColumn="0" w:noHBand="0" w:noVBand="0"/>
      </w:tblPr>
      <w:tblGrid>
        <w:gridCol w:w="1881"/>
        <w:gridCol w:w="2313"/>
        <w:gridCol w:w="1260"/>
        <w:gridCol w:w="2070"/>
        <w:gridCol w:w="1080"/>
        <w:gridCol w:w="1719"/>
      </w:tblGrid>
      <w:tr w:rsidR="00B15A4C" w:rsidRPr="00B15A4C" w14:paraId="38666AD1" w14:textId="77777777" w:rsidTr="00B15A4C">
        <w:trPr>
          <w:cantSplit/>
          <w:trHeight w:val="93"/>
        </w:trPr>
        <w:tc>
          <w:tcPr>
            <w:tcW w:w="10323" w:type="dxa"/>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1B020AD6" w14:textId="77777777" w:rsidR="00B15A4C" w:rsidRPr="00B15A4C" w:rsidRDefault="00B15A4C" w:rsidP="00B15A4C">
            <w:pPr>
              <w:widowControl w:val="0"/>
              <w:ind w:right="26"/>
              <w:rPr>
                <w:rFonts w:eastAsia="Times New Roman"/>
                <w:b/>
                <w:bCs/>
                <w:sz w:val="16"/>
              </w:rPr>
            </w:pPr>
            <w:r w:rsidRPr="00B15A4C">
              <w:rPr>
                <w:rFonts w:eastAsia="Times New Roman"/>
                <w:b/>
                <w:bCs/>
                <w:i/>
                <w:sz w:val="22"/>
                <w:szCs w:val="22"/>
              </w:rPr>
              <w:t>Microbial (related to E. coli)</w:t>
            </w:r>
          </w:p>
        </w:tc>
      </w:tr>
      <w:tr w:rsidR="00B15A4C" w:rsidRPr="00B15A4C" w14:paraId="0207F3F7" w14:textId="77777777" w:rsidTr="00B15A4C">
        <w:trPr>
          <w:cantSplit/>
          <w:trHeight w:val="403"/>
        </w:trPr>
        <w:tc>
          <w:tcPr>
            <w:tcW w:w="1881" w:type="dxa"/>
            <w:tcBorders>
              <w:top w:val="single" w:sz="6" w:space="0" w:color="auto"/>
              <w:left w:val="single" w:sz="6" w:space="0" w:color="auto"/>
              <w:bottom w:val="single" w:sz="6" w:space="0" w:color="auto"/>
            </w:tcBorders>
            <w:shd w:val="clear" w:color="auto" w:fill="E0E0E0"/>
            <w:vAlign w:val="bottom"/>
          </w:tcPr>
          <w:p w14:paraId="4C1C9ACF" w14:textId="77777777" w:rsidR="00B15A4C" w:rsidRPr="00B15A4C" w:rsidRDefault="00B15A4C" w:rsidP="00B15A4C">
            <w:pPr>
              <w:widowControl w:val="0"/>
              <w:ind w:right="-100" w:hanging="10"/>
              <w:jc w:val="center"/>
              <w:rPr>
                <w:rFonts w:eastAsia="Times New Roman"/>
                <w:b/>
                <w:bCs/>
              </w:rPr>
            </w:pPr>
            <w:r w:rsidRPr="00B15A4C">
              <w:rPr>
                <w:rFonts w:eastAsia="Times New Roman"/>
                <w:b/>
                <w:bCs/>
              </w:rPr>
              <w:t>Contaminants</w:t>
            </w:r>
          </w:p>
        </w:tc>
        <w:tc>
          <w:tcPr>
            <w:tcW w:w="2313" w:type="dxa"/>
            <w:tcBorders>
              <w:top w:val="single" w:sz="6" w:space="0" w:color="auto"/>
              <w:left w:val="single" w:sz="6" w:space="0" w:color="auto"/>
              <w:bottom w:val="single" w:sz="6" w:space="0" w:color="auto"/>
            </w:tcBorders>
            <w:shd w:val="clear" w:color="auto" w:fill="E0E0E0"/>
            <w:vAlign w:val="bottom"/>
          </w:tcPr>
          <w:p w14:paraId="006BCA99" w14:textId="77777777" w:rsidR="00B15A4C" w:rsidRPr="00B15A4C" w:rsidRDefault="00B15A4C" w:rsidP="00B15A4C">
            <w:pPr>
              <w:widowControl w:val="0"/>
              <w:ind w:right="26"/>
              <w:jc w:val="center"/>
              <w:rPr>
                <w:rFonts w:eastAsia="Times New Roman"/>
                <w:b/>
                <w:bCs/>
              </w:rPr>
            </w:pPr>
            <w:smartTag w:uri="urn:schemas-microsoft-com:office:smarttags" w:element="stockticker">
              <w:r w:rsidRPr="00B15A4C">
                <w:rPr>
                  <w:rFonts w:eastAsia="Times New Roman"/>
                  <w:b/>
                  <w:bCs/>
                </w:rPr>
                <w:t>MCL</w:t>
              </w:r>
            </w:smartTag>
          </w:p>
        </w:tc>
        <w:tc>
          <w:tcPr>
            <w:tcW w:w="1260" w:type="dxa"/>
            <w:tcBorders>
              <w:top w:val="single" w:sz="6" w:space="0" w:color="auto"/>
              <w:left w:val="single" w:sz="6" w:space="0" w:color="auto"/>
              <w:bottom w:val="single" w:sz="6" w:space="0" w:color="auto"/>
            </w:tcBorders>
            <w:shd w:val="clear" w:color="auto" w:fill="E0E0E0"/>
            <w:vAlign w:val="bottom"/>
          </w:tcPr>
          <w:p w14:paraId="4248096D" w14:textId="77777777" w:rsidR="00B15A4C" w:rsidRPr="00B15A4C" w:rsidRDefault="00B15A4C" w:rsidP="00B15A4C">
            <w:pPr>
              <w:widowControl w:val="0"/>
              <w:ind w:right="26"/>
              <w:jc w:val="center"/>
              <w:rPr>
                <w:rFonts w:eastAsia="Times New Roman"/>
                <w:b/>
                <w:bCs/>
              </w:rPr>
            </w:pPr>
            <w:r w:rsidRPr="00B15A4C">
              <w:rPr>
                <w:rFonts w:eastAsia="Times New Roman"/>
                <w:b/>
                <w:bCs/>
              </w:rPr>
              <w:t>MCLG</w:t>
            </w:r>
          </w:p>
        </w:tc>
        <w:tc>
          <w:tcPr>
            <w:tcW w:w="2070" w:type="dxa"/>
            <w:tcBorders>
              <w:top w:val="single" w:sz="6" w:space="0" w:color="auto"/>
              <w:left w:val="single" w:sz="6" w:space="0" w:color="auto"/>
              <w:bottom w:val="single" w:sz="6" w:space="0" w:color="auto"/>
            </w:tcBorders>
            <w:shd w:val="clear" w:color="auto" w:fill="E0E0E0"/>
            <w:vAlign w:val="bottom"/>
          </w:tcPr>
          <w:p w14:paraId="609E7D21" w14:textId="77777777" w:rsidR="00B15A4C" w:rsidRPr="00B15A4C" w:rsidRDefault="00B15A4C" w:rsidP="00B15A4C">
            <w:pPr>
              <w:widowControl w:val="0"/>
              <w:spacing w:before="144"/>
              <w:ind w:right="29"/>
              <w:jc w:val="center"/>
              <w:rPr>
                <w:rFonts w:eastAsia="Times New Roman"/>
                <w:b/>
                <w:bCs/>
              </w:rPr>
            </w:pPr>
            <w:r w:rsidRPr="00B15A4C">
              <w:rPr>
                <w:rFonts w:eastAsia="Times New Roman"/>
                <w:b/>
                <w:bCs/>
              </w:rPr>
              <w:t>Positive Sample(s)</w:t>
            </w:r>
          </w:p>
        </w:tc>
        <w:tc>
          <w:tcPr>
            <w:tcW w:w="1080" w:type="dxa"/>
            <w:tcBorders>
              <w:top w:val="single" w:sz="6" w:space="0" w:color="auto"/>
              <w:left w:val="single" w:sz="6" w:space="0" w:color="auto"/>
              <w:bottom w:val="single" w:sz="6" w:space="0" w:color="auto"/>
            </w:tcBorders>
            <w:shd w:val="clear" w:color="auto" w:fill="E0E0E0"/>
            <w:vAlign w:val="bottom"/>
          </w:tcPr>
          <w:p w14:paraId="3B333AD2" w14:textId="77777777" w:rsidR="00B15A4C" w:rsidRPr="00B15A4C" w:rsidRDefault="00B15A4C" w:rsidP="00B15A4C">
            <w:pPr>
              <w:widowControl w:val="0"/>
              <w:spacing w:before="144"/>
              <w:ind w:left="-101" w:right="29"/>
              <w:jc w:val="center"/>
              <w:rPr>
                <w:rFonts w:eastAsia="Times New Roman"/>
                <w:b/>
                <w:bCs/>
              </w:rPr>
            </w:pPr>
            <w:r w:rsidRPr="00B15A4C">
              <w:rPr>
                <w:rFonts w:eastAsia="Times New Roman"/>
                <w:b/>
                <w:bCs/>
              </w:rPr>
              <w:t>Violation</w:t>
            </w:r>
          </w:p>
          <w:p w14:paraId="37647058" w14:textId="77777777" w:rsidR="00B15A4C" w:rsidRPr="00B15A4C" w:rsidRDefault="00B15A4C" w:rsidP="00B15A4C">
            <w:pPr>
              <w:widowControl w:val="0"/>
              <w:ind w:left="-100" w:right="-110"/>
              <w:jc w:val="center"/>
              <w:rPr>
                <w:rFonts w:eastAsia="Times New Roman"/>
                <w:b/>
                <w:bCs/>
              </w:rPr>
            </w:pPr>
            <w:r w:rsidRPr="00B15A4C">
              <w:rPr>
                <w:rFonts w:eastAsia="Times New Roman"/>
                <w:b/>
                <w:bCs/>
              </w:rPr>
              <w:t>Y/N</w:t>
            </w:r>
          </w:p>
        </w:tc>
        <w:tc>
          <w:tcPr>
            <w:tcW w:w="1719" w:type="dxa"/>
            <w:tcBorders>
              <w:top w:val="single" w:sz="6" w:space="0" w:color="auto"/>
              <w:left w:val="single" w:sz="6" w:space="0" w:color="auto"/>
              <w:bottom w:val="single" w:sz="6" w:space="0" w:color="auto"/>
              <w:right w:val="single" w:sz="6" w:space="0" w:color="auto"/>
            </w:tcBorders>
            <w:shd w:val="clear" w:color="auto" w:fill="E0E0E0"/>
            <w:vAlign w:val="bottom"/>
          </w:tcPr>
          <w:p w14:paraId="2336A295" w14:textId="77777777" w:rsidR="00B15A4C" w:rsidRPr="00B15A4C" w:rsidRDefault="00B15A4C" w:rsidP="00B15A4C">
            <w:pPr>
              <w:widowControl w:val="0"/>
              <w:spacing w:before="144"/>
              <w:ind w:right="29"/>
              <w:jc w:val="center"/>
              <w:rPr>
                <w:rFonts w:eastAsia="Times New Roman"/>
                <w:b/>
                <w:bCs/>
              </w:rPr>
            </w:pPr>
            <w:r w:rsidRPr="00B15A4C">
              <w:rPr>
                <w:rFonts w:eastAsia="Times New Roman"/>
                <w:b/>
                <w:bCs/>
              </w:rPr>
              <w:t>Sources of Contamination</w:t>
            </w:r>
          </w:p>
        </w:tc>
      </w:tr>
      <w:tr w:rsidR="00B15A4C" w:rsidRPr="00B15A4C" w14:paraId="28E8C242" w14:textId="77777777" w:rsidTr="00B15A4C">
        <w:trPr>
          <w:cantSplit/>
          <w:trHeight w:val="403"/>
        </w:trPr>
        <w:tc>
          <w:tcPr>
            <w:tcW w:w="1881" w:type="dxa"/>
            <w:tcBorders>
              <w:top w:val="single" w:sz="6" w:space="0" w:color="auto"/>
              <w:left w:val="single" w:sz="6" w:space="0" w:color="auto"/>
              <w:bottom w:val="single" w:sz="6" w:space="0" w:color="auto"/>
            </w:tcBorders>
          </w:tcPr>
          <w:p w14:paraId="0627094D" w14:textId="77777777" w:rsidR="00B15A4C" w:rsidRPr="00B15A4C" w:rsidRDefault="00B15A4C" w:rsidP="00B15A4C">
            <w:pPr>
              <w:widowControl w:val="0"/>
              <w:spacing w:before="144"/>
              <w:ind w:left="-10" w:right="-100"/>
              <w:rPr>
                <w:rFonts w:eastAsia="Times New Roman"/>
              </w:rPr>
            </w:pPr>
            <w:r w:rsidRPr="00B15A4C">
              <w:rPr>
                <w:rFonts w:eastAsia="Times New Roman"/>
                <w:i/>
                <w:iCs/>
              </w:rPr>
              <w:t>E. coli</w:t>
            </w:r>
          </w:p>
        </w:tc>
        <w:tc>
          <w:tcPr>
            <w:tcW w:w="2313" w:type="dxa"/>
            <w:tcBorders>
              <w:top w:val="single" w:sz="6" w:space="0" w:color="auto"/>
              <w:left w:val="single" w:sz="6" w:space="0" w:color="auto"/>
              <w:bottom w:val="single" w:sz="6" w:space="0" w:color="auto"/>
            </w:tcBorders>
          </w:tcPr>
          <w:p w14:paraId="229C75CA" w14:textId="77777777" w:rsidR="00B15A4C" w:rsidRPr="00B15A4C" w:rsidRDefault="00B15A4C" w:rsidP="00B15A4C">
            <w:pPr>
              <w:widowControl w:val="0"/>
              <w:spacing w:before="144"/>
              <w:jc w:val="center"/>
              <w:rPr>
                <w:rFonts w:eastAsia="Times New Roman"/>
                <w:i/>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 coli-</w:t>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p w14:paraId="675F944C" w14:textId="77777777" w:rsidR="00B15A4C" w:rsidRPr="00B15A4C" w:rsidRDefault="00B15A4C" w:rsidP="00B15A4C">
            <w:pPr>
              <w:widowControl w:val="0"/>
              <w:spacing w:before="144"/>
              <w:jc w:val="center"/>
              <w:rPr>
                <w:rFonts w:eastAsia="Times New Roman"/>
              </w:rPr>
            </w:pPr>
          </w:p>
        </w:tc>
        <w:tc>
          <w:tcPr>
            <w:tcW w:w="1260" w:type="dxa"/>
            <w:tcBorders>
              <w:top w:val="single" w:sz="6" w:space="0" w:color="auto"/>
              <w:left w:val="single" w:sz="6" w:space="0" w:color="auto"/>
              <w:bottom w:val="single" w:sz="6" w:space="0" w:color="auto"/>
            </w:tcBorders>
          </w:tcPr>
          <w:p w14:paraId="58C914F7" w14:textId="77777777" w:rsidR="00B15A4C" w:rsidRPr="00B15A4C" w:rsidRDefault="00B15A4C" w:rsidP="00B15A4C">
            <w:pPr>
              <w:widowControl w:val="0"/>
              <w:spacing w:before="144"/>
              <w:jc w:val="center"/>
              <w:rPr>
                <w:rFonts w:eastAsia="Times New Roman"/>
              </w:rPr>
            </w:pPr>
            <w:r w:rsidRPr="00B15A4C">
              <w:rPr>
                <w:rFonts w:eastAsia="Times New Roman"/>
              </w:rPr>
              <w:t>0</w:t>
            </w:r>
          </w:p>
        </w:tc>
        <w:tc>
          <w:tcPr>
            <w:tcW w:w="2070" w:type="dxa"/>
            <w:tcBorders>
              <w:top w:val="single" w:sz="6" w:space="0" w:color="auto"/>
              <w:left w:val="single" w:sz="6" w:space="0" w:color="auto"/>
              <w:bottom w:val="single" w:sz="6" w:space="0" w:color="auto"/>
            </w:tcBorders>
          </w:tcPr>
          <w:p w14:paraId="353638B9" w14:textId="49CB754C" w:rsidR="00B15A4C" w:rsidRPr="00B15A4C" w:rsidRDefault="002C3BD8" w:rsidP="00B15A4C">
            <w:pPr>
              <w:widowControl w:val="0"/>
              <w:spacing w:before="144"/>
              <w:jc w:val="center"/>
              <w:rPr>
                <w:rFonts w:eastAsia="Times New Roman"/>
              </w:rPr>
            </w:pPr>
            <w:r>
              <w:rPr>
                <w:rFonts w:eastAsia="Times New Roman"/>
              </w:rPr>
              <w:t>0</w:t>
            </w:r>
          </w:p>
        </w:tc>
        <w:tc>
          <w:tcPr>
            <w:tcW w:w="1080" w:type="dxa"/>
            <w:tcBorders>
              <w:top w:val="single" w:sz="6" w:space="0" w:color="auto"/>
              <w:left w:val="single" w:sz="6" w:space="0" w:color="auto"/>
              <w:bottom w:val="single" w:sz="6" w:space="0" w:color="auto"/>
            </w:tcBorders>
          </w:tcPr>
          <w:p w14:paraId="7C2AE7BF" w14:textId="7E4AC5BD" w:rsidR="00B15A4C" w:rsidRPr="00B15A4C" w:rsidRDefault="002C3BD8" w:rsidP="00B15A4C">
            <w:pPr>
              <w:widowControl w:val="0"/>
              <w:spacing w:before="144"/>
              <w:ind w:left="-118" w:right="-82"/>
              <w:jc w:val="center"/>
              <w:rPr>
                <w:rFonts w:eastAsia="Times New Roman"/>
              </w:rPr>
            </w:pPr>
            <w:r>
              <w:rPr>
                <w:rFonts w:eastAsia="Times New Roman"/>
              </w:rPr>
              <w:t>N</w:t>
            </w:r>
          </w:p>
        </w:tc>
        <w:tc>
          <w:tcPr>
            <w:tcW w:w="1719" w:type="dxa"/>
            <w:tcBorders>
              <w:top w:val="single" w:sz="6" w:space="0" w:color="auto"/>
              <w:left w:val="single" w:sz="6" w:space="0" w:color="auto"/>
              <w:bottom w:val="single" w:sz="6" w:space="0" w:color="auto"/>
              <w:right w:val="single" w:sz="6" w:space="0" w:color="auto"/>
            </w:tcBorders>
          </w:tcPr>
          <w:p w14:paraId="150982B9" w14:textId="77777777" w:rsidR="00B15A4C" w:rsidRPr="00B15A4C" w:rsidRDefault="00B15A4C" w:rsidP="00B15A4C">
            <w:pPr>
              <w:widowControl w:val="0"/>
              <w:spacing w:before="144"/>
              <w:ind w:left="-28" w:right="-10"/>
              <w:rPr>
                <w:rFonts w:eastAsia="Times New Roman"/>
              </w:rPr>
            </w:pPr>
            <w:r w:rsidRPr="00B15A4C">
              <w:rPr>
                <w:rFonts w:eastAsia="Times New Roman"/>
              </w:rPr>
              <w:t>Human and animal fecal waste.</w:t>
            </w:r>
          </w:p>
        </w:tc>
      </w:tr>
      <w:tr w:rsidR="00B15A4C" w:rsidRPr="00B15A4C" w14:paraId="7A6A8F13" w14:textId="77777777" w:rsidTr="00742196">
        <w:trPr>
          <w:cantSplit/>
          <w:trHeight w:val="403"/>
        </w:trPr>
        <w:tc>
          <w:tcPr>
            <w:tcW w:w="1881" w:type="dxa"/>
            <w:tcBorders>
              <w:top w:val="single" w:sz="6" w:space="0" w:color="auto"/>
              <w:left w:val="single" w:sz="6" w:space="0" w:color="auto"/>
              <w:bottom w:val="single" w:sz="6" w:space="0" w:color="auto"/>
            </w:tcBorders>
            <w:shd w:val="clear" w:color="auto" w:fill="E0E0E0"/>
            <w:vAlign w:val="bottom"/>
          </w:tcPr>
          <w:p w14:paraId="047129A8" w14:textId="77777777" w:rsidR="00B15A4C" w:rsidRPr="00B15A4C" w:rsidRDefault="00B15A4C" w:rsidP="00742196">
            <w:pPr>
              <w:widowControl w:val="0"/>
              <w:spacing w:before="144"/>
              <w:ind w:left="-10" w:right="-100"/>
              <w:jc w:val="center"/>
              <w:rPr>
                <w:rFonts w:eastAsia="Times New Roman"/>
                <w:i/>
                <w:iCs/>
              </w:rPr>
            </w:pPr>
            <w:r w:rsidRPr="00B15A4C">
              <w:rPr>
                <w:rFonts w:eastAsia="Times New Roman"/>
                <w:b/>
                <w:bCs/>
              </w:rPr>
              <w:t>Contaminants</w:t>
            </w:r>
          </w:p>
        </w:tc>
        <w:tc>
          <w:tcPr>
            <w:tcW w:w="2313" w:type="dxa"/>
            <w:tcBorders>
              <w:top w:val="single" w:sz="6" w:space="0" w:color="auto"/>
              <w:left w:val="single" w:sz="6" w:space="0" w:color="auto"/>
              <w:bottom w:val="single" w:sz="6" w:space="0" w:color="auto"/>
            </w:tcBorders>
            <w:shd w:val="clear" w:color="auto" w:fill="E0E0E0"/>
            <w:vAlign w:val="bottom"/>
          </w:tcPr>
          <w:p w14:paraId="0457D70B" w14:textId="77777777" w:rsidR="00B15A4C" w:rsidRPr="00B15A4C" w:rsidRDefault="00B15A4C" w:rsidP="00742196">
            <w:pPr>
              <w:widowControl w:val="0"/>
              <w:spacing w:before="144"/>
              <w:jc w:val="center"/>
              <w:rPr>
                <w:rFonts w:eastAsia="Times New Roman"/>
                <w:b/>
              </w:rPr>
            </w:pPr>
            <w:r w:rsidRPr="00B15A4C">
              <w:rPr>
                <w:rFonts w:eastAsia="Times New Roman"/>
                <w:b/>
              </w:rPr>
              <w:t>TT</w:t>
            </w:r>
          </w:p>
        </w:tc>
        <w:tc>
          <w:tcPr>
            <w:tcW w:w="1260" w:type="dxa"/>
            <w:tcBorders>
              <w:top w:val="single" w:sz="6" w:space="0" w:color="auto"/>
              <w:left w:val="single" w:sz="6" w:space="0" w:color="auto"/>
              <w:bottom w:val="single" w:sz="6" w:space="0" w:color="auto"/>
            </w:tcBorders>
            <w:shd w:val="clear" w:color="auto" w:fill="E0E0E0"/>
            <w:vAlign w:val="bottom"/>
          </w:tcPr>
          <w:p w14:paraId="38E17FA3" w14:textId="77777777" w:rsidR="00B15A4C" w:rsidRPr="00B15A4C" w:rsidRDefault="00B15A4C" w:rsidP="00742196">
            <w:pPr>
              <w:widowControl w:val="0"/>
              <w:spacing w:before="144"/>
              <w:jc w:val="center"/>
              <w:rPr>
                <w:rFonts w:eastAsia="Times New Roman"/>
                <w:b/>
              </w:rPr>
            </w:pPr>
            <w:r w:rsidRPr="00B15A4C">
              <w:rPr>
                <w:rFonts w:eastAsia="Times New Roman"/>
                <w:b/>
              </w:rPr>
              <w:t>MCLG</w:t>
            </w:r>
          </w:p>
        </w:tc>
        <w:tc>
          <w:tcPr>
            <w:tcW w:w="2070" w:type="dxa"/>
            <w:tcBorders>
              <w:top w:val="single" w:sz="6" w:space="0" w:color="auto"/>
              <w:left w:val="single" w:sz="6" w:space="0" w:color="auto"/>
              <w:bottom w:val="single" w:sz="6" w:space="0" w:color="auto"/>
            </w:tcBorders>
            <w:shd w:val="clear" w:color="auto" w:fill="E0E0E0"/>
            <w:vAlign w:val="bottom"/>
          </w:tcPr>
          <w:p w14:paraId="3DEA645C" w14:textId="77777777" w:rsidR="00B15A4C" w:rsidRPr="00B15A4C" w:rsidRDefault="00B15A4C" w:rsidP="00742196">
            <w:pPr>
              <w:widowControl w:val="0"/>
              <w:spacing w:before="144"/>
              <w:ind w:right="29"/>
              <w:jc w:val="center"/>
              <w:rPr>
                <w:rFonts w:eastAsia="Times New Roman"/>
                <w:b/>
                <w:bCs/>
              </w:rPr>
            </w:pPr>
            <w:r w:rsidRPr="00B15A4C">
              <w:rPr>
                <w:rFonts w:eastAsia="Times New Roman"/>
                <w:b/>
                <w:bCs/>
              </w:rPr>
              <w:t>Assessments/</w:t>
            </w:r>
          </w:p>
          <w:p w14:paraId="6418F696" w14:textId="77777777" w:rsidR="00B15A4C" w:rsidRPr="00B15A4C" w:rsidRDefault="00B15A4C" w:rsidP="00742196">
            <w:pPr>
              <w:widowControl w:val="0"/>
              <w:jc w:val="center"/>
              <w:rPr>
                <w:rFonts w:eastAsia="Times New Roman"/>
              </w:rPr>
            </w:pPr>
            <w:r w:rsidRPr="00B15A4C">
              <w:rPr>
                <w:rFonts w:eastAsia="Times New Roman"/>
                <w:b/>
                <w:bCs/>
              </w:rPr>
              <w:t>Corrective Actions</w:t>
            </w:r>
          </w:p>
        </w:tc>
        <w:tc>
          <w:tcPr>
            <w:tcW w:w="1080" w:type="dxa"/>
            <w:tcBorders>
              <w:top w:val="single" w:sz="6" w:space="0" w:color="auto"/>
              <w:left w:val="single" w:sz="6" w:space="0" w:color="auto"/>
              <w:bottom w:val="single" w:sz="6" w:space="0" w:color="auto"/>
            </w:tcBorders>
            <w:shd w:val="clear" w:color="auto" w:fill="E0E0E0"/>
            <w:vAlign w:val="bottom"/>
          </w:tcPr>
          <w:p w14:paraId="2CB8B82D" w14:textId="77777777" w:rsidR="00B15A4C" w:rsidRPr="00B15A4C" w:rsidRDefault="00B15A4C" w:rsidP="00742196">
            <w:pPr>
              <w:widowControl w:val="0"/>
              <w:spacing w:before="144"/>
              <w:ind w:left="-118" w:right="-82"/>
              <w:jc w:val="center"/>
              <w:rPr>
                <w:rFonts w:eastAsia="Times New Roman"/>
                <w:b/>
              </w:rPr>
            </w:pPr>
            <w:r w:rsidRPr="00B15A4C">
              <w:rPr>
                <w:rFonts w:eastAsia="Times New Roman"/>
                <w:b/>
              </w:rPr>
              <w:t>Violation</w:t>
            </w:r>
          </w:p>
          <w:p w14:paraId="457E6E77" w14:textId="77777777" w:rsidR="00B15A4C" w:rsidRPr="00B15A4C" w:rsidRDefault="00B15A4C" w:rsidP="00742196">
            <w:pPr>
              <w:widowControl w:val="0"/>
              <w:spacing w:before="144"/>
              <w:ind w:left="-118" w:right="-82"/>
              <w:jc w:val="center"/>
              <w:rPr>
                <w:rFonts w:eastAsia="Times New Roman"/>
              </w:rPr>
            </w:pPr>
            <w:r w:rsidRPr="00B15A4C">
              <w:rPr>
                <w:rFonts w:eastAsia="Times New Roman"/>
                <w:b/>
              </w:rPr>
              <w:t>Y/N</w:t>
            </w:r>
          </w:p>
        </w:tc>
        <w:tc>
          <w:tcPr>
            <w:tcW w:w="1719" w:type="dxa"/>
            <w:tcBorders>
              <w:top w:val="single" w:sz="6" w:space="0" w:color="auto"/>
              <w:left w:val="single" w:sz="6" w:space="0" w:color="auto"/>
              <w:bottom w:val="single" w:sz="6" w:space="0" w:color="auto"/>
              <w:right w:val="single" w:sz="6" w:space="0" w:color="auto"/>
            </w:tcBorders>
            <w:shd w:val="clear" w:color="auto" w:fill="E0E0E0"/>
            <w:vAlign w:val="bottom"/>
          </w:tcPr>
          <w:p w14:paraId="1E609616" w14:textId="77777777" w:rsidR="00B15A4C" w:rsidRPr="00B15A4C" w:rsidRDefault="00B15A4C" w:rsidP="00742196">
            <w:pPr>
              <w:widowControl w:val="0"/>
              <w:spacing w:before="144"/>
              <w:ind w:left="-28" w:right="-10"/>
              <w:jc w:val="center"/>
              <w:rPr>
                <w:rFonts w:eastAsia="Times New Roman"/>
                <w:b/>
              </w:rPr>
            </w:pPr>
            <w:r w:rsidRPr="00B15A4C">
              <w:rPr>
                <w:rFonts w:eastAsia="Times New Roman"/>
                <w:b/>
              </w:rPr>
              <w:t>Sources of Contamination</w:t>
            </w:r>
          </w:p>
        </w:tc>
      </w:tr>
      <w:tr w:rsidR="00B15A4C" w:rsidRPr="00B15A4C" w14:paraId="213CF028" w14:textId="77777777" w:rsidTr="00B15A4C">
        <w:trPr>
          <w:cantSplit/>
          <w:trHeight w:val="403"/>
        </w:trPr>
        <w:tc>
          <w:tcPr>
            <w:tcW w:w="1881" w:type="dxa"/>
            <w:tcBorders>
              <w:top w:val="single" w:sz="6" w:space="0" w:color="auto"/>
              <w:left w:val="single" w:sz="6" w:space="0" w:color="auto"/>
              <w:bottom w:val="single" w:sz="6" w:space="0" w:color="auto"/>
            </w:tcBorders>
          </w:tcPr>
          <w:p w14:paraId="64FFB7DF" w14:textId="77777777" w:rsidR="00B15A4C" w:rsidRPr="00B15A4C" w:rsidRDefault="00B15A4C" w:rsidP="00B15A4C">
            <w:pPr>
              <w:widowControl w:val="0"/>
              <w:spacing w:before="144"/>
              <w:ind w:left="-10" w:right="-100"/>
              <w:rPr>
                <w:rFonts w:eastAsia="Times New Roman"/>
                <w:i/>
                <w:iCs/>
              </w:rPr>
            </w:pPr>
            <w:r w:rsidRPr="00B15A4C">
              <w:rPr>
                <w:rFonts w:eastAsia="Times New Roman"/>
                <w:i/>
                <w:iCs/>
              </w:rPr>
              <w:t>E. coli</w:t>
            </w:r>
          </w:p>
        </w:tc>
        <w:tc>
          <w:tcPr>
            <w:tcW w:w="2313" w:type="dxa"/>
            <w:tcBorders>
              <w:top w:val="single" w:sz="6" w:space="0" w:color="auto"/>
              <w:left w:val="single" w:sz="6" w:space="0" w:color="auto"/>
              <w:bottom w:val="single" w:sz="6" w:space="0" w:color="auto"/>
            </w:tcBorders>
          </w:tcPr>
          <w:p w14:paraId="413DDC79" w14:textId="77777777" w:rsidR="00B15A4C" w:rsidRPr="00B15A4C" w:rsidRDefault="00B15A4C" w:rsidP="00B15A4C">
            <w:pPr>
              <w:widowControl w:val="0"/>
              <w:spacing w:before="144"/>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p w14:paraId="7D3FEE76" w14:textId="77777777" w:rsidR="00B15A4C" w:rsidRPr="00B15A4C" w:rsidRDefault="00B15A4C" w:rsidP="00B15A4C">
            <w:pPr>
              <w:widowControl w:val="0"/>
              <w:spacing w:before="144"/>
              <w:jc w:val="center"/>
              <w:rPr>
                <w:rFonts w:eastAsia="Times New Roman"/>
              </w:rPr>
            </w:pPr>
          </w:p>
        </w:tc>
        <w:tc>
          <w:tcPr>
            <w:tcW w:w="1260" w:type="dxa"/>
            <w:tcBorders>
              <w:top w:val="single" w:sz="6" w:space="0" w:color="auto"/>
              <w:left w:val="single" w:sz="6" w:space="0" w:color="auto"/>
              <w:bottom w:val="single" w:sz="6" w:space="0" w:color="auto"/>
            </w:tcBorders>
          </w:tcPr>
          <w:p w14:paraId="18AC2346" w14:textId="77777777" w:rsidR="00B15A4C" w:rsidRPr="00B15A4C" w:rsidRDefault="00B15A4C" w:rsidP="00B15A4C">
            <w:pPr>
              <w:widowControl w:val="0"/>
              <w:spacing w:before="144"/>
              <w:jc w:val="center"/>
              <w:rPr>
                <w:rFonts w:eastAsia="Times New Roman"/>
              </w:rPr>
            </w:pPr>
            <w:r w:rsidRPr="00B15A4C">
              <w:rPr>
                <w:rFonts w:eastAsia="Times New Roman"/>
              </w:rPr>
              <w:t>N/A</w:t>
            </w:r>
          </w:p>
        </w:tc>
        <w:tc>
          <w:tcPr>
            <w:tcW w:w="2070" w:type="dxa"/>
            <w:tcBorders>
              <w:top w:val="single" w:sz="6" w:space="0" w:color="auto"/>
              <w:left w:val="single" w:sz="6" w:space="0" w:color="auto"/>
              <w:bottom w:val="single" w:sz="6" w:space="0" w:color="auto"/>
            </w:tcBorders>
          </w:tcPr>
          <w:p w14:paraId="1ED1F864" w14:textId="77777777" w:rsidR="00B15A4C" w:rsidRPr="00B15A4C" w:rsidRDefault="00B15A4C" w:rsidP="00B15A4C">
            <w:pPr>
              <w:widowControl w:val="0"/>
              <w:spacing w:before="144"/>
              <w:jc w:val="center"/>
              <w:rPr>
                <w:rFonts w:eastAsia="Times New Roman"/>
              </w:rPr>
            </w:pPr>
            <w:r w:rsidRPr="00B15A4C">
              <w:rPr>
                <w:rFonts w:eastAsia="Times New Roman"/>
              </w:rPr>
              <w:t>See description under “Detected Contaminants Health Effects Language and Corrective Actions” section</w:t>
            </w:r>
          </w:p>
          <w:p w14:paraId="7832E480" w14:textId="77777777" w:rsidR="00B15A4C" w:rsidRPr="00B15A4C" w:rsidRDefault="00B15A4C" w:rsidP="00B15A4C">
            <w:pPr>
              <w:widowControl w:val="0"/>
              <w:spacing w:before="144"/>
              <w:jc w:val="center"/>
              <w:rPr>
                <w:rFonts w:eastAsia="Times New Roman"/>
              </w:rPr>
            </w:pPr>
          </w:p>
        </w:tc>
        <w:tc>
          <w:tcPr>
            <w:tcW w:w="1080" w:type="dxa"/>
            <w:tcBorders>
              <w:top w:val="single" w:sz="6" w:space="0" w:color="auto"/>
              <w:left w:val="single" w:sz="6" w:space="0" w:color="auto"/>
              <w:bottom w:val="single" w:sz="6" w:space="0" w:color="auto"/>
            </w:tcBorders>
          </w:tcPr>
          <w:p w14:paraId="5374E9FA" w14:textId="70380169" w:rsidR="00B15A4C" w:rsidRPr="00B15A4C" w:rsidRDefault="002C3BD8" w:rsidP="00B15A4C">
            <w:pPr>
              <w:widowControl w:val="0"/>
              <w:spacing w:before="144"/>
              <w:ind w:left="-118" w:right="-82"/>
              <w:jc w:val="center"/>
              <w:rPr>
                <w:rFonts w:eastAsia="Times New Roman"/>
              </w:rPr>
            </w:pPr>
            <w:r>
              <w:rPr>
                <w:rFonts w:eastAsia="Times New Roman"/>
              </w:rPr>
              <w:t>N</w:t>
            </w:r>
          </w:p>
        </w:tc>
        <w:tc>
          <w:tcPr>
            <w:tcW w:w="1719" w:type="dxa"/>
            <w:tcBorders>
              <w:top w:val="single" w:sz="6" w:space="0" w:color="auto"/>
              <w:left w:val="single" w:sz="6" w:space="0" w:color="auto"/>
              <w:bottom w:val="single" w:sz="6" w:space="0" w:color="auto"/>
              <w:right w:val="single" w:sz="6" w:space="0" w:color="auto"/>
            </w:tcBorders>
          </w:tcPr>
          <w:p w14:paraId="4740EFD1" w14:textId="77777777" w:rsidR="00B15A4C" w:rsidRPr="00B15A4C" w:rsidRDefault="00B15A4C" w:rsidP="00B15A4C">
            <w:pPr>
              <w:widowControl w:val="0"/>
              <w:spacing w:before="144"/>
              <w:ind w:left="-28" w:right="-10"/>
              <w:rPr>
                <w:rFonts w:eastAsia="Times New Roman"/>
              </w:rPr>
            </w:pPr>
            <w:r w:rsidRPr="00B15A4C">
              <w:rPr>
                <w:rFonts w:eastAsia="Times New Roman"/>
              </w:rPr>
              <w:t>Human and animal fecal waste.</w:t>
            </w:r>
          </w:p>
        </w:tc>
      </w:tr>
    </w:tbl>
    <w:p w14:paraId="39D5F018" w14:textId="77777777" w:rsidR="00B15A4C" w:rsidRDefault="00B15A4C" w:rsidP="00B15A4C">
      <w:pPr>
        <w:widowControl w:val="0"/>
        <w:rPr>
          <w:rFonts w:eastAsia="Times New Roman"/>
          <w:b/>
        </w:rPr>
      </w:pPr>
    </w:p>
    <w:p w14:paraId="5F68A015" w14:textId="77777777" w:rsidR="007915FB" w:rsidRPr="00B15A4C" w:rsidRDefault="007915FB" w:rsidP="00B15A4C">
      <w:pPr>
        <w:widowControl w:val="0"/>
        <w:rPr>
          <w:rFonts w:eastAsia="Times New Roman"/>
          <w:b/>
        </w:rPr>
      </w:pPr>
    </w:p>
    <w:tbl>
      <w:tblPr>
        <w:tblW w:w="10505" w:type="dxa"/>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9" w:type="dxa"/>
          <w:right w:w="119" w:type="dxa"/>
        </w:tblCellMar>
        <w:tblLook w:val="0000" w:firstRow="0" w:lastRow="0" w:firstColumn="0" w:lastColumn="0" w:noHBand="0" w:noVBand="0"/>
      </w:tblPr>
      <w:tblGrid>
        <w:gridCol w:w="1575"/>
        <w:gridCol w:w="2547"/>
        <w:gridCol w:w="898"/>
        <w:gridCol w:w="1197"/>
        <w:gridCol w:w="1073"/>
        <w:gridCol w:w="1071"/>
        <w:gridCol w:w="2144"/>
      </w:tblGrid>
      <w:tr w:rsidR="007915FB" w:rsidRPr="007915FB" w14:paraId="5B9D1BC2" w14:textId="77777777" w:rsidTr="007915FB">
        <w:trPr>
          <w:cantSplit/>
        </w:trPr>
        <w:tc>
          <w:tcPr>
            <w:tcW w:w="10505" w:type="dxa"/>
            <w:gridSpan w:val="7"/>
            <w:tcBorders>
              <w:bottom w:val="single" w:sz="6" w:space="0" w:color="000000"/>
            </w:tcBorders>
            <w:shd w:val="clear" w:color="auto" w:fill="D9D9D9"/>
            <w:vAlign w:val="bottom"/>
          </w:tcPr>
          <w:p w14:paraId="4BD23DE3" w14:textId="77777777" w:rsidR="007915FB" w:rsidRPr="007915FB" w:rsidRDefault="007915FB" w:rsidP="007915FB">
            <w:pPr>
              <w:widowControl w:val="0"/>
              <w:ind w:right="-10"/>
              <w:rPr>
                <w:rFonts w:eastAsia="Times New Roman"/>
                <w:b/>
                <w:bCs/>
              </w:rPr>
            </w:pPr>
            <w:r w:rsidRPr="007915FB">
              <w:rPr>
                <w:rFonts w:eastAsia="Times New Roman"/>
                <w:b/>
                <w:bCs/>
                <w:i/>
              </w:rPr>
              <w:t>Turbidity</w:t>
            </w:r>
          </w:p>
        </w:tc>
      </w:tr>
      <w:tr w:rsidR="007915FB" w:rsidRPr="007915FB" w14:paraId="6AA4DEE9" w14:textId="77777777" w:rsidTr="007915FB">
        <w:trPr>
          <w:cantSplit/>
        </w:trPr>
        <w:tc>
          <w:tcPr>
            <w:tcW w:w="1575" w:type="dxa"/>
            <w:shd w:val="clear" w:color="auto" w:fill="E0E0E0"/>
            <w:vAlign w:val="bottom"/>
          </w:tcPr>
          <w:p w14:paraId="353EC9B4" w14:textId="77777777" w:rsidR="007915FB" w:rsidRPr="007915FB" w:rsidRDefault="007915FB" w:rsidP="007915FB">
            <w:pPr>
              <w:keepNext/>
              <w:widowControl w:val="0"/>
              <w:jc w:val="center"/>
              <w:rPr>
                <w:rFonts w:eastAsia="Times New Roman"/>
                <w:b/>
              </w:rPr>
            </w:pPr>
            <w:r w:rsidRPr="007915FB">
              <w:rPr>
                <w:rFonts w:eastAsia="Times New Roman"/>
                <w:b/>
                <w:bCs/>
              </w:rPr>
              <w:t>Contaminant</w:t>
            </w:r>
          </w:p>
        </w:tc>
        <w:tc>
          <w:tcPr>
            <w:tcW w:w="2547" w:type="dxa"/>
            <w:shd w:val="clear" w:color="auto" w:fill="E0E0E0"/>
            <w:vAlign w:val="bottom"/>
          </w:tcPr>
          <w:p w14:paraId="44CCCB44" w14:textId="77777777" w:rsidR="007915FB" w:rsidRPr="007915FB" w:rsidRDefault="007915FB" w:rsidP="007915FB">
            <w:pPr>
              <w:keepNext/>
              <w:widowControl w:val="0"/>
              <w:jc w:val="center"/>
              <w:rPr>
                <w:rFonts w:eastAsia="Times New Roman"/>
                <w:b/>
                <w:bCs/>
              </w:rPr>
            </w:pPr>
            <w:smartTag w:uri="urn:schemas-microsoft-com:office:smarttags" w:element="stockticker">
              <w:r w:rsidRPr="007915FB">
                <w:rPr>
                  <w:rFonts w:eastAsia="Times New Roman"/>
                  <w:b/>
                  <w:bCs/>
                </w:rPr>
                <w:t>MCL</w:t>
              </w:r>
            </w:smartTag>
          </w:p>
        </w:tc>
        <w:tc>
          <w:tcPr>
            <w:tcW w:w="898" w:type="dxa"/>
            <w:shd w:val="clear" w:color="auto" w:fill="E0E0E0"/>
            <w:vAlign w:val="bottom"/>
          </w:tcPr>
          <w:p w14:paraId="7F9ED77A" w14:textId="77777777" w:rsidR="007915FB" w:rsidRPr="007915FB" w:rsidRDefault="007915FB" w:rsidP="007915FB">
            <w:pPr>
              <w:keepNext/>
              <w:widowControl w:val="0"/>
              <w:jc w:val="center"/>
              <w:rPr>
                <w:rFonts w:eastAsia="Times New Roman"/>
                <w:b/>
                <w:bCs/>
              </w:rPr>
            </w:pPr>
            <w:r w:rsidRPr="007915FB">
              <w:rPr>
                <w:rFonts w:eastAsia="Times New Roman"/>
                <w:b/>
                <w:bCs/>
              </w:rPr>
              <w:t>MCLG</w:t>
            </w:r>
          </w:p>
        </w:tc>
        <w:tc>
          <w:tcPr>
            <w:tcW w:w="1197" w:type="dxa"/>
            <w:shd w:val="clear" w:color="auto" w:fill="E0E0E0"/>
            <w:vAlign w:val="bottom"/>
          </w:tcPr>
          <w:p w14:paraId="0BBD531E" w14:textId="77777777" w:rsidR="007915FB" w:rsidRPr="007915FB" w:rsidRDefault="007915FB" w:rsidP="007915FB">
            <w:pPr>
              <w:keepNext/>
              <w:widowControl w:val="0"/>
              <w:ind w:left="-118" w:right="-100" w:firstLine="10"/>
              <w:jc w:val="center"/>
              <w:rPr>
                <w:rFonts w:eastAsia="Times New Roman"/>
                <w:b/>
                <w:bCs/>
              </w:rPr>
            </w:pPr>
            <w:r w:rsidRPr="007915FB">
              <w:rPr>
                <w:rFonts w:eastAsia="Times New Roman"/>
                <w:b/>
                <w:bCs/>
              </w:rPr>
              <w:t>Level Detected</w:t>
            </w:r>
          </w:p>
        </w:tc>
        <w:tc>
          <w:tcPr>
            <w:tcW w:w="1073" w:type="dxa"/>
            <w:shd w:val="clear" w:color="auto" w:fill="E0E0E0"/>
            <w:vAlign w:val="bottom"/>
          </w:tcPr>
          <w:p w14:paraId="792A59AC" w14:textId="77777777" w:rsidR="007915FB" w:rsidRPr="007915FB" w:rsidRDefault="007915FB" w:rsidP="007915FB">
            <w:pPr>
              <w:keepNext/>
              <w:widowControl w:val="0"/>
              <w:jc w:val="center"/>
              <w:rPr>
                <w:rFonts w:eastAsia="Times New Roman"/>
                <w:b/>
                <w:bCs/>
              </w:rPr>
            </w:pPr>
            <w:r w:rsidRPr="007915FB">
              <w:rPr>
                <w:rFonts w:eastAsia="Times New Roman"/>
                <w:b/>
                <w:bCs/>
              </w:rPr>
              <w:t>Sample</w:t>
            </w:r>
          </w:p>
          <w:p w14:paraId="68BF0907" w14:textId="77777777" w:rsidR="007915FB" w:rsidRPr="007915FB" w:rsidRDefault="007915FB" w:rsidP="007915FB">
            <w:pPr>
              <w:keepNext/>
              <w:widowControl w:val="0"/>
              <w:jc w:val="center"/>
              <w:rPr>
                <w:rFonts w:eastAsia="Times New Roman"/>
                <w:b/>
              </w:rPr>
            </w:pPr>
            <w:r w:rsidRPr="007915FB">
              <w:rPr>
                <w:rFonts w:eastAsia="Times New Roman"/>
                <w:b/>
                <w:bCs/>
              </w:rPr>
              <w:t>Date</w:t>
            </w:r>
          </w:p>
        </w:tc>
        <w:tc>
          <w:tcPr>
            <w:tcW w:w="1071" w:type="dxa"/>
            <w:shd w:val="clear" w:color="auto" w:fill="E0E0E0"/>
            <w:vAlign w:val="bottom"/>
          </w:tcPr>
          <w:p w14:paraId="03CA40F7" w14:textId="77777777" w:rsidR="007915FB" w:rsidRPr="007915FB" w:rsidRDefault="007915FB" w:rsidP="007915FB">
            <w:pPr>
              <w:widowControl w:val="0"/>
              <w:ind w:left="-100" w:right="-90"/>
              <w:jc w:val="center"/>
              <w:rPr>
                <w:rFonts w:eastAsia="Times New Roman"/>
                <w:b/>
                <w:bCs/>
              </w:rPr>
            </w:pPr>
            <w:r w:rsidRPr="007915FB">
              <w:rPr>
                <w:rFonts w:eastAsia="Times New Roman"/>
                <w:b/>
                <w:bCs/>
              </w:rPr>
              <w:t>Violation</w:t>
            </w:r>
          </w:p>
          <w:p w14:paraId="012AFB08" w14:textId="77777777" w:rsidR="007915FB" w:rsidRPr="007915FB" w:rsidRDefault="007915FB" w:rsidP="007915FB">
            <w:pPr>
              <w:widowControl w:val="0"/>
              <w:ind w:left="-100" w:right="-90"/>
              <w:jc w:val="center"/>
              <w:rPr>
                <w:rFonts w:eastAsia="Times New Roman"/>
                <w:b/>
              </w:rPr>
            </w:pPr>
            <w:r w:rsidRPr="007915FB">
              <w:rPr>
                <w:rFonts w:eastAsia="Times New Roman"/>
                <w:b/>
                <w:bCs/>
              </w:rPr>
              <w:t>Y/N</w:t>
            </w:r>
          </w:p>
        </w:tc>
        <w:tc>
          <w:tcPr>
            <w:tcW w:w="2144" w:type="dxa"/>
            <w:shd w:val="clear" w:color="auto" w:fill="E0E0E0"/>
            <w:vAlign w:val="bottom"/>
          </w:tcPr>
          <w:p w14:paraId="68ED1754" w14:textId="77777777" w:rsidR="007915FB" w:rsidRPr="007915FB" w:rsidRDefault="007915FB" w:rsidP="007915FB">
            <w:pPr>
              <w:keepNext/>
              <w:widowControl w:val="0"/>
              <w:jc w:val="center"/>
              <w:rPr>
                <w:rFonts w:eastAsia="Times New Roman"/>
                <w:b/>
                <w:bCs/>
              </w:rPr>
            </w:pPr>
            <w:r w:rsidRPr="007915FB">
              <w:rPr>
                <w:rFonts w:eastAsia="Times New Roman"/>
                <w:b/>
                <w:bCs/>
              </w:rPr>
              <w:t>Source of Contamination</w:t>
            </w:r>
          </w:p>
        </w:tc>
      </w:tr>
      <w:tr w:rsidR="007915FB" w:rsidRPr="007915FB" w14:paraId="75FB131F" w14:textId="77777777" w:rsidTr="007915FB">
        <w:trPr>
          <w:cantSplit/>
        </w:trPr>
        <w:tc>
          <w:tcPr>
            <w:tcW w:w="1575" w:type="dxa"/>
            <w:vMerge w:val="restart"/>
          </w:tcPr>
          <w:p w14:paraId="52087D71" w14:textId="77777777" w:rsidR="007915FB" w:rsidRPr="007915FB" w:rsidRDefault="007915F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rPr>
            </w:pPr>
            <w:r w:rsidRPr="007915FB">
              <w:rPr>
                <w:rFonts w:eastAsia="Times New Roman"/>
              </w:rPr>
              <w:t>Turbidity</w:t>
            </w:r>
          </w:p>
        </w:tc>
        <w:tc>
          <w:tcPr>
            <w:tcW w:w="2547" w:type="dxa"/>
            <w:vAlign w:val="center"/>
          </w:tcPr>
          <w:p w14:paraId="2AC12800" w14:textId="77777777" w:rsidR="007915FB" w:rsidRPr="007915FB" w:rsidRDefault="007915F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rPr>
            </w:pPr>
            <w:r w:rsidRPr="007915FB">
              <w:rPr>
                <w:rFonts w:eastAsia="Times New Roman"/>
              </w:rPr>
              <w:t>TT=1 NTU for a single measurement</w:t>
            </w:r>
          </w:p>
        </w:tc>
        <w:tc>
          <w:tcPr>
            <w:tcW w:w="898" w:type="dxa"/>
            <w:vMerge w:val="restart"/>
          </w:tcPr>
          <w:p w14:paraId="4F285A92" w14:textId="77777777" w:rsidR="007915FB" w:rsidRPr="007915FB" w:rsidRDefault="007915F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sidRPr="007915FB">
              <w:rPr>
                <w:rFonts w:eastAsia="Times New Roman"/>
              </w:rPr>
              <w:t>0</w:t>
            </w:r>
          </w:p>
        </w:tc>
        <w:tc>
          <w:tcPr>
            <w:tcW w:w="1197" w:type="dxa"/>
          </w:tcPr>
          <w:p w14:paraId="5A277352" w14:textId="303913CD" w:rsidR="007915FB" w:rsidRPr="007915FB" w:rsidRDefault="00CC4B4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Pr>
                <w:rFonts w:eastAsia="Times New Roman"/>
              </w:rPr>
              <w:t>14.65</w:t>
            </w:r>
          </w:p>
        </w:tc>
        <w:tc>
          <w:tcPr>
            <w:tcW w:w="1073" w:type="dxa"/>
          </w:tcPr>
          <w:p w14:paraId="367FFA4A" w14:textId="3E16ECF9" w:rsidR="007915FB" w:rsidRPr="007915FB" w:rsidRDefault="00CC4B4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Pr>
                <w:rFonts w:eastAsia="Times New Roman"/>
              </w:rPr>
              <w:t>11/1/19</w:t>
            </w:r>
          </w:p>
        </w:tc>
        <w:tc>
          <w:tcPr>
            <w:tcW w:w="1071" w:type="dxa"/>
          </w:tcPr>
          <w:p w14:paraId="66B1B921" w14:textId="5F936337" w:rsidR="007915FB" w:rsidRPr="007915FB" w:rsidRDefault="00CC4B4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Pr>
                <w:rFonts w:eastAsia="Times New Roman"/>
              </w:rPr>
              <w:t>Y</w:t>
            </w:r>
          </w:p>
        </w:tc>
        <w:tc>
          <w:tcPr>
            <w:tcW w:w="2144" w:type="dxa"/>
            <w:vMerge w:val="restart"/>
          </w:tcPr>
          <w:p w14:paraId="4B18156F" w14:textId="77777777" w:rsidR="007915FB" w:rsidRPr="007915FB" w:rsidRDefault="007915F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rPr>
            </w:pPr>
            <w:r w:rsidRPr="007915FB">
              <w:rPr>
                <w:rFonts w:eastAsia="Times New Roman"/>
              </w:rPr>
              <w:t>Soil runoff</w:t>
            </w:r>
          </w:p>
        </w:tc>
      </w:tr>
      <w:tr w:rsidR="007915FB" w:rsidRPr="007915FB" w14:paraId="18533A39" w14:textId="77777777" w:rsidTr="007915FB">
        <w:trPr>
          <w:cantSplit/>
        </w:trPr>
        <w:tc>
          <w:tcPr>
            <w:tcW w:w="1575" w:type="dxa"/>
            <w:vMerge/>
          </w:tcPr>
          <w:p w14:paraId="3C197743"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sz w:val="16"/>
              </w:rPr>
            </w:pPr>
          </w:p>
        </w:tc>
        <w:tc>
          <w:tcPr>
            <w:tcW w:w="2547" w:type="dxa"/>
            <w:vAlign w:val="center"/>
          </w:tcPr>
          <w:p w14:paraId="38010781"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rPr>
            </w:pPr>
            <w:r w:rsidRPr="007915FB">
              <w:rPr>
                <w:rFonts w:eastAsia="Times New Roman"/>
              </w:rPr>
              <w:t>TT= at least 95% of monthly samples</w:t>
            </w:r>
            <w:r w:rsidRPr="007915FB">
              <w:rPr>
                <w:rFonts w:eastAsia="Times New Roman"/>
                <w:u w:val="single"/>
              </w:rPr>
              <w:t>&lt;</w:t>
            </w:r>
            <w:r w:rsidRPr="007915FB">
              <w:rPr>
                <w:rFonts w:eastAsia="Times New Roman"/>
              </w:rPr>
              <w:t>0.3 NTU</w:t>
            </w:r>
          </w:p>
        </w:tc>
        <w:tc>
          <w:tcPr>
            <w:tcW w:w="898" w:type="dxa"/>
            <w:vMerge/>
          </w:tcPr>
          <w:p w14:paraId="1A89A241"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p>
        </w:tc>
        <w:tc>
          <w:tcPr>
            <w:tcW w:w="1197" w:type="dxa"/>
          </w:tcPr>
          <w:p w14:paraId="2D22488B" w14:textId="4F75EEB9" w:rsidR="007915FB" w:rsidRPr="007915FB" w:rsidRDefault="00CC4B4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Pr>
                <w:rFonts w:eastAsia="Times New Roman"/>
              </w:rPr>
              <w:t>91.8</w:t>
            </w:r>
          </w:p>
        </w:tc>
        <w:tc>
          <w:tcPr>
            <w:tcW w:w="1073" w:type="dxa"/>
          </w:tcPr>
          <w:p w14:paraId="1745C76D"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eastAsia="Times New Roman"/>
                <w:sz w:val="10"/>
              </w:rPr>
            </w:pPr>
          </w:p>
          <w:p w14:paraId="6B006CA6" w14:textId="608DC55F" w:rsidR="007915FB" w:rsidRPr="007915FB" w:rsidRDefault="00CC4B4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eastAsia="Times New Roman"/>
              </w:rPr>
            </w:pPr>
            <w:r>
              <w:rPr>
                <w:rFonts w:eastAsia="Times New Roman"/>
              </w:rPr>
              <w:t>11/2019</w:t>
            </w:r>
          </w:p>
        </w:tc>
        <w:tc>
          <w:tcPr>
            <w:tcW w:w="1071" w:type="dxa"/>
          </w:tcPr>
          <w:p w14:paraId="0A550429" w14:textId="4B123FD5" w:rsidR="007915FB" w:rsidRPr="007915FB" w:rsidRDefault="00CC4B4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eastAsia="Times New Roman"/>
              </w:rPr>
            </w:pPr>
            <w:r>
              <w:rPr>
                <w:rFonts w:eastAsia="Times New Roman"/>
              </w:rPr>
              <w:t>Y</w:t>
            </w:r>
          </w:p>
        </w:tc>
        <w:tc>
          <w:tcPr>
            <w:tcW w:w="2144" w:type="dxa"/>
            <w:vMerge/>
          </w:tcPr>
          <w:p w14:paraId="7A8D4313"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sz w:val="16"/>
              </w:rPr>
            </w:pPr>
          </w:p>
        </w:tc>
      </w:tr>
    </w:tbl>
    <w:p w14:paraId="4BED5C2C" w14:textId="77777777" w:rsidR="007915FB" w:rsidRPr="007915FB" w:rsidRDefault="007915FB" w:rsidP="007915FB">
      <w:pPr>
        <w:widowControl w:val="0"/>
        <w:rPr>
          <w:rFonts w:eastAsia="Times New Roman"/>
        </w:rPr>
      </w:pPr>
    </w:p>
    <w:tbl>
      <w:tblPr>
        <w:tblW w:w="1048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899"/>
        <w:gridCol w:w="1899"/>
        <w:gridCol w:w="1899"/>
        <w:gridCol w:w="1062"/>
        <w:gridCol w:w="2079"/>
      </w:tblGrid>
      <w:tr w:rsidR="007915FB" w:rsidRPr="007915FB" w14:paraId="516E6348" w14:textId="77777777" w:rsidTr="007915FB">
        <w:trPr>
          <w:trHeight w:val="54"/>
        </w:trPr>
        <w:tc>
          <w:tcPr>
            <w:tcW w:w="10485" w:type="dxa"/>
            <w:gridSpan w:val="6"/>
            <w:tcBorders>
              <w:bottom w:val="single" w:sz="4" w:space="0" w:color="auto"/>
            </w:tcBorders>
            <w:shd w:val="clear" w:color="auto" w:fill="D9D9D9"/>
          </w:tcPr>
          <w:p w14:paraId="6BF5D80D" w14:textId="77777777" w:rsidR="007915FB" w:rsidRPr="007915FB" w:rsidRDefault="007915FB" w:rsidP="007915FB">
            <w:pPr>
              <w:keepNext/>
              <w:widowControl w:val="0"/>
              <w:ind w:right="-14"/>
              <w:rPr>
                <w:rFonts w:eastAsia="Times New Roman"/>
                <w:bCs/>
              </w:rPr>
            </w:pPr>
            <w:r w:rsidRPr="007915FB">
              <w:rPr>
                <w:rFonts w:eastAsia="Times New Roman"/>
                <w:b/>
                <w:bCs/>
                <w:i/>
              </w:rPr>
              <w:t>Total Organic Carbon (TOC)</w:t>
            </w:r>
          </w:p>
        </w:tc>
      </w:tr>
      <w:tr w:rsidR="007915FB" w:rsidRPr="007915FB" w14:paraId="326B82E9" w14:textId="77777777" w:rsidTr="007915FB">
        <w:trPr>
          <w:trHeight w:val="54"/>
        </w:trPr>
        <w:tc>
          <w:tcPr>
            <w:tcW w:w="1647" w:type="dxa"/>
            <w:shd w:val="clear" w:color="auto" w:fill="E0E0E0"/>
            <w:vAlign w:val="bottom"/>
          </w:tcPr>
          <w:p w14:paraId="12E3A50A" w14:textId="77777777" w:rsidR="007915FB" w:rsidRPr="007915FB" w:rsidRDefault="007915FB" w:rsidP="007915FB">
            <w:pPr>
              <w:keepNext/>
              <w:widowControl w:val="0"/>
              <w:jc w:val="center"/>
              <w:rPr>
                <w:rFonts w:eastAsia="Times New Roman"/>
                <w:b/>
                <w:bCs/>
              </w:rPr>
            </w:pPr>
            <w:r w:rsidRPr="007915FB">
              <w:rPr>
                <w:rFonts w:eastAsia="Times New Roman"/>
                <w:b/>
                <w:bCs/>
              </w:rPr>
              <w:t>Contaminant</w:t>
            </w:r>
          </w:p>
        </w:tc>
        <w:tc>
          <w:tcPr>
            <w:tcW w:w="1899" w:type="dxa"/>
            <w:shd w:val="clear" w:color="auto" w:fill="E0E0E0"/>
            <w:vAlign w:val="bottom"/>
          </w:tcPr>
          <w:p w14:paraId="423F28FB" w14:textId="77777777" w:rsidR="007915FB" w:rsidRPr="007915FB" w:rsidRDefault="007915FB" w:rsidP="007915FB">
            <w:pPr>
              <w:keepNext/>
              <w:widowControl w:val="0"/>
              <w:jc w:val="center"/>
              <w:rPr>
                <w:rFonts w:eastAsia="Times New Roman"/>
                <w:b/>
                <w:bCs/>
              </w:rPr>
            </w:pPr>
            <w:r w:rsidRPr="007915FB">
              <w:rPr>
                <w:rFonts w:eastAsia="Times New Roman"/>
                <w:b/>
                <w:bCs/>
              </w:rPr>
              <w:t>Range of % Removal Required</w:t>
            </w:r>
          </w:p>
        </w:tc>
        <w:tc>
          <w:tcPr>
            <w:tcW w:w="1899" w:type="dxa"/>
            <w:shd w:val="clear" w:color="auto" w:fill="E0E0E0"/>
            <w:vAlign w:val="bottom"/>
          </w:tcPr>
          <w:p w14:paraId="0C13EF71" w14:textId="77777777" w:rsidR="007915FB" w:rsidRPr="007915FB" w:rsidRDefault="007915FB" w:rsidP="007915FB">
            <w:pPr>
              <w:keepNext/>
              <w:widowControl w:val="0"/>
              <w:jc w:val="center"/>
              <w:rPr>
                <w:rFonts w:eastAsia="Times New Roman"/>
                <w:b/>
                <w:bCs/>
              </w:rPr>
            </w:pPr>
            <w:r w:rsidRPr="007915FB">
              <w:rPr>
                <w:rFonts w:eastAsia="Times New Roman"/>
                <w:b/>
                <w:bCs/>
              </w:rPr>
              <w:t>Range of percent removal achieved</w:t>
            </w:r>
          </w:p>
        </w:tc>
        <w:tc>
          <w:tcPr>
            <w:tcW w:w="1899" w:type="dxa"/>
            <w:shd w:val="clear" w:color="auto" w:fill="E0E0E0"/>
            <w:vAlign w:val="bottom"/>
          </w:tcPr>
          <w:p w14:paraId="73D575C0" w14:textId="77777777" w:rsidR="007915FB" w:rsidRPr="007915FB" w:rsidRDefault="007915FB" w:rsidP="007915FB">
            <w:pPr>
              <w:keepNext/>
              <w:widowControl w:val="0"/>
              <w:jc w:val="center"/>
              <w:rPr>
                <w:rFonts w:eastAsia="Times New Roman"/>
                <w:b/>
                <w:bCs/>
              </w:rPr>
            </w:pPr>
            <w:r w:rsidRPr="007915FB">
              <w:rPr>
                <w:rFonts w:eastAsia="Times New Roman"/>
                <w:b/>
                <w:bCs/>
              </w:rPr>
              <w:t>Number of quarters out of compliance</w:t>
            </w:r>
          </w:p>
        </w:tc>
        <w:tc>
          <w:tcPr>
            <w:tcW w:w="1062" w:type="dxa"/>
            <w:shd w:val="clear" w:color="auto" w:fill="E0E0E0"/>
            <w:vAlign w:val="bottom"/>
          </w:tcPr>
          <w:p w14:paraId="5F132D53" w14:textId="77777777" w:rsidR="007915FB" w:rsidRPr="007915FB" w:rsidRDefault="007915FB" w:rsidP="007915FB">
            <w:pPr>
              <w:widowControl w:val="0"/>
              <w:ind w:left="-100" w:right="-90"/>
              <w:jc w:val="center"/>
              <w:rPr>
                <w:rFonts w:eastAsia="Times New Roman"/>
                <w:b/>
                <w:bCs/>
              </w:rPr>
            </w:pPr>
            <w:r w:rsidRPr="007915FB">
              <w:rPr>
                <w:rFonts w:eastAsia="Times New Roman"/>
                <w:b/>
                <w:bCs/>
              </w:rPr>
              <w:t>Violation</w:t>
            </w:r>
          </w:p>
          <w:p w14:paraId="7DBEBC9D" w14:textId="77777777" w:rsidR="007915FB" w:rsidRPr="007915FB" w:rsidRDefault="007915FB" w:rsidP="007915FB">
            <w:pPr>
              <w:widowControl w:val="0"/>
              <w:ind w:left="-100" w:right="-90"/>
              <w:jc w:val="center"/>
              <w:rPr>
                <w:rFonts w:eastAsia="Times New Roman"/>
                <w:b/>
              </w:rPr>
            </w:pPr>
            <w:r w:rsidRPr="007915FB">
              <w:rPr>
                <w:rFonts w:eastAsia="Times New Roman"/>
                <w:b/>
                <w:bCs/>
              </w:rPr>
              <w:t>Y/N</w:t>
            </w:r>
          </w:p>
        </w:tc>
        <w:tc>
          <w:tcPr>
            <w:tcW w:w="2079" w:type="dxa"/>
            <w:shd w:val="clear" w:color="auto" w:fill="E0E0E0"/>
            <w:vAlign w:val="bottom"/>
          </w:tcPr>
          <w:p w14:paraId="1956CFB8" w14:textId="77777777" w:rsidR="007915FB" w:rsidRPr="007915FB" w:rsidRDefault="007915FB" w:rsidP="007915FB">
            <w:pPr>
              <w:keepNext/>
              <w:widowControl w:val="0"/>
              <w:jc w:val="center"/>
              <w:rPr>
                <w:rFonts w:eastAsia="Times New Roman"/>
                <w:b/>
                <w:bCs/>
              </w:rPr>
            </w:pPr>
            <w:r w:rsidRPr="007915FB">
              <w:rPr>
                <w:rFonts w:eastAsia="Times New Roman"/>
                <w:b/>
                <w:bCs/>
              </w:rPr>
              <w:t>Sources of Contamination</w:t>
            </w:r>
          </w:p>
        </w:tc>
      </w:tr>
      <w:tr w:rsidR="007915FB" w:rsidRPr="007915FB" w14:paraId="7A07E55D" w14:textId="77777777" w:rsidTr="007915FB">
        <w:trPr>
          <w:trHeight w:val="54"/>
        </w:trPr>
        <w:tc>
          <w:tcPr>
            <w:tcW w:w="1647" w:type="dxa"/>
          </w:tcPr>
          <w:p w14:paraId="7B11CAA2" w14:textId="77777777" w:rsidR="000E7C8B" w:rsidRDefault="007915FB" w:rsidP="007915FB">
            <w:pPr>
              <w:widowControl w:val="0"/>
              <w:spacing w:before="40"/>
              <w:rPr>
                <w:rFonts w:eastAsia="Times New Roman"/>
              </w:rPr>
            </w:pPr>
            <w:r w:rsidRPr="007915FB">
              <w:rPr>
                <w:rFonts w:eastAsia="Times New Roman"/>
              </w:rPr>
              <w:t>TOC</w:t>
            </w:r>
          </w:p>
          <w:p w14:paraId="6D3FE7CB" w14:textId="3873E6C1" w:rsidR="000E7C8B" w:rsidRDefault="000E7C8B" w:rsidP="007915FB">
            <w:pPr>
              <w:widowControl w:val="0"/>
              <w:spacing w:before="40"/>
              <w:rPr>
                <w:rFonts w:eastAsia="Times New Roman"/>
              </w:rPr>
            </w:pPr>
            <w:r>
              <w:rPr>
                <w:rFonts w:eastAsia="Times New Roman"/>
              </w:rPr>
              <w:t>300 Powers</w:t>
            </w:r>
          </w:p>
          <w:p w14:paraId="6189FFE8" w14:textId="586FEFE5" w:rsidR="000E7C8B" w:rsidRPr="007915FB" w:rsidRDefault="000E7C8B" w:rsidP="007915FB">
            <w:pPr>
              <w:widowControl w:val="0"/>
              <w:spacing w:before="40"/>
              <w:rPr>
                <w:rFonts w:eastAsia="Times New Roman"/>
              </w:rPr>
            </w:pPr>
            <w:r>
              <w:rPr>
                <w:rFonts w:eastAsia="Times New Roman"/>
              </w:rPr>
              <w:t xml:space="preserve">301 Silver </w:t>
            </w:r>
            <w:proofErr w:type="spellStart"/>
            <w:r>
              <w:rPr>
                <w:rFonts w:eastAsia="Times New Roman"/>
              </w:rPr>
              <w:t>Crk</w:t>
            </w:r>
            <w:proofErr w:type="spellEnd"/>
          </w:p>
        </w:tc>
        <w:tc>
          <w:tcPr>
            <w:tcW w:w="1899" w:type="dxa"/>
          </w:tcPr>
          <w:p w14:paraId="76DEFB25" w14:textId="77777777" w:rsidR="000E7C8B" w:rsidRDefault="000E7C8B" w:rsidP="000E7C8B">
            <w:pPr>
              <w:widowControl w:val="0"/>
              <w:spacing w:before="40"/>
              <w:jc w:val="center"/>
              <w:rPr>
                <w:rFonts w:eastAsia="Times New Roman"/>
              </w:rPr>
            </w:pPr>
          </w:p>
          <w:p w14:paraId="062B4A44" w14:textId="7A0FDAE8" w:rsidR="000E7C8B" w:rsidRPr="007915FB" w:rsidRDefault="00CC4B4B" w:rsidP="000E7C8B">
            <w:pPr>
              <w:widowControl w:val="0"/>
              <w:spacing w:before="40"/>
              <w:jc w:val="center"/>
              <w:rPr>
                <w:rFonts w:eastAsia="Times New Roman"/>
              </w:rPr>
            </w:pPr>
            <w:r>
              <w:rPr>
                <w:rFonts w:eastAsia="Times New Roman"/>
              </w:rPr>
              <w:t xml:space="preserve">25 - </w:t>
            </w:r>
            <w:r w:rsidR="004E42D5">
              <w:rPr>
                <w:rFonts w:eastAsia="Times New Roman"/>
              </w:rPr>
              <w:t>35%</w:t>
            </w:r>
          </w:p>
        </w:tc>
        <w:tc>
          <w:tcPr>
            <w:tcW w:w="1899" w:type="dxa"/>
          </w:tcPr>
          <w:p w14:paraId="2FD3BB84" w14:textId="77777777" w:rsidR="007915FB" w:rsidRDefault="007915FB" w:rsidP="007915FB">
            <w:pPr>
              <w:widowControl w:val="0"/>
              <w:spacing w:before="40"/>
              <w:jc w:val="center"/>
              <w:rPr>
                <w:rFonts w:eastAsia="Times New Roman"/>
              </w:rPr>
            </w:pPr>
            <w:r w:rsidRPr="007915FB">
              <w:rPr>
                <w:rFonts w:eastAsia="Times New Roman"/>
              </w:rPr>
              <w:fldChar w:fldCharType="begin">
                <w:ffData>
                  <w:name w:val=""/>
                  <w:enabled/>
                  <w:calcOnExit w:val="0"/>
                  <w:statusText w:type="text" w:val="Enter Y or N"/>
                  <w:textInput>
                    <w:maxLength w:val="8"/>
                  </w:textInput>
                </w:ffData>
              </w:fldChar>
            </w:r>
            <w:r w:rsidRPr="007915FB">
              <w:rPr>
                <w:rFonts w:eastAsia="Times New Roman"/>
              </w:rPr>
              <w:instrText xml:space="preserve"> FORMTEXT </w:instrText>
            </w:r>
            <w:r w:rsidRPr="007915FB">
              <w:rPr>
                <w:rFonts w:eastAsia="Times New Roman"/>
              </w:rPr>
            </w:r>
            <w:r w:rsidRPr="007915FB">
              <w:rPr>
                <w:rFonts w:eastAsia="Times New Roman"/>
              </w:rPr>
              <w:fldChar w:fldCharType="separate"/>
            </w:r>
            <w:r w:rsidRPr="007915FB">
              <w:rPr>
                <w:rFonts w:eastAsia="Times New Roman"/>
                <w:noProof/>
              </w:rPr>
              <w:t> </w:t>
            </w:r>
            <w:r w:rsidRPr="007915FB">
              <w:rPr>
                <w:rFonts w:eastAsia="Times New Roman"/>
                <w:noProof/>
              </w:rPr>
              <w:t> </w:t>
            </w:r>
            <w:r w:rsidRPr="007915FB">
              <w:rPr>
                <w:rFonts w:eastAsia="Times New Roman"/>
                <w:noProof/>
              </w:rPr>
              <w:t> </w:t>
            </w:r>
            <w:r w:rsidRPr="007915FB">
              <w:rPr>
                <w:rFonts w:eastAsia="Times New Roman"/>
                <w:noProof/>
              </w:rPr>
              <w:t> </w:t>
            </w:r>
            <w:r w:rsidRPr="007915FB">
              <w:rPr>
                <w:rFonts w:eastAsia="Times New Roman"/>
                <w:noProof/>
              </w:rPr>
              <w:t> </w:t>
            </w:r>
            <w:r w:rsidRPr="007915FB">
              <w:rPr>
                <w:rFonts w:eastAsia="Times New Roman"/>
              </w:rPr>
              <w:fldChar w:fldCharType="end"/>
            </w:r>
          </w:p>
          <w:p w14:paraId="31F644E2" w14:textId="36C3D3C4" w:rsidR="000E7C8B" w:rsidRDefault="000E7C8B" w:rsidP="007915FB">
            <w:pPr>
              <w:widowControl w:val="0"/>
              <w:spacing w:before="40"/>
              <w:jc w:val="center"/>
              <w:rPr>
                <w:rFonts w:eastAsia="Times New Roman"/>
              </w:rPr>
            </w:pPr>
            <w:r>
              <w:rPr>
                <w:rFonts w:eastAsia="Times New Roman"/>
              </w:rPr>
              <w:t>0% - 61.17%</w:t>
            </w:r>
          </w:p>
          <w:p w14:paraId="45CCC428" w14:textId="11953960" w:rsidR="000E7C8B" w:rsidRPr="007915FB" w:rsidRDefault="000E7C8B" w:rsidP="007915FB">
            <w:pPr>
              <w:widowControl w:val="0"/>
              <w:spacing w:before="40"/>
              <w:jc w:val="center"/>
              <w:rPr>
                <w:rFonts w:eastAsia="Times New Roman"/>
              </w:rPr>
            </w:pPr>
            <w:r>
              <w:rPr>
                <w:rFonts w:eastAsia="Times New Roman"/>
              </w:rPr>
              <w:t>0% - 54.34%</w:t>
            </w:r>
          </w:p>
        </w:tc>
        <w:tc>
          <w:tcPr>
            <w:tcW w:w="1899" w:type="dxa"/>
          </w:tcPr>
          <w:p w14:paraId="70A49048" w14:textId="77777777" w:rsidR="004E42D5" w:rsidRDefault="004E42D5" w:rsidP="007915FB">
            <w:pPr>
              <w:widowControl w:val="0"/>
              <w:spacing w:before="40"/>
              <w:jc w:val="center"/>
              <w:rPr>
                <w:rFonts w:eastAsia="Times New Roman"/>
              </w:rPr>
            </w:pPr>
          </w:p>
          <w:p w14:paraId="7271517B" w14:textId="77777777" w:rsidR="007915FB" w:rsidRDefault="004E42D5" w:rsidP="007915FB">
            <w:pPr>
              <w:widowControl w:val="0"/>
              <w:spacing w:before="40"/>
              <w:jc w:val="center"/>
              <w:rPr>
                <w:rFonts w:eastAsia="Times New Roman"/>
              </w:rPr>
            </w:pPr>
            <w:r>
              <w:rPr>
                <w:rFonts w:eastAsia="Times New Roman"/>
              </w:rPr>
              <w:t xml:space="preserve"> 2   </w:t>
            </w:r>
          </w:p>
          <w:p w14:paraId="5B8E07E0" w14:textId="004FC782" w:rsidR="004E42D5" w:rsidRPr="007915FB" w:rsidRDefault="004E42D5" w:rsidP="007915FB">
            <w:pPr>
              <w:widowControl w:val="0"/>
              <w:spacing w:before="40"/>
              <w:jc w:val="center"/>
              <w:rPr>
                <w:rFonts w:eastAsia="Times New Roman"/>
              </w:rPr>
            </w:pPr>
            <w:r>
              <w:rPr>
                <w:rFonts w:eastAsia="Times New Roman"/>
              </w:rPr>
              <w:t>3</w:t>
            </w:r>
          </w:p>
        </w:tc>
        <w:tc>
          <w:tcPr>
            <w:tcW w:w="1062" w:type="dxa"/>
          </w:tcPr>
          <w:p w14:paraId="08D02025" w14:textId="77777777" w:rsidR="007915FB" w:rsidRDefault="007915FB" w:rsidP="007915FB">
            <w:pPr>
              <w:widowControl w:val="0"/>
              <w:spacing w:before="40"/>
              <w:jc w:val="center"/>
              <w:rPr>
                <w:rFonts w:eastAsia="Times New Roman"/>
              </w:rPr>
            </w:pPr>
          </w:p>
          <w:p w14:paraId="72D0F1F1" w14:textId="336DD314" w:rsidR="004E42D5" w:rsidRPr="007915FB" w:rsidRDefault="004E42D5" w:rsidP="007915FB">
            <w:pPr>
              <w:widowControl w:val="0"/>
              <w:spacing w:before="40"/>
              <w:jc w:val="center"/>
              <w:rPr>
                <w:rFonts w:eastAsia="Times New Roman"/>
              </w:rPr>
            </w:pPr>
            <w:r>
              <w:rPr>
                <w:rFonts w:eastAsia="Times New Roman"/>
              </w:rPr>
              <w:t>Y</w:t>
            </w:r>
          </w:p>
        </w:tc>
        <w:tc>
          <w:tcPr>
            <w:tcW w:w="2079" w:type="dxa"/>
          </w:tcPr>
          <w:p w14:paraId="54DE9506" w14:textId="77777777" w:rsidR="007915FB" w:rsidRPr="007915FB" w:rsidRDefault="007915FB" w:rsidP="007915FB">
            <w:pPr>
              <w:widowControl w:val="0"/>
              <w:spacing w:before="40" w:line="200" w:lineRule="exact"/>
              <w:rPr>
                <w:rFonts w:eastAsia="Times New Roman"/>
              </w:rPr>
            </w:pPr>
            <w:r w:rsidRPr="007915FB">
              <w:rPr>
                <w:rFonts w:eastAsia="Times New Roman"/>
              </w:rPr>
              <w:t>Naturally present in the environment</w:t>
            </w:r>
          </w:p>
        </w:tc>
      </w:tr>
    </w:tbl>
    <w:p w14:paraId="1BF706FD" w14:textId="77777777" w:rsidR="007915FB" w:rsidRPr="007915FB" w:rsidRDefault="007915FB" w:rsidP="007915FB">
      <w:pPr>
        <w:widowControl w:val="0"/>
        <w:spacing w:after="120"/>
        <w:rPr>
          <w:rFonts w:eastAsia="Times New Roman"/>
          <w:b/>
          <w:i/>
        </w:rPr>
      </w:pPr>
      <w:bookmarkStart w:id="3" w:name="_Toc223421971"/>
    </w:p>
    <w:p w14:paraId="6ED3E875" w14:textId="77777777" w:rsidR="00B15A4C" w:rsidRPr="007915FB" w:rsidRDefault="00B15A4C" w:rsidP="00B15A4C">
      <w:pPr>
        <w:widowControl w:val="0"/>
        <w:spacing w:after="60"/>
        <w:rPr>
          <w:rFonts w:eastAsia="Times New Roman"/>
          <w:b/>
          <w:i/>
        </w:rPr>
      </w:pPr>
      <w:r w:rsidRPr="007915FB">
        <w:rPr>
          <w:rFonts w:eastAsia="Times New Roman"/>
          <w:b/>
          <w:i/>
        </w:rPr>
        <w:t>DETECTED CONTAMINANTS HEALTH EFFECTS LANGUAGE AND CORRECTIVE ACTIONS:</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5A4C" w:rsidRPr="007915FB" w14:paraId="07DCD256" w14:textId="77777777" w:rsidTr="00B15A4C">
        <w:trPr>
          <w:trHeight w:val="2304"/>
        </w:trPr>
        <w:tc>
          <w:tcPr>
            <w:tcW w:w="10440" w:type="dxa"/>
            <w:tcBorders>
              <w:top w:val="nil"/>
              <w:left w:val="nil"/>
              <w:bottom w:val="nil"/>
              <w:right w:val="nil"/>
            </w:tcBorders>
          </w:tcPr>
          <w:bookmarkEnd w:id="3"/>
          <w:p w14:paraId="614DC411" w14:textId="0B8A91EF" w:rsidR="00A973AD" w:rsidRDefault="007E2474" w:rsidP="00A973AD">
            <w:pPr>
              <w:widowControl w:val="0"/>
              <w:spacing w:line="360" w:lineRule="auto"/>
              <w:jc w:val="both"/>
              <w:rPr>
                <w:rFonts w:eastAsia="Times New Roman"/>
                <w:i/>
                <w:iCs/>
                <w:u w:val="single"/>
              </w:rPr>
            </w:pPr>
            <w:r w:rsidRPr="00547661">
              <w:rPr>
                <w:rFonts w:eastAsia="Times New Roman"/>
                <w:b/>
                <w:bCs/>
                <w:u w:val="single"/>
              </w:rPr>
              <w:lastRenderedPageBreak/>
              <w:t>Turbidity:</w:t>
            </w:r>
            <w:r w:rsidRPr="00547661">
              <w:rPr>
                <w:rFonts w:eastAsia="Times New Roman"/>
                <w:u w:val="single"/>
              </w:rPr>
              <w:t xml:space="preserve"> Has no health effects. However, turbidity can interfere with disinfection and provide a medium for microbial growth. Turbidity may indicate the presence of disease-causing organisms. These organisms include bacteria, viruses,</w:t>
            </w:r>
            <w:r w:rsidR="00547661" w:rsidRPr="00547661">
              <w:rPr>
                <w:rFonts w:eastAsia="Times New Roman"/>
                <w:u w:val="single"/>
              </w:rPr>
              <w:t xml:space="preserve"> </w:t>
            </w:r>
            <w:r w:rsidRPr="00547661">
              <w:rPr>
                <w:rFonts w:eastAsia="Times New Roman"/>
                <w:u w:val="single"/>
              </w:rPr>
              <w:t xml:space="preserve">and parasites that can cause symptoms such as nausea, cramps, diarrhea and associated headaches. </w:t>
            </w:r>
            <w:r w:rsidR="00A973AD">
              <w:rPr>
                <w:rFonts w:eastAsia="Times New Roman"/>
                <w:i/>
                <w:iCs/>
                <w:u w:val="single"/>
              </w:rPr>
              <w:t>Corrective Action: Authority staff is improving monitoring, undergoing training, and external oversight, system maintenance and construction is underway for a new state-of-the-art water treatment facility to offer enhanced treatment, construction completion estimated 2</w:t>
            </w:r>
            <w:r w:rsidR="00A973AD" w:rsidRPr="00A973AD">
              <w:rPr>
                <w:rFonts w:eastAsia="Times New Roman"/>
                <w:i/>
                <w:iCs/>
                <w:u w:val="single"/>
                <w:vertAlign w:val="superscript"/>
              </w:rPr>
              <w:t>nd</w:t>
            </w:r>
            <w:r w:rsidR="00A973AD">
              <w:rPr>
                <w:rFonts w:eastAsia="Times New Roman"/>
                <w:i/>
                <w:iCs/>
                <w:u w:val="single"/>
              </w:rPr>
              <w:t xml:space="preserve"> quarter 2021.</w:t>
            </w:r>
          </w:p>
          <w:p w14:paraId="5E0D4109" w14:textId="77777777" w:rsidR="005A375F" w:rsidRPr="00A973AD" w:rsidRDefault="005A375F" w:rsidP="00A973AD">
            <w:pPr>
              <w:widowControl w:val="0"/>
              <w:spacing w:line="360" w:lineRule="auto"/>
              <w:jc w:val="both"/>
              <w:rPr>
                <w:rFonts w:eastAsia="Times New Roman"/>
                <w:i/>
                <w:iCs/>
                <w:u w:val="single"/>
              </w:rPr>
            </w:pPr>
          </w:p>
          <w:p w14:paraId="58397EF9" w14:textId="3D84CD7D" w:rsidR="007E2474" w:rsidRDefault="00547661" w:rsidP="00B15A4C">
            <w:pPr>
              <w:widowControl w:val="0"/>
              <w:spacing w:line="360" w:lineRule="auto"/>
              <w:jc w:val="both"/>
              <w:rPr>
                <w:rFonts w:eastAsia="Times New Roman"/>
                <w:i/>
                <w:iCs/>
                <w:u w:val="single"/>
              </w:rPr>
            </w:pPr>
            <w:r>
              <w:rPr>
                <w:rFonts w:eastAsia="Times New Roman"/>
                <w:b/>
                <w:bCs/>
                <w:u w:val="single"/>
              </w:rPr>
              <w:t>Total Trihalomethanes (</w:t>
            </w:r>
            <w:r w:rsidR="007E2474" w:rsidRPr="00547661">
              <w:rPr>
                <w:rFonts w:eastAsia="Times New Roman"/>
                <w:b/>
                <w:bCs/>
                <w:u w:val="single"/>
              </w:rPr>
              <w:t>TTHMs</w:t>
            </w:r>
            <w:r>
              <w:rPr>
                <w:rFonts w:eastAsia="Times New Roman"/>
                <w:b/>
                <w:bCs/>
                <w:u w:val="single"/>
              </w:rPr>
              <w:t>)</w:t>
            </w:r>
            <w:r w:rsidR="007E2474" w:rsidRPr="00547661">
              <w:rPr>
                <w:rFonts w:eastAsia="Times New Roman"/>
                <w:b/>
                <w:bCs/>
                <w:u w:val="single"/>
              </w:rPr>
              <w:t xml:space="preserve">: </w:t>
            </w:r>
            <w:r w:rsidR="007E2474" w:rsidRPr="00547661">
              <w:rPr>
                <w:rFonts w:eastAsia="Times New Roman"/>
                <w:u w:val="single"/>
              </w:rPr>
              <w:t xml:space="preserve">Some people who drink water containing </w:t>
            </w:r>
            <w:r>
              <w:rPr>
                <w:rFonts w:eastAsia="Times New Roman"/>
                <w:u w:val="single"/>
              </w:rPr>
              <w:t>THMs</w:t>
            </w:r>
            <w:r w:rsidR="007E2474" w:rsidRPr="00547661">
              <w:rPr>
                <w:rFonts w:eastAsia="Times New Roman"/>
                <w:u w:val="single"/>
              </w:rPr>
              <w:t xml:space="preserve"> </w:t>
            </w:r>
            <w:r w:rsidRPr="00547661">
              <w:rPr>
                <w:rFonts w:eastAsia="Times New Roman"/>
                <w:u w:val="single"/>
              </w:rPr>
              <w:t>in excess of the MCL over many years may experience problems with their liver, kidneys, or central nervous system, and may have an increased risk of getting cancer.</w:t>
            </w:r>
            <w:r w:rsidR="00A973AD">
              <w:rPr>
                <w:rFonts w:eastAsia="Times New Roman"/>
                <w:u w:val="single"/>
              </w:rPr>
              <w:t xml:space="preserve"> The distribution system dead end lines, aged water and removal efficiency during treatment results in the reaction with disinfection chemicals and creates associated by-products TTHMs. </w:t>
            </w:r>
            <w:r w:rsidR="00A973AD">
              <w:rPr>
                <w:rFonts w:eastAsia="Times New Roman"/>
                <w:i/>
                <w:iCs/>
                <w:u w:val="single"/>
              </w:rPr>
              <w:t xml:space="preserve"> Corrective Action: Authority is working to correct distribution system issues, optimize treatment and construction is underway for a new state-of-the-art water treatment facility to offer enhanced treatment, construction completion estimated 2</w:t>
            </w:r>
            <w:r w:rsidR="00A973AD" w:rsidRPr="00A973AD">
              <w:rPr>
                <w:rFonts w:eastAsia="Times New Roman"/>
                <w:i/>
                <w:iCs/>
                <w:u w:val="single"/>
                <w:vertAlign w:val="superscript"/>
              </w:rPr>
              <w:t>nd</w:t>
            </w:r>
            <w:r w:rsidR="00A973AD">
              <w:rPr>
                <w:rFonts w:eastAsia="Times New Roman"/>
                <w:i/>
                <w:iCs/>
                <w:u w:val="single"/>
              </w:rPr>
              <w:t xml:space="preserve"> quarter 2021.</w:t>
            </w:r>
          </w:p>
          <w:p w14:paraId="2ACBF85F" w14:textId="77777777" w:rsidR="005A375F" w:rsidRPr="00A973AD" w:rsidRDefault="005A375F" w:rsidP="00B15A4C">
            <w:pPr>
              <w:widowControl w:val="0"/>
              <w:spacing w:line="360" w:lineRule="auto"/>
              <w:jc w:val="both"/>
              <w:rPr>
                <w:rFonts w:eastAsia="Times New Roman"/>
                <w:i/>
                <w:iCs/>
                <w:u w:val="single"/>
              </w:rPr>
            </w:pPr>
          </w:p>
          <w:p w14:paraId="346A41CC" w14:textId="255AF7B3" w:rsidR="00A973AD" w:rsidRPr="00A973AD" w:rsidRDefault="00547661" w:rsidP="00A973AD">
            <w:pPr>
              <w:widowControl w:val="0"/>
              <w:spacing w:line="360" w:lineRule="auto"/>
              <w:jc w:val="both"/>
              <w:rPr>
                <w:rFonts w:eastAsia="Times New Roman"/>
                <w:i/>
                <w:iCs/>
                <w:u w:val="single"/>
              </w:rPr>
            </w:pPr>
            <w:proofErr w:type="spellStart"/>
            <w:r>
              <w:rPr>
                <w:rFonts w:eastAsia="Times New Roman"/>
                <w:b/>
                <w:bCs/>
                <w:u w:val="single"/>
              </w:rPr>
              <w:t>Haloacetic</w:t>
            </w:r>
            <w:proofErr w:type="spellEnd"/>
            <w:r>
              <w:rPr>
                <w:rFonts w:eastAsia="Times New Roman"/>
                <w:b/>
                <w:bCs/>
                <w:u w:val="single"/>
              </w:rPr>
              <w:t xml:space="preserve"> Acids (</w:t>
            </w:r>
            <w:r w:rsidRPr="00547661">
              <w:rPr>
                <w:rFonts w:eastAsia="Times New Roman"/>
                <w:b/>
                <w:bCs/>
                <w:u w:val="single"/>
              </w:rPr>
              <w:t>HAA</w:t>
            </w:r>
            <w:r>
              <w:rPr>
                <w:rFonts w:eastAsia="Times New Roman"/>
                <w:b/>
                <w:bCs/>
                <w:u w:val="single"/>
              </w:rPr>
              <w:t>)</w:t>
            </w:r>
            <w:r w:rsidRPr="00547661">
              <w:rPr>
                <w:rFonts w:eastAsia="Times New Roman"/>
                <w:b/>
                <w:bCs/>
                <w:u w:val="single"/>
              </w:rPr>
              <w:t xml:space="preserve">: </w:t>
            </w:r>
            <w:r w:rsidRPr="00547661">
              <w:rPr>
                <w:rFonts w:eastAsia="Times New Roman"/>
                <w:u w:val="single"/>
              </w:rPr>
              <w:t xml:space="preserve"> Some people who drink water containing </w:t>
            </w:r>
            <w:r>
              <w:rPr>
                <w:rFonts w:eastAsia="Times New Roman"/>
                <w:u w:val="single"/>
              </w:rPr>
              <w:t>HAA</w:t>
            </w:r>
            <w:r w:rsidRPr="00547661">
              <w:rPr>
                <w:rFonts w:eastAsia="Times New Roman"/>
                <w:u w:val="single"/>
              </w:rPr>
              <w:t xml:space="preserve"> in excess of the MCL over many years may have an increased risk of getting cancer. </w:t>
            </w:r>
            <w:r w:rsidR="00A973AD">
              <w:rPr>
                <w:rFonts w:eastAsia="Times New Roman"/>
                <w:u w:val="single"/>
              </w:rPr>
              <w:t xml:space="preserve">The distribution system dead end lines, aged water and removal efficiency during treatment results in the reaction with disinfection chemicals and creates associated by-products HAAs. </w:t>
            </w:r>
            <w:r w:rsidR="00A973AD">
              <w:rPr>
                <w:rFonts w:eastAsia="Times New Roman"/>
                <w:i/>
                <w:iCs/>
                <w:u w:val="single"/>
              </w:rPr>
              <w:t xml:space="preserve"> Corrective Action: Authority is working to correct distribution system issues, optimize treatment and construction is underway for a new state-of-the-art water treatment facility to offer enhanced treatment, construction completion estimated 2</w:t>
            </w:r>
            <w:r w:rsidR="00A973AD" w:rsidRPr="00A973AD">
              <w:rPr>
                <w:rFonts w:eastAsia="Times New Roman"/>
                <w:i/>
                <w:iCs/>
                <w:u w:val="single"/>
                <w:vertAlign w:val="superscript"/>
              </w:rPr>
              <w:t>nd</w:t>
            </w:r>
            <w:r w:rsidR="00A973AD">
              <w:rPr>
                <w:rFonts w:eastAsia="Times New Roman"/>
                <w:i/>
                <w:iCs/>
                <w:u w:val="single"/>
              </w:rPr>
              <w:t xml:space="preserve"> quarter 2021.</w:t>
            </w:r>
          </w:p>
          <w:p w14:paraId="1C4B388A" w14:textId="6B6AFE15" w:rsidR="00547661" w:rsidRDefault="00547661" w:rsidP="00B15A4C">
            <w:pPr>
              <w:widowControl w:val="0"/>
              <w:spacing w:line="360" w:lineRule="auto"/>
              <w:jc w:val="both"/>
              <w:rPr>
                <w:rFonts w:eastAsia="Times New Roman"/>
                <w:u w:val="single"/>
              </w:rPr>
            </w:pPr>
          </w:p>
          <w:p w14:paraId="7522E729" w14:textId="2A437C3B" w:rsidR="005A375F" w:rsidRPr="00A973AD" w:rsidRDefault="00547661" w:rsidP="005A375F">
            <w:pPr>
              <w:widowControl w:val="0"/>
              <w:spacing w:line="360" w:lineRule="auto"/>
              <w:jc w:val="both"/>
              <w:rPr>
                <w:rFonts w:eastAsia="Times New Roman"/>
                <w:i/>
                <w:iCs/>
                <w:u w:val="single"/>
              </w:rPr>
            </w:pPr>
            <w:r>
              <w:rPr>
                <w:rFonts w:eastAsia="Times New Roman"/>
                <w:b/>
                <w:bCs/>
                <w:u w:val="single"/>
              </w:rPr>
              <w:t>Total Organic Carbon:</w:t>
            </w:r>
            <w:r>
              <w:rPr>
                <w:rFonts w:eastAsia="Times New Roman"/>
                <w:u w:val="single"/>
              </w:rPr>
              <w:t xml:space="preserve"> TOC has no health effects. However, TOC provides medium for the formation of disinfection byproducts. These byproducts include THMs and HAAs. Drinking water containing these byproducts in excess of the MCL may lead to adverse health effects, liver or kidney problems, or nervous system effects, and may lead to an increased risk of getting cancer. </w:t>
            </w:r>
            <w:r w:rsidR="00A973AD">
              <w:rPr>
                <w:rFonts w:eastAsia="Times New Roman"/>
                <w:u w:val="single"/>
              </w:rPr>
              <w:t xml:space="preserve">Removal efficiencies </w:t>
            </w:r>
            <w:r w:rsidR="005A375F">
              <w:rPr>
                <w:rFonts w:eastAsia="Times New Roman"/>
                <w:u w:val="single"/>
              </w:rPr>
              <w:t>of the existing treatment facilities are limited.</w:t>
            </w:r>
            <w:r w:rsidR="005A375F">
              <w:rPr>
                <w:rFonts w:eastAsia="Times New Roman"/>
                <w:i/>
                <w:iCs/>
                <w:u w:val="single"/>
              </w:rPr>
              <w:t xml:space="preserve"> Corrective Action: Authority is working to correct optimize treatment, and construction is underway for a new state-of-the-art water treatment facility to offer enhanced treatment, construction completion estimated 2</w:t>
            </w:r>
            <w:r w:rsidR="005A375F" w:rsidRPr="00A973AD">
              <w:rPr>
                <w:rFonts w:eastAsia="Times New Roman"/>
                <w:i/>
                <w:iCs/>
                <w:u w:val="single"/>
                <w:vertAlign w:val="superscript"/>
              </w:rPr>
              <w:t>nd</w:t>
            </w:r>
            <w:r w:rsidR="005A375F">
              <w:rPr>
                <w:rFonts w:eastAsia="Times New Roman"/>
                <w:i/>
                <w:iCs/>
                <w:u w:val="single"/>
              </w:rPr>
              <w:t xml:space="preserve"> quarter 2021.</w:t>
            </w:r>
          </w:p>
          <w:p w14:paraId="5289B475" w14:textId="570AF50C" w:rsidR="00547661" w:rsidRPr="00547661" w:rsidRDefault="005A375F" w:rsidP="00B15A4C">
            <w:pPr>
              <w:widowControl w:val="0"/>
              <w:spacing w:line="360" w:lineRule="auto"/>
              <w:jc w:val="both"/>
              <w:rPr>
                <w:rFonts w:eastAsia="Times New Roman"/>
                <w:u w:val="single"/>
              </w:rPr>
            </w:pPr>
            <w:r>
              <w:rPr>
                <w:rFonts w:eastAsia="Times New Roman"/>
                <w:u w:val="single"/>
              </w:rPr>
              <w:t xml:space="preserve"> </w:t>
            </w:r>
            <w:r w:rsidR="00A973AD">
              <w:rPr>
                <w:rFonts w:eastAsia="Times New Roman"/>
                <w:u w:val="single"/>
              </w:rPr>
              <w:t xml:space="preserve"> </w:t>
            </w:r>
          </w:p>
        </w:tc>
      </w:tr>
    </w:tbl>
    <w:p w14:paraId="3D7DDAF3" w14:textId="7A01B2C8" w:rsidR="00B15A4C" w:rsidRDefault="00B15A4C" w:rsidP="00B15A4C">
      <w:pPr>
        <w:widowControl w:val="0"/>
        <w:spacing w:after="120"/>
        <w:rPr>
          <w:rFonts w:eastAsia="Times New Roman"/>
          <w:b/>
          <w:i/>
        </w:rPr>
      </w:pPr>
    </w:p>
    <w:p w14:paraId="2E348A35" w14:textId="30A6EE4B" w:rsidR="005A375F" w:rsidRDefault="005A375F" w:rsidP="00B15A4C">
      <w:pPr>
        <w:widowControl w:val="0"/>
        <w:spacing w:after="120"/>
        <w:rPr>
          <w:rFonts w:eastAsia="Times New Roman"/>
          <w:b/>
          <w:i/>
        </w:rPr>
      </w:pPr>
    </w:p>
    <w:p w14:paraId="0F108153" w14:textId="073E0AF9" w:rsidR="005A375F" w:rsidRDefault="005A375F" w:rsidP="00B15A4C">
      <w:pPr>
        <w:widowControl w:val="0"/>
        <w:spacing w:after="120"/>
        <w:rPr>
          <w:rFonts w:eastAsia="Times New Roman"/>
          <w:b/>
          <w:i/>
        </w:rPr>
      </w:pPr>
    </w:p>
    <w:p w14:paraId="20456E7A" w14:textId="77777777" w:rsidR="00B15A4C" w:rsidRPr="007915FB" w:rsidRDefault="00B15A4C" w:rsidP="00B15A4C">
      <w:pPr>
        <w:widowControl w:val="0"/>
        <w:spacing w:after="120"/>
        <w:jc w:val="both"/>
        <w:rPr>
          <w:rFonts w:eastAsia="Times New Roman"/>
          <w:b/>
          <w:bCs/>
          <w:i/>
        </w:rPr>
      </w:pPr>
      <w:r w:rsidRPr="007915FB">
        <w:rPr>
          <w:rFonts w:eastAsia="Times New Roman"/>
          <w:b/>
          <w:bCs/>
          <w:i/>
        </w:rPr>
        <w:t>OTHER VIOLATIONS:</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5A4C" w:rsidRPr="007915FB" w14:paraId="3AE63F95" w14:textId="77777777" w:rsidTr="00B15A4C">
        <w:trPr>
          <w:trHeight w:val="2304"/>
        </w:trPr>
        <w:tc>
          <w:tcPr>
            <w:tcW w:w="10440" w:type="dxa"/>
            <w:tcBorders>
              <w:top w:val="nil"/>
              <w:left w:val="nil"/>
              <w:bottom w:val="nil"/>
              <w:right w:val="nil"/>
            </w:tcBorders>
          </w:tcPr>
          <w:p w14:paraId="0FE73F9D" w14:textId="4A4E0305" w:rsidR="00B15A4C" w:rsidRPr="006220E3" w:rsidRDefault="00547661" w:rsidP="00B15A4C">
            <w:pPr>
              <w:widowControl w:val="0"/>
              <w:spacing w:line="360" w:lineRule="auto"/>
              <w:jc w:val="both"/>
              <w:rPr>
                <w:rFonts w:eastAsia="Times New Roman"/>
                <w:u w:val="single"/>
              </w:rPr>
            </w:pPr>
            <w:r w:rsidRPr="006220E3">
              <w:rPr>
                <w:rFonts w:eastAsia="Times New Roman"/>
                <w:u w:val="single"/>
              </w:rPr>
              <w:t xml:space="preserve">On October 31 and November 1, the Silver Creek treatment plant experienced an upset in water quality resulting in the </w:t>
            </w:r>
            <w:r w:rsidR="006220E3" w:rsidRPr="006220E3">
              <w:rPr>
                <w:rFonts w:eastAsia="Times New Roman"/>
                <w:u w:val="single"/>
              </w:rPr>
              <w:t>in</w:t>
            </w:r>
            <w:r w:rsidRPr="006220E3">
              <w:rPr>
                <w:rFonts w:eastAsia="Times New Roman"/>
                <w:u w:val="single"/>
              </w:rPr>
              <w:t xml:space="preserve">ability of the facility to meet effluent </w:t>
            </w:r>
            <w:r w:rsidR="009F57F7" w:rsidRPr="006220E3">
              <w:rPr>
                <w:rFonts w:eastAsia="Times New Roman"/>
                <w:u w:val="single"/>
              </w:rPr>
              <w:t>turbidity</w:t>
            </w:r>
            <w:r w:rsidRPr="006220E3">
              <w:rPr>
                <w:rFonts w:eastAsia="Times New Roman"/>
                <w:u w:val="single"/>
              </w:rPr>
              <w:t xml:space="preserve"> limits</w:t>
            </w:r>
            <w:r w:rsidR="006220E3" w:rsidRPr="006220E3">
              <w:rPr>
                <w:rFonts w:eastAsia="Times New Roman"/>
                <w:u w:val="single"/>
              </w:rPr>
              <w:t xml:space="preserve">, and </w:t>
            </w:r>
            <w:r w:rsidRPr="006220E3">
              <w:rPr>
                <w:rFonts w:eastAsia="Times New Roman"/>
                <w:u w:val="single"/>
              </w:rPr>
              <w:t xml:space="preserve">exceeded </w:t>
            </w:r>
            <w:r w:rsidR="006220E3" w:rsidRPr="006220E3">
              <w:rPr>
                <w:rFonts w:eastAsia="Times New Roman"/>
                <w:u w:val="single"/>
              </w:rPr>
              <w:t>treatment technique requirements. The system is undergoing monitoring, external oversight; and a new treatment facility is under construction.</w:t>
            </w:r>
            <w:r w:rsidR="004629E2">
              <w:rPr>
                <w:rFonts w:eastAsia="Times New Roman"/>
                <w:u w:val="single"/>
              </w:rPr>
              <w:t xml:space="preserve"> </w:t>
            </w:r>
            <w:r w:rsidR="004629E2">
              <w:rPr>
                <w:rFonts w:eastAsia="Times New Roman"/>
                <w:i/>
                <w:iCs/>
                <w:u w:val="single"/>
              </w:rPr>
              <w:t>Inadequately treated water may contain disease-causing organisms. These organisms include bacteria, viruses, and parasites which can cause symptoms such as nausea, cramps, diarrhea and associated headaches. A boil water advisory was issued and sampling conducted</w:t>
            </w:r>
            <w:r w:rsidR="00A973AD">
              <w:rPr>
                <w:rFonts w:eastAsia="Times New Roman"/>
                <w:i/>
                <w:iCs/>
                <w:u w:val="single"/>
              </w:rPr>
              <w:t>.</w:t>
            </w:r>
            <w:r w:rsidR="006220E3" w:rsidRPr="006220E3">
              <w:rPr>
                <w:rFonts w:eastAsia="Times New Roman"/>
                <w:u w:val="single"/>
              </w:rPr>
              <w:t xml:space="preserve"> </w:t>
            </w:r>
          </w:p>
          <w:p w14:paraId="22ABFBC3" w14:textId="025F6EEB" w:rsidR="006220E3" w:rsidRPr="006220E3" w:rsidRDefault="006220E3" w:rsidP="00B15A4C">
            <w:pPr>
              <w:widowControl w:val="0"/>
              <w:spacing w:line="360" w:lineRule="auto"/>
              <w:jc w:val="both"/>
              <w:rPr>
                <w:rFonts w:eastAsia="Times New Roman"/>
                <w:u w:val="single"/>
              </w:rPr>
            </w:pPr>
            <w:r>
              <w:rPr>
                <w:rFonts w:eastAsia="Times New Roman"/>
                <w:u w:val="single"/>
              </w:rPr>
              <w:lastRenderedPageBreak/>
              <w:t xml:space="preserve"> In addition, </w:t>
            </w:r>
            <w:r w:rsidR="003A183B">
              <w:rPr>
                <w:rFonts w:eastAsia="Times New Roman"/>
                <w:u w:val="single"/>
              </w:rPr>
              <w:t>the following violations are also noted: samples were taken/reported late for Soluble Organic Chemicals (SOC’s)</w:t>
            </w:r>
            <w:r w:rsidR="004629E2">
              <w:rPr>
                <w:rFonts w:eastAsia="Times New Roman"/>
                <w:u w:val="single"/>
              </w:rPr>
              <w:t xml:space="preserve"> (1</w:t>
            </w:r>
            <w:r w:rsidR="004629E2" w:rsidRPr="004629E2">
              <w:rPr>
                <w:rFonts w:eastAsia="Times New Roman"/>
                <w:u w:val="single"/>
                <w:vertAlign w:val="superscript"/>
              </w:rPr>
              <w:t>st</w:t>
            </w:r>
            <w:r w:rsidR="004629E2">
              <w:rPr>
                <w:rFonts w:eastAsia="Times New Roman"/>
                <w:u w:val="single"/>
              </w:rPr>
              <w:t xml:space="preserve"> quarter 2019)</w:t>
            </w:r>
            <w:r w:rsidR="003A183B">
              <w:rPr>
                <w:rFonts w:eastAsia="Times New Roman"/>
                <w:u w:val="single"/>
              </w:rPr>
              <w:t xml:space="preserve">; Failure to monitor </w:t>
            </w:r>
            <w:r w:rsidR="004629E2">
              <w:rPr>
                <w:rFonts w:eastAsia="Times New Roman"/>
                <w:u w:val="single"/>
              </w:rPr>
              <w:t xml:space="preserve">for TOC (7/1/2019); Failure to record turbidity and perform self-assessments (9/19, 10/19, 11/19, 12/19); exceedance of running annual average for HAAs </w:t>
            </w:r>
            <w:r w:rsidR="00A973AD">
              <w:rPr>
                <w:rFonts w:eastAsia="Times New Roman"/>
                <w:u w:val="single"/>
              </w:rPr>
              <w:t>(</w:t>
            </w:r>
            <w:r w:rsidR="004629E2">
              <w:rPr>
                <w:rFonts w:eastAsia="Times New Roman"/>
                <w:u w:val="single"/>
              </w:rPr>
              <w:t xml:space="preserve">7/19, 10/19); low chlorine residual in Distribution system (8/19), </w:t>
            </w:r>
          </w:p>
        </w:tc>
      </w:tr>
    </w:tbl>
    <w:p w14:paraId="2E220581" w14:textId="77777777" w:rsidR="00B15A4C" w:rsidRPr="007915FB" w:rsidRDefault="00B15A4C" w:rsidP="00B15A4C">
      <w:pPr>
        <w:widowControl w:val="0"/>
        <w:jc w:val="both"/>
        <w:rPr>
          <w:rFonts w:eastAsia="Times New Roman"/>
          <w:b/>
          <w:bCs/>
          <w:i/>
        </w:rPr>
      </w:pPr>
    </w:p>
    <w:p w14:paraId="6A39FF8D" w14:textId="77777777" w:rsidR="00B15A4C" w:rsidRPr="007915FB" w:rsidRDefault="00B15A4C" w:rsidP="00B15A4C">
      <w:pPr>
        <w:widowControl w:val="0"/>
        <w:jc w:val="both"/>
        <w:rPr>
          <w:rFonts w:eastAsia="Times New Roman"/>
          <w:b/>
          <w:bCs/>
          <w:i/>
        </w:rPr>
      </w:pPr>
    </w:p>
    <w:p w14:paraId="4E0DAE52" w14:textId="77777777" w:rsidR="00B15A4C" w:rsidRPr="007915FB" w:rsidRDefault="00B15A4C" w:rsidP="00B15A4C">
      <w:pPr>
        <w:widowControl w:val="0"/>
        <w:jc w:val="both"/>
        <w:rPr>
          <w:rFonts w:eastAsia="Times New Roman"/>
          <w:b/>
          <w:bCs/>
          <w:i/>
        </w:rPr>
      </w:pPr>
      <w:r w:rsidRPr="007915FB">
        <w:rPr>
          <w:rFonts w:eastAsia="Times New Roman"/>
          <w:b/>
          <w:bCs/>
          <w:i/>
        </w:rPr>
        <w:t>EDUCATIONAL INFORMATION:</w:t>
      </w:r>
    </w:p>
    <w:p w14:paraId="7DE5616B" w14:textId="77777777" w:rsidR="00B15A4C" w:rsidRPr="007915FB" w:rsidRDefault="00B15A4C" w:rsidP="00B15A4C">
      <w:pPr>
        <w:widowControl w:val="0"/>
        <w:jc w:val="both"/>
        <w:rPr>
          <w:rFonts w:eastAsia="Times New Roman"/>
          <w:b/>
          <w:bCs/>
          <w:i/>
        </w:rPr>
      </w:pPr>
    </w:p>
    <w:p w14:paraId="63D739B5" w14:textId="77777777" w:rsidR="00B15A4C" w:rsidRPr="007915FB" w:rsidRDefault="00B15A4C" w:rsidP="00B15A4C">
      <w:pPr>
        <w:keepNext/>
        <w:widowControl w:val="0"/>
        <w:spacing w:after="120"/>
        <w:jc w:val="both"/>
        <w:rPr>
          <w:rFonts w:eastAsia="Times New Roman"/>
        </w:rPr>
      </w:pPr>
      <w:r w:rsidRPr="007915FB">
        <w:rPr>
          <w:rFonts w:eastAsia="Times New Roman"/>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w:t>
      </w:r>
    </w:p>
    <w:p w14:paraId="1FF37254" w14:textId="77777777" w:rsidR="00A973AD" w:rsidRDefault="00A973AD" w:rsidP="00B15A4C">
      <w:pPr>
        <w:numPr>
          <w:ilvl w:val="1"/>
          <w:numId w:val="0"/>
        </w:numPr>
        <w:tabs>
          <w:tab w:val="num" w:pos="720"/>
        </w:tabs>
        <w:spacing w:after="80"/>
        <w:ind w:left="720" w:hanging="360"/>
        <w:jc w:val="both"/>
        <w:rPr>
          <w:rFonts w:eastAsia="Times New Roman"/>
        </w:rPr>
      </w:pPr>
    </w:p>
    <w:p w14:paraId="52CDCE10" w14:textId="2DD6AE8F" w:rsidR="00B15A4C" w:rsidRPr="00A973AD" w:rsidRDefault="00B15A4C" w:rsidP="00A973AD">
      <w:pPr>
        <w:pStyle w:val="ListParagraph"/>
        <w:numPr>
          <w:ilvl w:val="1"/>
          <w:numId w:val="15"/>
        </w:numPr>
        <w:tabs>
          <w:tab w:val="clear" w:pos="1664"/>
          <w:tab w:val="num" w:pos="720"/>
        </w:tabs>
        <w:spacing w:after="80"/>
        <w:ind w:left="720"/>
        <w:jc w:val="both"/>
        <w:rPr>
          <w:rFonts w:eastAsia="Times New Roman"/>
        </w:rPr>
      </w:pPr>
      <w:r w:rsidRPr="00A973AD">
        <w:rPr>
          <w:rFonts w:eastAsia="Times New Roman"/>
        </w:rPr>
        <w:t>Microbial contaminants, such as viruses and bacteria, which may come from sewage treatment plants, septic systems, agricultural livestock operations, and wildlife.</w:t>
      </w:r>
    </w:p>
    <w:p w14:paraId="3C671893" w14:textId="77777777" w:rsidR="00B15A4C" w:rsidRPr="007915FB" w:rsidRDefault="00B15A4C" w:rsidP="00841945">
      <w:pPr>
        <w:widowControl w:val="0"/>
        <w:numPr>
          <w:ilvl w:val="0"/>
          <w:numId w:val="15"/>
        </w:numPr>
        <w:tabs>
          <w:tab w:val="num" w:pos="720"/>
        </w:tabs>
        <w:spacing w:after="80"/>
        <w:ind w:left="720" w:right="-36"/>
        <w:jc w:val="both"/>
        <w:rPr>
          <w:rFonts w:eastAsia="Times New Roman"/>
        </w:rPr>
      </w:pPr>
      <w:r w:rsidRPr="007915FB">
        <w:rPr>
          <w:rFonts w:eastAsia="Times New Roman"/>
        </w:rPr>
        <w:t>Inorganic contaminants, such as salts and metals, which can be naturally-occurring or result from urban stormwater run-off, industrial or domestic wastewater discharges, oil and gas production, mining, or farming.</w:t>
      </w:r>
    </w:p>
    <w:p w14:paraId="5A26944B" w14:textId="77777777" w:rsidR="00B15A4C" w:rsidRPr="007915FB" w:rsidRDefault="00B15A4C" w:rsidP="00841945">
      <w:pPr>
        <w:widowControl w:val="0"/>
        <w:numPr>
          <w:ilvl w:val="0"/>
          <w:numId w:val="15"/>
        </w:numPr>
        <w:tabs>
          <w:tab w:val="num" w:pos="720"/>
        </w:tabs>
        <w:spacing w:after="80"/>
        <w:ind w:left="720" w:right="-36"/>
        <w:jc w:val="both"/>
        <w:rPr>
          <w:rFonts w:eastAsia="Times New Roman"/>
        </w:rPr>
      </w:pPr>
      <w:r w:rsidRPr="007915FB">
        <w:rPr>
          <w:rFonts w:eastAsia="Times New Roman"/>
        </w:rPr>
        <w:t>Pesticides and herbicides, which may come from a variety of sources such as agriculture, urban stormwater runoff, and residential uses.</w:t>
      </w:r>
    </w:p>
    <w:p w14:paraId="1513F9BC" w14:textId="77777777" w:rsidR="00B15A4C" w:rsidRPr="007915FB" w:rsidRDefault="00B15A4C" w:rsidP="00841945">
      <w:pPr>
        <w:widowControl w:val="0"/>
        <w:numPr>
          <w:ilvl w:val="0"/>
          <w:numId w:val="15"/>
        </w:numPr>
        <w:tabs>
          <w:tab w:val="num" w:pos="720"/>
        </w:tabs>
        <w:spacing w:after="80"/>
        <w:ind w:left="720" w:right="-36"/>
        <w:jc w:val="both"/>
        <w:rPr>
          <w:rFonts w:eastAsia="Times New Roman"/>
        </w:rPr>
      </w:pPr>
      <w:r w:rsidRPr="007915FB">
        <w:rPr>
          <w:rFonts w:eastAsia="Times New Roman"/>
        </w:rPr>
        <w:t>Organic chemical contaminants, including synthetic and volatile organic chemicals, which are by</w:t>
      </w:r>
      <w:r w:rsidRPr="007915FB">
        <w:rPr>
          <w:rFonts w:eastAsia="Times New Roman"/>
        </w:rPr>
        <w:noBreakHyphen/>
        <w:t>products of industrial processes and petroleum production, and can also come from gas stations, urban stormwater runoff, and septic systems.</w:t>
      </w:r>
    </w:p>
    <w:p w14:paraId="3A6057C5" w14:textId="77777777" w:rsidR="00B15A4C" w:rsidRPr="007915FB" w:rsidRDefault="00B15A4C" w:rsidP="00841945">
      <w:pPr>
        <w:widowControl w:val="0"/>
        <w:numPr>
          <w:ilvl w:val="0"/>
          <w:numId w:val="15"/>
        </w:numPr>
        <w:tabs>
          <w:tab w:val="num" w:pos="720"/>
        </w:tabs>
        <w:spacing w:before="144" w:after="120"/>
        <w:ind w:left="720" w:right="-43"/>
        <w:jc w:val="both"/>
        <w:rPr>
          <w:rFonts w:eastAsia="Times New Roman"/>
        </w:rPr>
      </w:pPr>
      <w:r w:rsidRPr="007915FB">
        <w:rPr>
          <w:rFonts w:eastAsia="Times New Roman"/>
        </w:rPr>
        <w:t>Radioactive contaminants, which can be naturally-occurring or be the result of oil and gas production and mining activities.</w:t>
      </w:r>
    </w:p>
    <w:p w14:paraId="1D13FC6E" w14:textId="77777777" w:rsidR="00B15A4C" w:rsidRPr="007915FB" w:rsidRDefault="00B15A4C" w:rsidP="00B15A4C">
      <w:pPr>
        <w:widowControl w:val="0"/>
        <w:spacing w:after="120"/>
        <w:ind w:right="-43"/>
        <w:jc w:val="both"/>
        <w:rPr>
          <w:rFonts w:eastAsia="Times New Roman"/>
        </w:rPr>
      </w:pPr>
      <w:r w:rsidRPr="007915FB">
        <w:rPr>
          <w:rFonts w:eastAsia="Times New Roman"/>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2C7D5F7" w14:textId="77777777" w:rsidR="00B15A4C" w:rsidRPr="007915FB" w:rsidRDefault="00B15A4C" w:rsidP="00B15A4C">
      <w:pPr>
        <w:widowControl w:val="0"/>
        <w:spacing w:after="180"/>
        <w:jc w:val="both"/>
        <w:rPr>
          <w:rFonts w:eastAsia="Times New Roman"/>
        </w:rPr>
      </w:pPr>
      <w:r w:rsidRPr="007915FB">
        <w:rPr>
          <w:rFonts w:eastAsia="Times New Roman"/>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7915FB">
        <w:rPr>
          <w:rFonts w:eastAsia="Times New Roman"/>
          <w:i/>
        </w:rPr>
        <w:t>Safe Drinking Water Hotline</w:t>
      </w:r>
      <w:r w:rsidRPr="007915FB">
        <w:rPr>
          <w:rFonts w:eastAsia="Times New Roman"/>
        </w:rPr>
        <w:t xml:space="preserve"> (800-426-4791).</w:t>
      </w:r>
    </w:p>
    <w:p w14:paraId="67681B93" w14:textId="77777777" w:rsidR="00B15A4C" w:rsidRPr="007915FB" w:rsidRDefault="00B15A4C" w:rsidP="00B15A4C">
      <w:pPr>
        <w:keepNext/>
        <w:widowControl w:val="0"/>
        <w:spacing w:after="120"/>
        <w:rPr>
          <w:rFonts w:eastAsia="Times New Roman"/>
          <w:b/>
          <w:i/>
          <w:u w:val="single"/>
        </w:rPr>
      </w:pPr>
      <w:r w:rsidRPr="007915FB">
        <w:rPr>
          <w:rFonts w:eastAsia="Times New Roman"/>
          <w:b/>
          <w:i/>
          <w:u w:val="single"/>
        </w:rPr>
        <w:t>Information about Lead</w:t>
      </w:r>
    </w:p>
    <w:p w14:paraId="1FF6D51C" w14:textId="063AE5B6" w:rsidR="00B15A4C" w:rsidRPr="007915FB" w:rsidRDefault="00B15A4C" w:rsidP="00B15A4C">
      <w:pPr>
        <w:widowControl w:val="0"/>
        <w:tabs>
          <w:tab w:val="left" w:pos="10350"/>
        </w:tabs>
        <w:autoSpaceDE w:val="0"/>
        <w:autoSpaceDN w:val="0"/>
        <w:adjustRightInd w:val="0"/>
        <w:jc w:val="both"/>
        <w:rPr>
          <w:rFonts w:eastAsia="Times New Roman"/>
        </w:rPr>
      </w:pPr>
      <w:r w:rsidRPr="007915FB">
        <w:rPr>
          <w:rFonts w:eastAsia="Times New Roman"/>
        </w:rPr>
        <w:t xml:space="preserve">If present, elevated levels of lead can cause serious health problems, especially for pregnant women and young children.  Lead in drinking water is primarily from materials and components associated with service lines and home plumbing.  </w:t>
      </w:r>
      <w:r w:rsidR="005A375F">
        <w:rPr>
          <w:rFonts w:eastAsia="Times New Roman"/>
        </w:rPr>
        <w:t xml:space="preserve">Johnsonburg Municipal Authority </w:t>
      </w:r>
      <w:r w:rsidRPr="007915FB">
        <w:rPr>
          <w:rFonts w:eastAsia="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w:t>
      </w:r>
      <w:r w:rsidRPr="007915FB">
        <w:rPr>
          <w:rFonts w:eastAsia="Times New Roman"/>
          <w:i/>
        </w:rPr>
        <w:t>Safe Drinking Water Hotline</w:t>
      </w:r>
      <w:r w:rsidRPr="007915FB">
        <w:rPr>
          <w:rFonts w:eastAsia="Times New Roman"/>
        </w:rPr>
        <w:t xml:space="preserve"> or at </w:t>
      </w:r>
      <w:hyperlink r:id="rId9" w:history="1">
        <w:r w:rsidRPr="007915FB">
          <w:rPr>
            <w:rFonts w:eastAsia="Times New Roman"/>
            <w:i/>
            <w:iCs/>
            <w:u w:val="single"/>
          </w:rPr>
          <w:t>http://www.epa.gov/safewater/lead</w:t>
        </w:r>
      </w:hyperlink>
      <w:r w:rsidRPr="007915FB">
        <w:rPr>
          <w:rFonts w:eastAsia="Times New Roman"/>
          <w:i/>
          <w:iCs/>
        </w:rPr>
        <w:t>.</w:t>
      </w:r>
    </w:p>
    <w:p w14:paraId="5B5A4C91" w14:textId="77777777" w:rsidR="00B15A4C" w:rsidRPr="007915FB" w:rsidRDefault="00B15A4C" w:rsidP="00B15A4C">
      <w:pPr>
        <w:widowControl w:val="0"/>
        <w:jc w:val="both"/>
        <w:rPr>
          <w:rFonts w:eastAsia="Times New Roman"/>
        </w:rPr>
      </w:pPr>
    </w:p>
    <w:p w14:paraId="323835C3" w14:textId="77777777" w:rsidR="00B15A4C" w:rsidRPr="007915FB" w:rsidRDefault="00B15A4C" w:rsidP="00B15A4C">
      <w:pPr>
        <w:keepNext/>
        <w:widowControl w:val="0"/>
        <w:spacing w:after="120"/>
        <w:jc w:val="both"/>
        <w:rPr>
          <w:rFonts w:eastAsia="Times New Roman"/>
          <w:b/>
          <w:bCs/>
          <w:i/>
        </w:rPr>
      </w:pPr>
      <w:r w:rsidRPr="007915FB">
        <w:rPr>
          <w:rFonts w:eastAsia="Times New Roman"/>
          <w:b/>
          <w:bCs/>
          <w:i/>
        </w:rPr>
        <w:t>OTHER INFORMATION:</w:t>
      </w:r>
    </w:p>
    <w:tbl>
      <w:tblPr>
        <w:tblW w:w="10404" w:type="dxa"/>
        <w:tblInd w:w="81" w:type="dxa"/>
        <w:tblLayout w:type="fixed"/>
        <w:tblLook w:val="0000" w:firstRow="0" w:lastRow="0" w:firstColumn="0" w:lastColumn="0" w:noHBand="0" w:noVBand="0"/>
      </w:tblPr>
      <w:tblGrid>
        <w:gridCol w:w="10404"/>
      </w:tblGrid>
      <w:tr w:rsidR="00B15A4C" w:rsidRPr="005A375F" w14:paraId="2D810CDD" w14:textId="77777777" w:rsidTr="00264A1C">
        <w:trPr>
          <w:trHeight w:val="80"/>
        </w:trPr>
        <w:tc>
          <w:tcPr>
            <w:tcW w:w="10404" w:type="dxa"/>
          </w:tcPr>
          <w:p w14:paraId="65B47A38" w14:textId="3B34C52C" w:rsidR="00264A1C" w:rsidRDefault="00264A1C" w:rsidP="00B15A4C">
            <w:pPr>
              <w:widowControl w:val="0"/>
              <w:spacing w:line="360" w:lineRule="auto"/>
              <w:jc w:val="both"/>
              <w:rPr>
                <w:rFonts w:eastAsia="Times New Roman"/>
                <w:b/>
                <w:bCs/>
              </w:rPr>
            </w:pPr>
            <w:r w:rsidRPr="005A375F">
              <w:rPr>
                <w:rFonts w:eastAsia="Times New Roman"/>
                <w:b/>
                <w:bCs/>
              </w:rPr>
              <w:t xml:space="preserve">If you want a printed copy, please contact our office at (814) 965 </w:t>
            </w:r>
            <w:r>
              <w:rPr>
                <w:rFonts w:eastAsia="Times New Roman"/>
                <w:b/>
                <w:bCs/>
              </w:rPr>
              <w:t>–</w:t>
            </w:r>
            <w:r w:rsidRPr="005A375F">
              <w:rPr>
                <w:rFonts w:eastAsia="Times New Roman"/>
                <w:b/>
                <w:bCs/>
              </w:rPr>
              <w:t xml:space="preserve"> 4218</w:t>
            </w:r>
          </w:p>
          <w:p w14:paraId="3B9512CB" w14:textId="7F89D4C5" w:rsidR="00B15A4C" w:rsidRDefault="005A375F" w:rsidP="00B15A4C">
            <w:pPr>
              <w:widowControl w:val="0"/>
              <w:spacing w:line="360" w:lineRule="auto"/>
              <w:jc w:val="both"/>
              <w:rPr>
                <w:rFonts w:eastAsia="Times New Roman"/>
                <w:b/>
                <w:bCs/>
              </w:rPr>
            </w:pPr>
            <w:r w:rsidRPr="005A375F">
              <w:rPr>
                <w:rFonts w:eastAsia="Times New Roman"/>
                <w:b/>
                <w:bCs/>
              </w:rPr>
              <w:t>All future Consumer Confidence Report’s (CCR’s) will be available on our webs</w:t>
            </w:r>
            <w:r w:rsidR="00264A1C">
              <w:rPr>
                <w:rFonts w:eastAsia="Times New Roman"/>
                <w:b/>
                <w:bCs/>
              </w:rPr>
              <w:t>ite at:</w:t>
            </w:r>
          </w:p>
          <w:p w14:paraId="31734093" w14:textId="727D0751" w:rsidR="005A375F" w:rsidRPr="005A375F" w:rsidRDefault="00557385" w:rsidP="00264A1C">
            <w:pPr>
              <w:widowControl w:val="0"/>
              <w:spacing w:line="360" w:lineRule="auto"/>
              <w:jc w:val="both"/>
              <w:rPr>
                <w:rFonts w:eastAsia="Times New Roman"/>
                <w:b/>
                <w:bCs/>
              </w:rPr>
            </w:pPr>
            <w:hyperlink r:id="rId10" w:history="1">
              <w:r w:rsidR="00264A1C" w:rsidRPr="00011147">
                <w:rPr>
                  <w:rStyle w:val="Hyperlink"/>
                  <w:rFonts w:eastAsia="Times New Roman"/>
                  <w:b/>
                  <w:bCs/>
                </w:rPr>
                <w:t>www.johnsonburgmunicipalauthority.com/ccr</w:t>
              </w:r>
            </w:hyperlink>
          </w:p>
        </w:tc>
      </w:tr>
    </w:tbl>
    <w:p w14:paraId="3E33EA4B" w14:textId="77777777" w:rsidR="000A5222" w:rsidRPr="007915FB" w:rsidRDefault="000A5222" w:rsidP="00F93E76">
      <w:pPr>
        <w:pStyle w:val="BodyText"/>
      </w:pPr>
    </w:p>
    <w:sectPr w:rsidR="000A5222" w:rsidRPr="007915FB" w:rsidSect="00742196">
      <w:headerReference w:type="default" r:id="rId11"/>
      <w:footerReference w:type="default" r:id="rId12"/>
      <w:pgSz w:w="12240" w:h="15840" w:code="1"/>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47284" w14:textId="77777777" w:rsidR="0017556D" w:rsidRDefault="0017556D" w:rsidP="004F2FDE">
      <w:r>
        <w:separator/>
      </w:r>
    </w:p>
  </w:endnote>
  <w:endnote w:type="continuationSeparator" w:id="0">
    <w:p w14:paraId="2AF20DC0" w14:textId="77777777" w:rsidR="0017556D" w:rsidRDefault="0017556D"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ADAA" w14:textId="77777777" w:rsidR="0017556D" w:rsidRDefault="0017556D"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8D098" w14:textId="77777777" w:rsidR="0017556D" w:rsidRDefault="0017556D" w:rsidP="004F2FDE">
      <w:r>
        <w:separator/>
      </w:r>
    </w:p>
  </w:footnote>
  <w:footnote w:type="continuationSeparator" w:id="0">
    <w:p w14:paraId="36095537" w14:textId="77777777" w:rsidR="0017556D" w:rsidRDefault="0017556D" w:rsidP="004F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65" w:type="dxa"/>
      <w:tblCellMar>
        <w:left w:w="0" w:type="dxa"/>
        <w:right w:w="0" w:type="dxa"/>
      </w:tblCellMar>
      <w:tblLook w:val="04A0" w:firstRow="1" w:lastRow="0" w:firstColumn="1" w:lastColumn="0" w:noHBand="0" w:noVBand="1"/>
    </w:tblPr>
    <w:tblGrid>
      <w:gridCol w:w="2700"/>
      <w:gridCol w:w="5580"/>
      <w:gridCol w:w="2385"/>
    </w:tblGrid>
    <w:tr w:rsidR="0017556D" w:rsidRPr="00B536DD" w14:paraId="3F7FF3F5" w14:textId="77777777" w:rsidTr="00781EF6">
      <w:tc>
        <w:tcPr>
          <w:tcW w:w="2700" w:type="dxa"/>
          <w:shd w:val="clear" w:color="auto" w:fill="auto"/>
        </w:tcPr>
        <w:p w14:paraId="5D2497BB" w14:textId="77777777" w:rsidR="0017556D" w:rsidRPr="00FE6D29" w:rsidRDefault="0017556D" w:rsidP="00FE6D29">
          <w:pPr>
            <w:pStyle w:val="Header"/>
            <w:tabs>
              <w:tab w:val="clear" w:pos="4680"/>
              <w:tab w:val="clear" w:pos="9360"/>
            </w:tabs>
            <w:rPr>
              <w:b/>
              <w:sz w:val="16"/>
              <w:szCs w:val="16"/>
            </w:rPr>
          </w:pPr>
          <w:r>
            <w:rPr>
              <w:b/>
              <w:sz w:val="16"/>
              <w:szCs w:val="16"/>
            </w:rPr>
            <w:t>3930-FM-BSDW0114    Rev. 12/2018</w:t>
          </w:r>
        </w:p>
      </w:tc>
      <w:tc>
        <w:tcPr>
          <w:tcW w:w="5580" w:type="dxa"/>
          <w:vMerge w:val="restart"/>
          <w:shd w:val="clear" w:color="auto" w:fill="auto"/>
        </w:tcPr>
        <w:p w14:paraId="5FDDDA2A" w14:textId="77777777" w:rsidR="0017556D" w:rsidRPr="00181085" w:rsidRDefault="0017556D" w:rsidP="00B15A4C">
          <w:pPr>
            <w:pStyle w:val="HeaderPage1-FormNumber"/>
            <w:jc w:val="center"/>
          </w:pPr>
          <w:r w:rsidRPr="00181085">
            <w:t>COMMONWEALTH OF PENNSYLVANIA</w:t>
          </w:r>
        </w:p>
        <w:p w14:paraId="5D07796A" w14:textId="77777777" w:rsidR="0017556D" w:rsidRPr="00181085" w:rsidRDefault="0017556D" w:rsidP="00B15A4C">
          <w:pPr>
            <w:pStyle w:val="HeaderPage1-FormNumber"/>
            <w:jc w:val="center"/>
          </w:pPr>
          <w:r w:rsidRPr="00181085">
            <w:t>DEPARTMENT OF ENVIRONMENTAL PROTECTION</w:t>
          </w:r>
        </w:p>
        <w:p w14:paraId="02C9B087" w14:textId="77777777" w:rsidR="0017556D" w:rsidRPr="00B536DD" w:rsidRDefault="0017556D" w:rsidP="00B15A4C">
          <w:pPr>
            <w:pStyle w:val="HeaderPage1-FormNumber"/>
            <w:jc w:val="center"/>
          </w:pPr>
          <w:r>
            <w:t>BUREAU OF SAFE DRINKING WATER</w:t>
          </w:r>
        </w:p>
      </w:tc>
      <w:tc>
        <w:tcPr>
          <w:tcW w:w="2385" w:type="dxa"/>
        </w:tcPr>
        <w:p w14:paraId="0E85D66E" w14:textId="77777777" w:rsidR="0017556D" w:rsidRPr="00181085" w:rsidRDefault="0017556D" w:rsidP="00B15A4C">
          <w:pPr>
            <w:pStyle w:val="HeaderPage1-FormNumber"/>
            <w:jc w:val="center"/>
          </w:pPr>
        </w:p>
      </w:tc>
    </w:tr>
    <w:tr w:rsidR="0017556D" w:rsidRPr="00B536DD" w14:paraId="0B7A96A4" w14:textId="77777777" w:rsidTr="00781EF6">
      <w:tc>
        <w:tcPr>
          <w:tcW w:w="2700" w:type="dxa"/>
          <w:shd w:val="clear" w:color="auto" w:fill="auto"/>
        </w:tcPr>
        <w:p w14:paraId="2ABEDF1D" w14:textId="77777777" w:rsidR="0017556D" w:rsidRPr="00B536DD" w:rsidRDefault="0017556D" w:rsidP="00B15A4C">
          <w:r>
            <w:rPr>
              <w:noProof/>
            </w:rPr>
            <w:drawing>
              <wp:anchor distT="0" distB="0" distL="114300" distR="114300" simplePos="0" relativeHeight="251657216" behindDoc="0" locked="0" layoutInCell="1" allowOverlap="1" wp14:anchorId="0E0351AB" wp14:editId="3060B86E">
                <wp:simplePos x="0" y="0"/>
                <wp:positionH relativeFrom="column">
                  <wp:posOffset>0</wp:posOffset>
                </wp:positionH>
                <wp:positionV relativeFrom="paragraph">
                  <wp:posOffset>13335</wp:posOffset>
                </wp:positionV>
                <wp:extent cx="1554480" cy="337185"/>
                <wp:effectExtent l="0" t="0" r="7620" b="5715"/>
                <wp:wrapNone/>
                <wp:docPr id="28" name="Picture 2"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37185"/>
                        </a:xfrm>
                        <a:prstGeom prst="rect">
                          <a:avLst/>
                        </a:prstGeom>
                        <a:noFill/>
                      </pic:spPr>
                    </pic:pic>
                  </a:graphicData>
                </a:graphic>
                <wp14:sizeRelH relativeFrom="page">
                  <wp14:pctWidth>0</wp14:pctWidth>
                </wp14:sizeRelH>
                <wp14:sizeRelV relativeFrom="page">
                  <wp14:pctHeight>0</wp14:pctHeight>
                </wp14:sizeRelV>
              </wp:anchor>
            </w:drawing>
          </w:r>
        </w:p>
      </w:tc>
      <w:tc>
        <w:tcPr>
          <w:tcW w:w="5580" w:type="dxa"/>
          <w:vMerge/>
          <w:shd w:val="clear" w:color="auto" w:fill="auto"/>
        </w:tcPr>
        <w:p w14:paraId="77821E98" w14:textId="77777777" w:rsidR="0017556D" w:rsidRPr="00B536DD" w:rsidRDefault="0017556D" w:rsidP="00B15A4C"/>
      </w:tc>
      <w:tc>
        <w:tcPr>
          <w:tcW w:w="2385" w:type="dxa"/>
        </w:tcPr>
        <w:p w14:paraId="55DC9CDC" w14:textId="77777777" w:rsidR="0017556D" w:rsidRPr="00B536DD" w:rsidRDefault="0017556D" w:rsidP="00B15A4C"/>
      </w:tc>
    </w:tr>
  </w:tbl>
  <w:p w14:paraId="78F1C893" w14:textId="77777777" w:rsidR="0017556D" w:rsidRDefault="0017556D" w:rsidP="00B15A4C">
    <w:pPr>
      <w:pStyle w:val="Header"/>
      <w:tabs>
        <w:tab w:val="center" w:pos="5220"/>
      </w:tabs>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30BCD" w14:textId="77777777" w:rsidR="0017556D" w:rsidRDefault="0017556D" w:rsidP="00FE6D29">
    <w:pPr>
      <w:pStyle w:val="Header"/>
      <w:tabs>
        <w:tab w:val="clear" w:pos="4680"/>
        <w:tab w:val="clear" w:pos="9360"/>
      </w:tabs>
      <w:rPr>
        <w:b/>
        <w:sz w:val="16"/>
        <w:szCs w:val="16"/>
      </w:rPr>
    </w:pPr>
    <w:r>
      <w:rPr>
        <w:b/>
        <w:sz w:val="16"/>
        <w:szCs w:val="16"/>
      </w:rPr>
      <w:t>3930-FM-BSDW0114    Rev. 12/2018</w:t>
    </w:r>
  </w:p>
  <w:p w14:paraId="42689E59" w14:textId="77777777" w:rsidR="0017556D" w:rsidRPr="009F72B8" w:rsidRDefault="0017556D" w:rsidP="004F2FDE">
    <w:pPr>
      <w:pStyle w:val="Header"/>
      <w:tabs>
        <w:tab w:val="clear" w:pos="4680"/>
        <w:tab w:val="clear" w:pos="9360"/>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29D08448"/>
    <w:lvl w:ilvl="0" w:tplc="482A0384">
      <w:start w:val="1"/>
      <w:numFmt w:val="bullet"/>
      <w:pStyle w:val="Bullet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1475076"/>
    <w:multiLevelType w:val="hybridMultilevel"/>
    <w:tmpl w:val="1BEC7D2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8C35B3"/>
    <w:multiLevelType w:val="hybridMultilevel"/>
    <w:tmpl w:val="3E501866"/>
    <w:lvl w:ilvl="0" w:tplc="7A98B5F4">
      <w:start w:val="1"/>
      <w:numFmt w:val="decimal"/>
      <w:pStyle w:val="1BodyTExt"/>
      <w:lvlText w:val="%1."/>
      <w:lvlJc w:val="left"/>
      <w:pPr>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6516A"/>
    <w:multiLevelType w:val="hybridMultilevel"/>
    <w:tmpl w:val="B2EA2702"/>
    <w:lvl w:ilvl="0" w:tplc="04090001">
      <w:start w:val="1"/>
      <w:numFmt w:val="bullet"/>
      <w:lvlText w:val=""/>
      <w:lvlJc w:val="left"/>
      <w:pPr>
        <w:tabs>
          <w:tab w:val="num" w:pos="944"/>
        </w:tabs>
        <w:ind w:left="944" w:hanging="360"/>
      </w:pPr>
      <w:rPr>
        <w:rFonts w:ascii="Symbol" w:hAnsi="Symbol" w:hint="default"/>
      </w:rPr>
    </w:lvl>
    <w:lvl w:ilvl="1" w:tplc="04090001">
      <w:start w:val="1"/>
      <w:numFmt w:val="bullet"/>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0"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82C4E"/>
    <w:multiLevelType w:val="hybridMultilevel"/>
    <w:tmpl w:val="626AD644"/>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6E7FEF"/>
    <w:multiLevelType w:val="hybridMultilevel"/>
    <w:tmpl w:val="D62A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547DC5"/>
    <w:multiLevelType w:val="hybridMultilevel"/>
    <w:tmpl w:val="62A239A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FF2B70"/>
    <w:multiLevelType w:val="hybridMultilevel"/>
    <w:tmpl w:val="2A86C0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8"/>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10"/>
  </w:num>
  <w:num w:numId="7">
    <w:abstractNumId w:val="8"/>
    <w:lvlOverride w:ilvl="0">
      <w:startOverride w:val="1"/>
    </w:lvlOverride>
  </w:num>
  <w:num w:numId="8">
    <w:abstractNumId w:val="7"/>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11"/>
  </w:num>
  <w:num w:numId="14">
    <w:abstractNumId w:val="8"/>
    <w:lvlOverride w:ilvl="0">
      <w:startOverride w:val="1"/>
    </w:lvlOverride>
  </w:num>
  <w:num w:numId="15">
    <w:abstractNumId w:val="9"/>
  </w:num>
  <w:num w:numId="16">
    <w:abstractNumId w:val="8"/>
    <w:lvlOverride w:ilvl="0">
      <w:startOverride w:val="1"/>
    </w:lvlOverride>
  </w:num>
  <w:num w:numId="17">
    <w:abstractNumId w:val="2"/>
  </w:num>
  <w:num w:numId="18">
    <w:abstractNumId w:val="1"/>
  </w:num>
  <w:num w:numId="19">
    <w:abstractNumId w:val="0"/>
  </w:num>
  <w:num w:numId="20">
    <w:abstractNumId w:val="17"/>
  </w:num>
  <w:num w:numId="21">
    <w:abstractNumId w:val="14"/>
  </w:num>
  <w:num w:numId="22">
    <w:abstractNumId w:val="3"/>
  </w:num>
  <w:num w:numId="23">
    <w:abstractNumId w:val="5"/>
  </w:num>
  <w:num w:numId="24">
    <w:abstractNumId w:val="13"/>
  </w:num>
  <w:num w:numId="25">
    <w:abstractNumId w:val="12"/>
  </w:num>
  <w:num w:numId="26">
    <w:abstractNumId w:val="16"/>
  </w:num>
  <w:num w:numId="27">
    <w:abstractNumId w:val="15"/>
  </w:num>
  <w:num w:numId="2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125E4"/>
    <w:rsid w:val="00012A2D"/>
    <w:rsid w:val="0001454B"/>
    <w:rsid w:val="0003013F"/>
    <w:rsid w:val="000455C4"/>
    <w:rsid w:val="000508B2"/>
    <w:rsid w:val="000510E9"/>
    <w:rsid w:val="00053D90"/>
    <w:rsid w:val="00060DF0"/>
    <w:rsid w:val="000873E1"/>
    <w:rsid w:val="000917DD"/>
    <w:rsid w:val="000930BC"/>
    <w:rsid w:val="00094C7F"/>
    <w:rsid w:val="000A01CD"/>
    <w:rsid w:val="000A4144"/>
    <w:rsid w:val="000A5222"/>
    <w:rsid w:val="000B104F"/>
    <w:rsid w:val="000B1502"/>
    <w:rsid w:val="000D44C1"/>
    <w:rsid w:val="000E7C8B"/>
    <w:rsid w:val="000F22D4"/>
    <w:rsid w:val="000F4722"/>
    <w:rsid w:val="00107436"/>
    <w:rsid w:val="001332D6"/>
    <w:rsid w:val="001354B9"/>
    <w:rsid w:val="00142FD8"/>
    <w:rsid w:val="00143599"/>
    <w:rsid w:val="00145055"/>
    <w:rsid w:val="00146115"/>
    <w:rsid w:val="0015432E"/>
    <w:rsid w:val="00154BB5"/>
    <w:rsid w:val="0017556D"/>
    <w:rsid w:val="00176515"/>
    <w:rsid w:val="00180790"/>
    <w:rsid w:val="001809F8"/>
    <w:rsid w:val="00192EA5"/>
    <w:rsid w:val="00196160"/>
    <w:rsid w:val="001A0983"/>
    <w:rsid w:val="001A2D3B"/>
    <w:rsid w:val="001B4BE3"/>
    <w:rsid w:val="001B4E37"/>
    <w:rsid w:val="001B7F28"/>
    <w:rsid w:val="001C0B88"/>
    <w:rsid w:val="001F1937"/>
    <w:rsid w:val="001F6202"/>
    <w:rsid w:val="001F7946"/>
    <w:rsid w:val="00202892"/>
    <w:rsid w:val="00204744"/>
    <w:rsid w:val="00206CD7"/>
    <w:rsid w:val="002175BE"/>
    <w:rsid w:val="002204CA"/>
    <w:rsid w:val="002345DD"/>
    <w:rsid w:val="002429F8"/>
    <w:rsid w:val="00260D2B"/>
    <w:rsid w:val="00261653"/>
    <w:rsid w:val="00264A1C"/>
    <w:rsid w:val="00281DAE"/>
    <w:rsid w:val="00282CFE"/>
    <w:rsid w:val="002865C4"/>
    <w:rsid w:val="00287927"/>
    <w:rsid w:val="00294282"/>
    <w:rsid w:val="0029752B"/>
    <w:rsid w:val="002A6F58"/>
    <w:rsid w:val="002B1267"/>
    <w:rsid w:val="002C3BD8"/>
    <w:rsid w:val="002D19E4"/>
    <w:rsid w:val="002D7D08"/>
    <w:rsid w:val="002F2339"/>
    <w:rsid w:val="0030386C"/>
    <w:rsid w:val="0031084E"/>
    <w:rsid w:val="003312FD"/>
    <w:rsid w:val="00331EEC"/>
    <w:rsid w:val="00337537"/>
    <w:rsid w:val="00342D45"/>
    <w:rsid w:val="00351DC3"/>
    <w:rsid w:val="0035203D"/>
    <w:rsid w:val="003576B1"/>
    <w:rsid w:val="003662BC"/>
    <w:rsid w:val="00375B1E"/>
    <w:rsid w:val="0037608C"/>
    <w:rsid w:val="00386706"/>
    <w:rsid w:val="003A09F6"/>
    <w:rsid w:val="003A183B"/>
    <w:rsid w:val="003A4AC8"/>
    <w:rsid w:val="003A63C1"/>
    <w:rsid w:val="003B74BE"/>
    <w:rsid w:val="003D3CC7"/>
    <w:rsid w:val="003D74D3"/>
    <w:rsid w:val="00404286"/>
    <w:rsid w:val="00414BE0"/>
    <w:rsid w:val="00431D4E"/>
    <w:rsid w:val="004326E0"/>
    <w:rsid w:val="004356BF"/>
    <w:rsid w:val="00437996"/>
    <w:rsid w:val="004403F8"/>
    <w:rsid w:val="0044384B"/>
    <w:rsid w:val="00444A77"/>
    <w:rsid w:val="00445923"/>
    <w:rsid w:val="0044679B"/>
    <w:rsid w:val="004508A5"/>
    <w:rsid w:val="004515F2"/>
    <w:rsid w:val="00457670"/>
    <w:rsid w:val="004629E2"/>
    <w:rsid w:val="00483C2B"/>
    <w:rsid w:val="004953AA"/>
    <w:rsid w:val="004A1D7D"/>
    <w:rsid w:val="004A60AB"/>
    <w:rsid w:val="004A7160"/>
    <w:rsid w:val="004C7213"/>
    <w:rsid w:val="004D3FF1"/>
    <w:rsid w:val="004D5338"/>
    <w:rsid w:val="004E42D5"/>
    <w:rsid w:val="004E5C15"/>
    <w:rsid w:val="004F2FDE"/>
    <w:rsid w:val="00500AE6"/>
    <w:rsid w:val="00511D56"/>
    <w:rsid w:val="0051325F"/>
    <w:rsid w:val="005268AB"/>
    <w:rsid w:val="00531987"/>
    <w:rsid w:val="0053670E"/>
    <w:rsid w:val="00540F61"/>
    <w:rsid w:val="00547661"/>
    <w:rsid w:val="00551AE7"/>
    <w:rsid w:val="00557385"/>
    <w:rsid w:val="00557A33"/>
    <w:rsid w:val="005654F6"/>
    <w:rsid w:val="0057074A"/>
    <w:rsid w:val="00574423"/>
    <w:rsid w:val="005A375F"/>
    <w:rsid w:val="005A4361"/>
    <w:rsid w:val="005B7754"/>
    <w:rsid w:val="005C6941"/>
    <w:rsid w:val="005D04B5"/>
    <w:rsid w:val="005D0F17"/>
    <w:rsid w:val="005D2D7C"/>
    <w:rsid w:val="005E1902"/>
    <w:rsid w:val="005E4702"/>
    <w:rsid w:val="005F391C"/>
    <w:rsid w:val="006220E3"/>
    <w:rsid w:val="00626CA0"/>
    <w:rsid w:val="00634199"/>
    <w:rsid w:val="00646549"/>
    <w:rsid w:val="0065036A"/>
    <w:rsid w:val="00655B3D"/>
    <w:rsid w:val="0066004A"/>
    <w:rsid w:val="006828DB"/>
    <w:rsid w:val="00687E4D"/>
    <w:rsid w:val="00690E59"/>
    <w:rsid w:val="00693478"/>
    <w:rsid w:val="0069483F"/>
    <w:rsid w:val="006A2DFC"/>
    <w:rsid w:val="006B634A"/>
    <w:rsid w:val="006C09F3"/>
    <w:rsid w:val="006C1029"/>
    <w:rsid w:val="006C1671"/>
    <w:rsid w:val="006C2CBE"/>
    <w:rsid w:val="006D5649"/>
    <w:rsid w:val="006D60E9"/>
    <w:rsid w:val="006F26EA"/>
    <w:rsid w:val="00705833"/>
    <w:rsid w:val="00707EBF"/>
    <w:rsid w:val="00717746"/>
    <w:rsid w:val="00723574"/>
    <w:rsid w:val="00724FAF"/>
    <w:rsid w:val="00740EB8"/>
    <w:rsid w:val="00742196"/>
    <w:rsid w:val="00765701"/>
    <w:rsid w:val="00781EF6"/>
    <w:rsid w:val="00783C07"/>
    <w:rsid w:val="007903D6"/>
    <w:rsid w:val="007915FB"/>
    <w:rsid w:val="007C3E64"/>
    <w:rsid w:val="007D0577"/>
    <w:rsid w:val="007D71C6"/>
    <w:rsid w:val="007E2423"/>
    <w:rsid w:val="007E2474"/>
    <w:rsid w:val="007F61E2"/>
    <w:rsid w:val="00803F09"/>
    <w:rsid w:val="00804D19"/>
    <w:rsid w:val="00816C86"/>
    <w:rsid w:val="0082238A"/>
    <w:rsid w:val="008254EE"/>
    <w:rsid w:val="0083788E"/>
    <w:rsid w:val="00841945"/>
    <w:rsid w:val="0085109F"/>
    <w:rsid w:val="008649D7"/>
    <w:rsid w:val="00870017"/>
    <w:rsid w:val="0087025E"/>
    <w:rsid w:val="008716A1"/>
    <w:rsid w:val="0088779F"/>
    <w:rsid w:val="00890EFA"/>
    <w:rsid w:val="00891088"/>
    <w:rsid w:val="00891C10"/>
    <w:rsid w:val="008C1028"/>
    <w:rsid w:val="008D6EBD"/>
    <w:rsid w:val="008E59A1"/>
    <w:rsid w:val="008F0BC1"/>
    <w:rsid w:val="00900626"/>
    <w:rsid w:val="00902562"/>
    <w:rsid w:val="0091492C"/>
    <w:rsid w:val="009169D9"/>
    <w:rsid w:val="00920618"/>
    <w:rsid w:val="009224D8"/>
    <w:rsid w:val="009267AA"/>
    <w:rsid w:val="0093112F"/>
    <w:rsid w:val="0094303E"/>
    <w:rsid w:val="00976363"/>
    <w:rsid w:val="00983426"/>
    <w:rsid w:val="009920C6"/>
    <w:rsid w:val="009B3B13"/>
    <w:rsid w:val="009B5A23"/>
    <w:rsid w:val="009D2698"/>
    <w:rsid w:val="009D2B57"/>
    <w:rsid w:val="009D655C"/>
    <w:rsid w:val="009E4BBB"/>
    <w:rsid w:val="009F57F7"/>
    <w:rsid w:val="009F5900"/>
    <w:rsid w:val="009F72B8"/>
    <w:rsid w:val="00A128CF"/>
    <w:rsid w:val="00A17EEA"/>
    <w:rsid w:val="00A30C2A"/>
    <w:rsid w:val="00A42CB8"/>
    <w:rsid w:val="00A50601"/>
    <w:rsid w:val="00A516B8"/>
    <w:rsid w:val="00A56A39"/>
    <w:rsid w:val="00A6388A"/>
    <w:rsid w:val="00A67883"/>
    <w:rsid w:val="00A73082"/>
    <w:rsid w:val="00A75AB1"/>
    <w:rsid w:val="00A77B2A"/>
    <w:rsid w:val="00A953F7"/>
    <w:rsid w:val="00A95FB4"/>
    <w:rsid w:val="00A973AD"/>
    <w:rsid w:val="00AB3AC7"/>
    <w:rsid w:val="00AC099F"/>
    <w:rsid w:val="00AF0D5E"/>
    <w:rsid w:val="00AF4FDC"/>
    <w:rsid w:val="00B01988"/>
    <w:rsid w:val="00B02FA3"/>
    <w:rsid w:val="00B15A4C"/>
    <w:rsid w:val="00B534BA"/>
    <w:rsid w:val="00B70959"/>
    <w:rsid w:val="00B81031"/>
    <w:rsid w:val="00B93130"/>
    <w:rsid w:val="00BA04A1"/>
    <w:rsid w:val="00BA14DF"/>
    <w:rsid w:val="00BA24FC"/>
    <w:rsid w:val="00BB7A39"/>
    <w:rsid w:val="00BE2B07"/>
    <w:rsid w:val="00C00C77"/>
    <w:rsid w:val="00C0476A"/>
    <w:rsid w:val="00C152E3"/>
    <w:rsid w:val="00C37D8B"/>
    <w:rsid w:val="00C83CFF"/>
    <w:rsid w:val="00C8680C"/>
    <w:rsid w:val="00C86E38"/>
    <w:rsid w:val="00C959B2"/>
    <w:rsid w:val="00C969C8"/>
    <w:rsid w:val="00CA5C52"/>
    <w:rsid w:val="00CB2ACD"/>
    <w:rsid w:val="00CC4B4B"/>
    <w:rsid w:val="00CD0E7E"/>
    <w:rsid w:val="00CE4D0E"/>
    <w:rsid w:val="00CF0398"/>
    <w:rsid w:val="00CF0FAA"/>
    <w:rsid w:val="00CF1BBF"/>
    <w:rsid w:val="00D047D1"/>
    <w:rsid w:val="00D05F8E"/>
    <w:rsid w:val="00D414E4"/>
    <w:rsid w:val="00D63F11"/>
    <w:rsid w:val="00D73ADD"/>
    <w:rsid w:val="00D8503A"/>
    <w:rsid w:val="00D921CE"/>
    <w:rsid w:val="00DA1332"/>
    <w:rsid w:val="00DC06FA"/>
    <w:rsid w:val="00DC0D57"/>
    <w:rsid w:val="00DE0C2B"/>
    <w:rsid w:val="00DE4B04"/>
    <w:rsid w:val="00E36AFF"/>
    <w:rsid w:val="00E50B47"/>
    <w:rsid w:val="00E615F1"/>
    <w:rsid w:val="00E6797A"/>
    <w:rsid w:val="00E67ADC"/>
    <w:rsid w:val="00E743AD"/>
    <w:rsid w:val="00E93774"/>
    <w:rsid w:val="00EB56E4"/>
    <w:rsid w:val="00EB63F4"/>
    <w:rsid w:val="00EC7D93"/>
    <w:rsid w:val="00ED2C77"/>
    <w:rsid w:val="00EF3C09"/>
    <w:rsid w:val="00EF463D"/>
    <w:rsid w:val="00EF58B6"/>
    <w:rsid w:val="00EF5BA0"/>
    <w:rsid w:val="00F12864"/>
    <w:rsid w:val="00F14A94"/>
    <w:rsid w:val="00F246A1"/>
    <w:rsid w:val="00F35528"/>
    <w:rsid w:val="00F455F5"/>
    <w:rsid w:val="00F55692"/>
    <w:rsid w:val="00F63109"/>
    <w:rsid w:val="00F662E0"/>
    <w:rsid w:val="00F66C3F"/>
    <w:rsid w:val="00F73CA7"/>
    <w:rsid w:val="00F8604C"/>
    <w:rsid w:val="00F93E76"/>
    <w:rsid w:val="00FA6DDA"/>
    <w:rsid w:val="00FE0BCE"/>
    <w:rsid w:val="00FE3B7F"/>
    <w:rsid w:val="00FE6D29"/>
    <w:rsid w:val="00FE74C5"/>
    <w:rsid w:val="00FF16C2"/>
    <w:rsid w:val="00FF292E"/>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21D501B8"/>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16B8"/>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0A5222"/>
    <w:pPr>
      <w:spacing w:before="40"/>
      <w:ind w:left="360"/>
      <w:outlineLvl w:val="2"/>
    </w:pPr>
    <w:rPr>
      <w:rFonts w:eastAsiaTheme="majorEastAsia" w:cstheme="majorBidi"/>
      <w:b/>
      <w:i/>
      <w:caps/>
      <w:szCs w:val="24"/>
    </w:rPr>
  </w:style>
  <w:style w:type="paragraph" w:styleId="Heading4">
    <w:name w:val="heading 4"/>
    <w:basedOn w:val="Normal"/>
    <w:next w:val="Normal"/>
    <w:link w:val="Heading4Char"/>
    <w:qFormat/>
    <w:rsid w:val="00B15A4C"/>
    <w:pPr>
      <w:keepNext/>
      <w:widowControl w:val="0"/>
      <w:spacing w:before="240" w:after="60"/>
      <w:outlineLvl w:val="3"/>
    </w:pPr>
    <w:rPr>
      <w:rFonts w:eastAsia="Times New Roman" w:cs="Times New Roman"/>
      <w:sz w:val="24"/>
    </w:rPr>
  </w:style>
  <w:style w:type="paragraph" w:styleId="Heading5">
    <w:name w:val="heading 5"/>
    <w:basedOn w:val="Normal"/>
    <w:next w:val="Normal"/>
    <w:link w:val="Heading5Char"/>
    <w:unhideWhenUsed/>
    <w:qFormat/>
    <w:rsid w:val="00F66C3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B15A4C"/>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eastAsia="Times New Roman" w:hAnsi="Times New Roman" w:cs="Times New Roman"/>
      <w:i/>
      <w:color w:val="FF0000"/>
      <w:sz w:val="24"/>
    </w:rPr>
  </w:style>
  <w:style w:type="paragraph" w:styleId="Heading7">
    <w:name w:val="heading 7"/>
    <w:basedOn w:val="Normal"/>
    <w:next w:val="Normal"/>
    <w:link w:val="Heading7Char"/>
    <w:unhideWhenUsed/>
    <w:qFormat/>
    <w:rsid w:val="00F66C3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342D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15A4C"/>
    <w:pPr>
      <w:keepNext/>
      <w:widowControl w:val="0"/>
      <w:ind w:left="-100" w:right="-110"/>
      <w:jc w:val="center"/>
      <w:outlineLvl w:val="8"/>
    </w:pPr>
    <w:rPr>
      <w:rFonts w:ascii="Times New Roman" w:eastAsia="Times New Roman" w:hAnsi="Times New Roman" w:cs="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A516B8"/>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8E59A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rFonts w:ascii="Times New Roman" w:eastAsia="Times New Roman" w:hAnsi="Times New Roman" w:cs="Times New Roman"/>
      <w:sz w:val="24"/>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8E59A1"/>
    <w:rPr>
      <w:rFonts w:ascii="Times New Roman" w:eastAsia="Times New Roman" w:hAnsi="Times New Roman" w:cs="Times New Roman"/>
      <w:sz w:val="24"/>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uiPriority w:val="9"/>
    <w:rsid w:val="000A5222"/>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keepNext/>
      <w:keepLines/>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5E1902"/>
    <w:pPr>
      <w:tabs>
        <w:tab w:val="right" w:leader="dot" w:pos="14390"/>
      </w:tabs>
      <w:spacing w:after="40"/>
    </w:pPr>
    <w:rPr>
      <w:noProof/>
    </w:rPr>
  </w:style>
  <w:style w:type="paragraph" w:styleId="TOC2">
    <w:name w:val="toc 2"/>
    <w:basedOn w:val="Normal"/>
    <w:next w:val="Normal"/>
    <w:autoRedefine/>
    <w:uiPriority w:val="39"/>
    <w:unhideWhenUsed/>
    <w:qFormat/>
    <w:rsid w:val="009B5A23"/>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5E1902"/>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uiPriority w:val="9"/>
    <w:semiHidden/>
    <w:rsid w:val="00342D45"/>
    <w:rPr>
      <w:rFonts w:asciiTheme="majorHAnsi" w:eastAsiaTheme="majorEastAsia" w:hAnsiTheme="majorHAnsi" w:cstheme="majorBidi"/>
      <w:color w:val="272727" w:themeColor="text1" w:themeTint="D8"/>
      <w:sz w:val="21"/>
      <w:szCs w:val="21"/>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uiPriority w:val="9"/>
    <w:semiHidden/>
    <w:rsid w:val="00F66C3F"/>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F66C3F"/>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F66C3F"/>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pPr>
    <w:rPr>
      <w:rFonts w:ascii="Times New Roman" w:eastAsia="Times New Roman" w:hAnsi="Times New Roman" w:cs="Times New Roman"/>
      <w:sz w:val="28"/>
    </w:rPr>
  </w:style>
  <w:style w:type="character" w:customStyle="1" w:styleId="TitleChar">
    <w:name w:val="Title Char"/>
    <w:basedOn w:val="DefaultParagraphFont"/>
    <w:link w:val="Title"/>
    <w:rsid w:val="00F66C3F"/>
    <w:rPr>
      <w:rFonts w:ascii="Times New Roman" w:eastAsia="Times New Roman" w:hAnsi="Times New Roman" w:cs="Times New Roman"/>
      <w:sz w:val="28"/>
    </w:rPr>
  </w:style>
  <w:style w:type="character" w:customStyle="1" w:styleId="Heading4Char">
    <w:name w:val="Heading 4 Char"/>
    <w:basedOn w:val="DefaultParagraphFont"/>
    <w:link w:val="Heading4"/>
    <w:rsid w:val="00B15A4C"/>
    <w:rPr>
      <w:rFonts w:eastAsia="Times New Roman" w:cs="Times New Roman"/>
      <w:sz w:val="24"/>
    </w:rPr>
  </w:style>
  <w:style w:type="character" w:customStyle="1" w:styleId="Heading6Char">
    <w:name w:val="Heading 6 Char"/>
    <w:basedOn w:val="DefaultParagraphFont"/>
    <w:link w:val="Heading6"/>
    <w:rsid w:val="00B15A4C"/>
    <w:rPr>
      <w:rFonts w:ascii="Times New Roman" w:eastAsia="Times New Roman" w:hAnsi="Times New Roman" w:cs="Times New Roman"/>
      <w:i/>
      <w:color w:val="FF0000"/>
      <w:sz w:val="24"/>
    </w:rPr>
  </w:style>
  <w:style w:type="character" w:customStyle="1" w:styleId="Heading9Char">
    <w:name w:val="Heading 9 Char"/>
    <w:basedOn w:val="DefaultParagraphFont"/>
    <w:link w:val="Heading9"/>
    <w:rsid w:val="00B15A4C"/>
    <w:rPr>
      <w:rFonts w:ascii="Times New Roman" w:eastAsia="Times New Roman" w:hAnsi="Times New Roman" w:cs="Times New Roman"/>
      <w:bCs/>
      <w:sz w:val="24"/>
    </w:rPr>
  </w:style>
  <w:style w:type="numbering" w:customStyle="1" w:styleId="NoList1">
    <w:name w:val="No List1"/>
    <w:next w:val="NoList"/>
    <w:uiPriority w:val="99"/>
    <w:semiHidden/>
    <w:unhideWhenUsed/>
    <w:rsid w:val="00B15A4C"/>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paragraph" w:customStyle="1" w:styleId="Bullet">
    <w:name w:val="!Bullet"/>
    <w:basedOn w:val="Subtitle"/>
    <w:link w:val="BulletChar"/>
    <w:qFormat/>
    <w:rsid w:val="000F4722"/>
    <w:p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num" w:pos="720"/>
      </w:tabs>
      <w:spacing w:after="60"/>
      <w:ind w:left="720" w:hanging="360"/>
      <w:jc w:val="both"/>
    </w:pPr>
    <w:rPr>
      <w:rFonts w:ascii="Arial" w:hAnsi="Arial" w:cs="Arial"/>
      <w:bCs/>
      <w:sz w:val="22"/>
      <w:szCs w:val="22"/>
    </w:rPr>
  </w:style>
  <w:style w:type="character" w:customStyle="1" w:styleId="BulletChar">
    <w:name w:val="!Bullet Char"/>
    <w:link w:val="Bullet"/>
    <w:rsid w:val="000F4722"/>
    <w:rPr>
      <w:rFonts w:eastAsia="Times New Roman"/>
      <w:bCs/>
      <w:sz w:val="22"/>
      <w:szCs w:val="22"/>
    </w:rPr>
  </w:style>
  <w:style w:type="paragraph" w:styleId="ListParagraph">
    <w:name w:val="List Paragraph"/>
    <w:basedOn w:val="Normal"/>
    <w:uiPriority w:val="34"/>
    <w:qFormat/>
    <w:rsid w:val="00A973AD"/>
    <w:pPr>
      <w:ind w:left="720"/>
      <w:contextualSpacing/>
    </w:pPr>
  </w:style>
  <w:style w:type="character" w:styleId="UnresolvedMention">
    <w:name w:val="Unresolved Mention"/>
    <w:basedOn w:val="DefaultParagraphFont"/>
    <w:uiPriority w:val="99"/>
    <w:semiHidden/>
    <w:unhideWhenUsed/>
    <w:rsid w:val="005A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johnsonburgmunicipalauthority.com/ccr" TargetMode="External"/><Relationship Id="rId4" Type="http://schemas.openxmlformats.org/officeDocument/2006/relationships/settings" Target="settings.xml"/><Relationship Id="rId9" Type="http://schemas.openxmlformats.org/officeDocument/2006/relationships/hyperlink" Target="http://www.epa.gov/safewater/lea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4AFB-DF7C-45AC-BFAF-5EB7DF23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12371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Lisa Sorg</cp:lastModifiedBy>
  <cp:revision>2</cp:revision>
  <cp:lastPrinted>2020-06-10T13:24:00Z</cp:lastPrinted>
  <dcterms:created xsi:type="dcterms:W3CDTF">2020-06-10T19:20:00Z</dcterms:created>
  <dcterms:modified xsi:type="dcterms:W3CDTF">2020-06-10T19:20:00Z</dcterms:modified>
</cp:coreProperties>
</file>