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2336E" w14:textId="6A246311" w:rsidR="00A5586A" w:rsidRPr="009359AA" w:rsidRDefault="009359AA">
      <w:pPr>
        <w:rPr>
          <w:rFonts w:ascii="Bodoni MT" w:hAnsi="Bodoni MT"/>
          <w:sz w:val="28"/>
          <w:szCs w:val="28"/>
        </w:rPr>
      </w:pPr>
      <w:r w:rsidRPr="009359AA">
        <w:rPr>
          <w:rFonts w:ascii="Bodoni MT" w:hAnsi="Bodoni MT"/>
          <w:sz w:val="28"/>
          <w:szCs w:val="28"/>
        </w:rPr>
        <w:t>Informed Consent- Filler Injections</w:t>
      </w:r>
    </w:p>
    <w:p w14:paraId="20FD32CD" w14:textId="41F8997A" w:rsidR="009359AA" w:rsidRDefault="009359AA">
      <w:r>
        <w:t xml:space="preserve">This is an informed-consent </w:t>
      </w:r>
      <w:r w:rsidRPr="00153E77">
        <w:rPr>
          <w:rFonts w:cstheme="minorHAnsi"/>
        </w:rPr>
        <w:t>document</w:t>
      </w:r>
      <w:r>
        <w:t xml:space="preserve"> which has been prepared to help your provider inform you concerning tissue filler injections therapy, its risks and alternative treatments. </w:t>
      </w:r>
    </w:p>
    <w:p w14:paraId="7924B475" w14:textId="4356BD83" w:rsidR="009359AA" w:rsidRDefault="00153E77" w:rsidP="009359AA">
      <w:pPr>
        <w:spacing w:line="240" w:lineRule="auto"/>
      </w:pPr>
      <w:r>
        <w:t>This consent covers injection using:</w:t>
      </w:r>
    </w:p>
    <w:p w14:paraId="4AC1AFFC" w14:textId="11FBBEEB" w:rsidR="00153E77" w:rsidRDefault="00153E77" w:rsidP="009359AA">
      <w:pPr>
        <w:spacing w:line="240" w:lineRule="auto"/>
        <w:rPr>
          <w:rFonts w:ascii="MrEavesSanOTBook" w:hAnsi="MrEavesSanOTBook"/>
          <w:color w:val="4D4D4D"/>
        </w:rPr>
      </w:pPr>
      <w:r>
        <w:rPr>
          <w:rFonts w:ascii="MrEavesSanOTBook" w:hAnsi="MrEavesSanOTBook"/>
          <w:color w:val="4D4D4D"/>
        </w:rPr>
        <w:t>JUVÉDERM</w:t>
      </w:r>
      <w:r>
        <w:rPr>
          <w:rFonts w:ascii="&amp;quot" w:hAnsi="&amp;quot"/>
          <w:color w:val="4D4D4D"/>
          <w:sz w:val="20"/>
          <w:szCs w:val="20"/>
          <w:vertAlign w:val="superscript"/>
        </w:rPr>
        <w:t>®</w:t>
      </w:r>
      <w:r>
        <w:rPr>
          <w:rFonts w:ascii="MrEavesSanOTBook" w:hAnsi="MrEavesSanOTBook"/>
          <w:color w:val="4D4D4D"/>
        </w:rPr>
        <w:t xml:space="preserve"> XC</w:t>
      </w:r>
      <w:r>
        <w:rPr>
          <w:rFonts w:ascii="MrEavesSanOTBook" w:hAnsi="MrEavesSanOTBook"/>
          <w:color w:val="4D4D4D"/>
        </w:rPr>
        <w:t xml:space="preserve">, </w:t>
      </w:r>
      <w:r>
        <w:rPr>
          <w:rFonts w:ascii="MrEavesSanOTBook" w:hAnsi="MrEavesSanOTBook"/>
          <w:color w:val="4D4D4D"/>
        </w:rPr>
        <w:t>JUVÉDERM</w:t>
      </w:r>
      <w:r>
        <w:rPr>
          <w:rFonts w:ascii="&amp;quot" w:hAnsi="&amp;quot"/>
          <w:color w:val="4D4D4D"/>
          <w:sz w:val="20"/>
          <w:szCs w:val="20"/>
          <w:vertAlign w:val="superscript"/>
        </w:rPr>
        <w:t>®</w:t>
      </w:r>
      <w:r>
        <w:rPr>
          <w:rFonts w:ascii="MrEavesSanOTBook" w:hAnsi="MrEavesSanOTBook"/>
          <w:color w:val="4D4D4D"/>
        </w:rPr>
        <w:t xml:space="preserve"> Ultra XC</w:t>
      </w:r>
      <w:r>
        <w:rPr>
          <w:rFonts w:ascii="MrEavesSanOTBook" w:hAnsi="MrEavesSanOTBook"/>
          <w:color w:val="4D4D4D"/>
        </w:rPr>
        <w:t xml:space="preserve">, </w:t>
      </w:r>
      <w:r>
        <w:rPr>
          <w:rFonts w:ascii="MrEavesSanOTBook" w:hAnsi="MrEavesSanOTBook"/>
          <w:color w:val="4D4D4D"/>
        </w:rPr>
        <w:t>JUVÉDERM VOLUMA</w:t>
      </w:r>
      <w:r>
        <w:rPr>
          <w:rFonts w:ascii="&amp;quot" w:hAnsi="&amp;quot"/>
          <w:color w:val="4D4D4D"/>
          <w:sz w:val="20"/>
          <w:szCs w:val="20"/>
          <w:vertAlign w:val="superscript"/>
        </w:rPr>
        <w:t>®</w:t>
      </w:r>
      <w:r>
        <w:rPr>
          <w:rFonts w:ascii="MrEavesSanOTBook" w:hAnsi="MrEavesSanOTBook"/>
          <w:color w:val="4D4D4D"/>
        </w:rPr>
        <w:t xml:space="preserve"> XC</w:t>
      </w:r>
      <w:r>
        <w:rPr>
          <w:rFonts w:ascii="MrEavesSanOTBook" w:hAnsi="MrEavesSanOTBook"/>
          <w:color w:val="4D4D4D"/>
        </w:rPr>
        <w:t xml:space="preserve">, </w:t>
      </w:r>
      <w:r>
        <w:rPr>
          <w:rFonts w:ascii="MrEavesSanOTBook" w:hAnsi="MrEavesSanOTBook"/>
          <w:color w:val="4D4D4D"/>
        </w:rPr>
        <w:t>JUVÉDERM VOLLURE</w:t>
      </w:r>
      <w:r>
        <w:rPr>
          <w:rFonts w:ascii="&amp;quot" w:hAnsi="&amp;quot"/>
          <w:color w:val="4D4D4D"/>
          <w:sz w:val="20"/>
          <w:szCs w:val="20"/>
          <w:vertAlign w:val="superscript"/>
        </w:rPr>
        <w:t>™</w:t>
      </w:r>
      <w:r>
        <w:rPr>
          <w:rFonts w:ascii="MrEavesSanOTBook" w:hAnsi="MrEavesSanOTBook"/>
          <w:color w:val="4D4D4D"/>
        </w:rPr>
        <w:t xml:space="preserve"> XC</w:t>
      </w:r>
      <w:r>
        <w:rPr>
          <w:rFonts w:ascii="MrEavesSanOTBook" w:hAnsi="MrEavesSanOTBook"/>
          <w:color w:val="4D4D4D"/>
        </w:rPr>
        <w:t xml:space="preserve">, </w:t>
      </w:r>
      <w:r>
        <w:rPr>
          <w:rFonts w:ascii="MrEavesSanOTBook" w:hAnsi="MrEavesSanOTBook"/>
          <w:color w:val="4D4D4D"/>
        </w:rPr>
        <w:t>JUVÉDERM VOLBELLA</w:t>
      </w:r>
      <w:r>
        <w:rPr>
          <w:rFonts w:ascii="&amp;quot" w:hAnsi="&amp;quot"/>
          <w:color w:val="4D4D4D"/>
          <w:sz w:val="20"/>
          <w:szCs w:val="20"/>
          <w:vertAlign w:val="superscript"/>
        </w:rPr>
        <w:t>®</w:t>
      </w:r>
      <w:r>
        <w:rPr>
          <w:rFonts w:ascii="MrEavesSanOTBook" w:hAnsi="MrEavesSanOTBook"/>
          <w:color w:val="4D4D4D"/>
        </w:rPr>
        <w:t xml:space="preserve"> XC</w:t>
      </w:r>
    </w:p>
    <w:p w14:paraId="01D80515" w14:textId="79E610D9" w:rsidR="00153E77" w:rsidRDefault="00153E77" w:rsidP="009359AA">
      <w:pPr>
        <w:spacing w:line="240" w:lineRule="auto"/>
        <w:rPr>
          <w:rFonts w:ascii="Bodoni MT" w:hAnsi="Bodoni MT"/>
          <w:sz w:val="28"/>
          <w:szCs w:val="28"/>
        </w:rPr>
      </w:pPr>
      <w:r w:rsidRPr="00153E77">
        <w:rPr>
          <w:rFonts w:ascii="Bodoni MT" w:hAnsi="Bodoni MT"/>
          <w:sz w:val="28"/>
          <w:szCs w:val="28"/>
        </w:rPr>
        <w:t>General Information</w:t>
      </w:r>
    </w:p>
    <w:p w14:paraId="0A21605A" w14:textId="3B78A2C6" w:rsidR="00153E77" w:rsidRPr="00153E77" w:rsidRDefault="00153E77" w:rsidP="009359AA">
      <w:pPr>
        <w:spacing w:line="240" w:lineRule="auto"/>
        <w:rPr>
          <w:rFonts w:cstheme="minorHAnsi"/>
          <w:sz w:val="24"/>
          <w:szCs w:val="24"/>
        </w:rPr>
      </w:pPr>
      <w:r>
        <w:rPr>
          <w:rFonts w:cstheme="minorHAnsi"/>
          <w:sz w:val="24"/>
          <w:szCs w:val="24"/>
        </w:rPr>
        <w:t xml:space="preserve">The injection will utilize a stabilized Hyaluronic Acid Filler use to smooth moderate to severe facial wrinkles and folds around the nose and mouth or space facial contours. Semi-permanent filler injections are customized for every patient, depending on his or her </w:t>
      </w:r>
      <w:proofErr w:type="gramStart"/>
      <w:r>
        <w:rPr>
          <w:rFonts w:cstheme="minorHAnsi"/>
          <w:sz w:val="24"/>
          <w:szCs w:val="24"/>
        </w:rPr>
        <w:t>particular needs</w:t>
      </w:r>
      <w:proofErr w:type="gramEnd"/>
      <w:r>
        <w:rPr>
          <w:rFonts w:cstheme="minorHAnsi"/>
          <w:sz w:val="24"/>
          <w:szCs w:val="24"/>
        </w:rPr>
        <w:t xml:space="preserve">. These can be performed in areas involving the face and eyelids region, forehead, and lips. Filler cannot stop the process of aging. They can however, temporarily diminish the loos of wrinkles and soft tissue depressions. Continuing treatments are necessary </w:t>
      </w:r>
      <w:proofErr w:type="gramStart"/>
      <w:r>
        <w:rPr>
          <w:rFonts w:cstheme="minorHAnsi"/>
          <w:sz w:val="24"/>
          <w:szCs w:val="24"/>
        </w:rPr>
        <w:t>in order to</w:t>
      </w:r>
      <w:proofErr w:type="gramEnd"/>
      <w:r>
        <w:rPr>
          <w:rFonts w:cstheme="minorHAnsi"/>
          <w:sz w:val="24"/>
          <w:szCs w:val="24"/>
        </w:rPr>
        <w:t xml:space="preserve"> maintain the effects of fillers over time. Once injected, filler will be slowly absorbed by the body. The length of effect for injections is variable. </w:t>
      </w:r>
    </w:p>
    <w:p w14:paraId="4A5E2174" w14:textId="7C0C5830" w:rsidR="00153E77" w:rsidRDefault="00153E77" w:rsidP="00147DA9">
      <w:pPr>
        <w:spacing w:line="240" w:lineRule="auto"/>
        <w:rPr>
          <w:rFonts w:ascii="Bodoni MT" w:hAnsi="Bodoni MT"/>
          <w:sz w:val="28"/>
          <w:szCs w:val="28"/>
        </w:rPr>
      </w:pPr>
      <w:r>
        <w:rPr>
          <w:rFonts w:ascii="Bodoni MT" w:hAnsi="Bodoni MT"/>
          <w:sz w:val="28"/>
          <w:szCs w:val="28"/>
        </w:rPr>
        <w:t>Alternative Treatments</w:t>
      </w:r>
    </w:p>
    <w:p w14:paraId="00A02DC4" w14:textId="1CBEA547" w:rsidR="00153E77" w:rsidRDefault="00153E77" w:rsidP="00147DA9">
      <w:pPr>
        <w:spacing w:line="240" w:lineRule="auto"/>
        <w:rPr>
          <w:rFonts w:cstheme="minorHAnsi"/>
          <w:sz w:val="24"/>
          <w:szCs w:val="24"/>
        </w:rPr>
      </w:pPr>
      <w:r>
        <w:rPr>
          <w:rFonts w:cstheme="minorHAnsi"/>
          <w:sz w:val="24"/>
          <w:szCs w:val="24"/>
        </w:rPr>
        <w:t>Alternative forms of management include not treating the skin wrinkles or soft tissue depressions by any means. Improvement of skin wrinkles and soft tissue depressions may be accomplished y other treatments: laser treatment, chemical skin-peels, dermabrasion, or other skin procedures. Risks and potential complications are associated with alternative forms of medical or surgical treatment.</w:t>
      </w:r>
    </w:p>
    <w:p w14:paraId="556A3983" w14:textId="064B12E9" w:rsidR="00147DA9" w:rsidRDefault="00147DA9" w:rsidP="00147DA9">
      <w:pPr>
        <w:spacing w:line="240" w:lineRule="auto"/>
        <w:rPr>
          <w:rFonts w:ascii="Bodoni MT" w:hAnsi="Bodoni MT"/>
          <w:sz w:val="28"/>
          <w:szCs w:val="28"/>
        </w:rPr>
      </w:pPr>
      <w:r>
        <w:rPr>
          <w:rFonts w:ascii="Bodoni MT" w:hAnsi="Bodoni MT"/>
          <w:sz w:val="28"/>
          <w:szCs w:val="28"/>
        </w:rPr>
        <w:t>Risk of Filler Injections</w:t>
      </w:r>
    </w:p>
    <w:p w14:paraId="09212427" w14:textId="33E2CC65" w:rsidR="00147DA9" w:rsidRDefault="00147DA9" w:rsidP="00147DA9">
      <w:pPr>
        <w:spacing w:line="240" w:lineRule="auto"/>
        <w:rPr>
          <w:rFonts w:cstheme="minorHAnsi"/>
          <w:sz w:val="24"/>
          <w:szCs w:val="24"/>
        </w:rPr>
      </w:pPr>
      <w:r w:rsidRPr="00147DA9">
        <w:rPr>
          <w:rFonts w:cstheme="minorHAnsi"/>
          <w:sz w:val="24"/>
          <w:szCs w:val="24"/>
        </w:rPr>
        <w:t xml:space="preserve">Every </w:t>
      </w:r>
      <w:r>
        <w:rPr>
          <w:rFonts w:cstheme="minorHAnsi"/>
          <w:sz w:val="24"/>
          <w:szCs w:val="24"/>
        </w:rPr>
        <w:t>p</w:t>
      </w:r>
      <w:r w:rsidRPr="00147DA9">
        <w:rPr>
          <w:rFonts w:cstheme="minorHAnsi"/>
          <w:sz w:val="24"/>
          <w:szCs w:val="24"/>
        </w:rPr>
        <w:t>rocedure involves a certain amount of risk</w:t>
      </w:r>
      <w:r w:rsidR="007D3511">
        <w:rPr>
          <w:rFonts w:cstheme="minorHAnsi"/>
          <w:sz w:val="24"/>
          <w:szCs w:val="24"/>
        </w:rPr>
        <w:t xml:space="preserve"> </w:t>
      </w:r>
      <w:r w:rsidR="00FF669E">
        <w:rPr>
          <w:rFonts w:cstheme="minorHAnsi"/>
          <w:sz w:val="24"/>
          <w:szCs w:val="24"/>
        </w:rPr>
        <w:t>and it is important that you understand these risks and the possible complications associated with them. In addition, every procedure has limitations.</w:t>
      </w:r>
    </w:p>
    <w:p w14:paraId="1EC80354" w14:textId="30291D80" w:rsidR="00FF669E" w:rsidRDefault="00FF669E" w:rsidP="00147DA9">
      <w:pPr>
        <w:spacing w:line="240" w:lineRule="auto"/>
        <w:rPr>
          <w:rFonts w:cstheme="minorHAnsi"/>
          <w:sz w:val="24"/>
          <w:szCs w:val="24"/>
        </w:rPr>
      </w:pPr>
      <w:r>
        <w:rPr>
          <w:rFonts w:cstheme="minorHAnsi"/>
          <w:sz w:val="24"/>
          <w:szCs w:val="24"/>
        </w:rPr>
        <w:t xml:space="preserve">Bleeding and Bruising: It is possible, though unusual to have a bleeding episode from a filler injection or local analgesia used during the procedure. Bruising in soft tissues may occur. Aspirin, anti-inflammatory medications, platelet inhibitors, anticoagulants, Vitamin E, gingko biloba and other “herbs </w:t>
      </w:r>
      <w:proofErr w:type="gramStart"/>
      <w:r>
        <w:rPr>
          <w:rFonts w:cstheme="minorHAnsi"/>
          <w:sz w:val="24"/>
          <w:szCs w:val="24"/>
        </w:rPr>
        <w:t>/  homeopathic</w:t>
      </w:r>
      <w:proofErr w:type="gramEnd"/>
      <w:r>
        <w:rPr>
          <w:rFonts w:cstheme="minorHAnsi"/>
          <w:sz w:val="24"/>
          <w:szCs w:val="24"/>
        </w:rPr>
        <w:t xml:space="preserve"> remedies” may contribute to a greater risk of bleeding problem. Do not take any of these for seven days before or after filler injectables. </w:t>
      </w:r>
    </w:p>
    <w:p w14:paraId="345D838E" w14:textId="3E8069B8" w:rsidR="00FF669E" w:rsidRDefault="00FF669E" w:rsidP="00147DA9">
      <w:pPr>
        <w:spacing w:line="240" w:lineRule="auto"/>
        <w:rPr>
          <w:rFonts w:cstheme="minorHAnsi"/>
          <w:sz w:val="24"/>
          <w:szCs w:val="24"/>
        </w:rPr>
      </w:pPr>
      <w:r>
        <w:rPr>
          <w:rFonts w:cstheme="minorHAnsi"/>
          <w:sz w:val="24"/>
          <w:szCs w:val="24"/>
        </w:rPr>
        <w:lastRenderedPageBreak/>
        <w:t>Swelling (edema) is a normal occurrence following the injections. It decreases after a few days. If swelling is slow to resolve, medical treatment may be necessary. Discomfort associated with injections is normal and usually of short durations</w:t>
      </w:r>
    </w:p>
    <w:p w14:paraId="5F647B21" w14:textId="0CD4153E" w:rsidR="00FF669E" w:rsidRDefault="00FF669E" w:rsidP="00147DA9">
      <w:pPr>
        <w:spacing w:line="240" w:lineRule="auto"/>
        <w:rPr>
          <w:rFonts w:cstheme="minorHAnsi"/>
          <w:sz w:val="24"/>
          <w:szCs w:val="24"/>
        </w:rPr>
      </w:pPr>
      <w:r>
        <w:rPr>
          <w:rFonts w:cstheme="minorHAnsi"/>
          <w:sz w:val="24"/>
          <w:szCs w:val="24"/>
        </w:rPr>
        <w:t>Needle Marks, Acne-Like Skin Eruptions, Skin Sensitivity, Erythema (Skin Redness), Under/ Over Correction, Asymmetry, Damage to Deeper Structures, Skin Lumpiness, Visible tissue Filler Material, Granulomas, Migrations of Filler, Skin Necrosis, Allergic Reactions and Hypersensitivity, Drug and Local Anesthetic Reactions, Antibiotics to Fillers, Accidental Intra- Arterial Injections, Scarring, Unsatisfactory Result</w:t>
      </w:r>
    </w:p>
    <w:p w14:paraId="3F3F9FD3" w14:textId="303B3C97" w:rsidR="00FF669E" w:rsidRDefault="00FF669E" w:rsidP="00147DA9">
      <w:pPr>
        <w:spacing w:line="240" w:lineRule="auto"/>
        <w:rPr>
          <w:rFonts w:cstheme="minorHAnsi"/>
          <w:sz w:val="24"/>
          <w:szCs w:val="24"/>
        </w:rPr>
      </w:pPr>
      <w:r>
        <w:rPr>
          <w:rFonts w:cstheme="minorHAnsi"/>
          <w:sz w:val="24"/>
          <w:szCs w:val="24"/>
        </w:rPr>
        <w:t>Infection fo</w:t>
      </w:r>
      <w:r w:rsidR="002A0DAF">
        <w:rPr>
          <w:rFonts w:cstheme="minorHAnsi"/>
          <w:sz w:val="24"/>
          <w:szCs w:val="24"/>
        </w:rPr>
        <w:t xml:space="preserve">llowing injection of tissue fillers is </w:t>
      </w:r>
      <w:proofErr w:type="gramStart"/>
      <w:r w:rsidR="002A0DAF">
        <w:rPr>
          <w:rFonts w:cstheme="minorHAnsi"/>
          <w:sz w:val="24"/>
          <w:szCs w:val="24"/>
        </w:rPr>
        <w:t>rare, but</w:t>
      </w:r>
      <w:proofErr w:type="gramEnd"/>
      <w:r w:rsidR="002A0DAF">
        <w:rPr>
          <w:rFonts w:cstheme="minorHAnsi"/>
          <w:sz w:val="24"/>
          <w:szCs w:val="24"/>
        </w:rPr>
        <w:t xml:space="preserve"> can occur. Herpes simplex virus infections around the mouth can occur following a tissue filler treatment. This applies to both individuals with </w:t>
      </w:r>
      <w:proofErr w:type="gramStart"/>
      <w:r w:rsidR="002A0DAF">
        <w:rPr>
          <w:rFonts w:cstheme="minorHAnsi"/>
          <w:sz w:val="24"/>
          <w:szCs w:val="24"/>
        </w:rPr>
        <w:t>a past history</w:t>
      </w:r>
      <w:proofErr w:type="gramEnd"/>
      <w:r w:rsidR="002A0DAF">
        <w:rPr>
          <w:rFonts w:cstheme="minorHAnsi"/>
          <w:sz w:val="24"/>
          <w:szCs w:val="24"/>
        </w:rPr>
        <w:t xml:space="preserve"> of Herpes simplex virus infection and individuals with no know history of Herpes simplex</w:t>
      </w:r>
      <w:r w:rsidR="00724331">
        <w:rPr>
          <w:rFonts w:cstheme="minorHAnsi"/>
          <w:sz w:val="24"/>
          <w:szCs w:val="24"/>
        </w:rPr>
        <w:t xml:space="preserve"> virus infection in the mouth area. Specific medications must be prescribed and taken both prior to and following the treatment procedure </w:t>
      </w:r>
      <w:proofErr w:type="gramStart"/>
      <w:r w:rsidR="00724331">
        <w:rPr>
          <w:rFonts w:cstheme="minorHAnsi"/>
          <w:sz w:val="24"/>
          <w:szCs w:val="24"/>
        </w:rPr>
        <w:t>in order to</w:t>
      </w:r>
      <w:proofErr w:type="gramEnd"/>
      <w:r w:rsidR="00724331">
        <w:rPr>
          <w:rFonts w:cstheme="minorHAnsi"/>
          <w:sz w:val="24"/>
          <w:szCs w:val="24"/>
        </w:rPr>
        <w:t xml:space="preserve"> suppress an infection from this virus. Should any type of skin infection occur, additional treatment including antibiotics may be necessary.</w:t>
      </w:r>
    </w:p>
    <w:p w14:paraId="6B904139" w14:textId="4E556A4B" w:rsidR="00724331" w:rsidRDefault="00724331" w:rsidP="00147DA9">
      <w:pPr>
        <w:spacing w:line="240" w:lineRule="auto"/>
        <w:rPr>
          <w:rFonts w:cstheme="minorHAnsi"/>
          <w:sz w:val="24"/>
          <w:szCs w:val="24"/>
        </w:rPr>
      </w:pPr>
      <w:r>
        <w:rPr>
          <w:rFonts w:cstheme="minorHAnsi"/>
          <w:sz w:val="24"/>
          <w:szCs w:val="24"/>
        </w:rPr>
        <w:t>Animal reproduction studies have not been performed to determine if Filler could produce fetal harm. It is not recommended that pregnant women receive filler treatments. Please inform your provider if you suspect you may be pregnant.</w:t>
      </w:r>
    </w:p>
    <w:p w14:paraId="18FFBCF1" w14:textId="77777777" w:rsidR="0080580F" w:rsidRDefault="0080580F" w:rsidP="00147DA9">
      <w:pPr>
        <w:spacing w:line="240" w:lineRule="auto"/>
        <w:rPr>
          <w:rFonts w:ascii="Bodoni MT" w:hAnsi="Bodoni MT" w:cstheme="minorHAnsi"/>
          <w:sz w:val="36"/>
          <w:szCs w:val="36"/>
        </w:rPr>
      </w:pPr>
    </w:p>
    <w:p w14:paraId="6FC7E2CC" w14:textId="77777777" w:rsidR="0080580F" w:rsidRDefault="0080580F" w:rsidP="00147DA9">
      <w:pPr>
        <w:spacing w:line="240" w:lineRule="auto"/>
        <w:rPr>
          <w:rFonts w:ascii="Bodoni MT" w:hAnsi="Bodoni MT" w:cstheme="minorHAnsi"/>
          <w:sz w:val="36"/>
          <w:szCs w:val="36"/>
        </w:rPr>
      </w:pPr>
    </w:p>
    <w:p w14:paraId="6543AC28" w14:textId="77777777" w:rsidR="0080580F" w:rsidRDefault="0080580F" w:rsidP="00147DA9">
      <w:pPr>
        <w:spacing w:line="240" w:lineRule="auto"/>
        <w:rPr>
          <w:rFonts w:ascii="Bodoni MT" w:hAnsi="Bodoni MT" w:cstheme="minorHAnsi"/>
          <w:sz w:val="36"/>
          <w:szCs w:val="36"/>
        </w:rPr>
      </w:pPr>
    </w:p>
    <w:p w14:paraId="0A1BA6F0" w14:textId="77777777" w:rsidR="0080580F" w:rsidRDefault="0080580F" w:rsidP="00147DA9">
      <w:pPr>
        <w:spacing w:line="240" w:lineRule="auto"/>
        <w:rPr>
          <w:rFonts w:ascii="Bodoni MT" w:hAnsi="Bodoni MT" w:cstheme="minorHAnsi"/>
          <w:sz w:val="36"/>
          <w:szCs w:val="36"/>
        </w:rPr>
      </w:pPr>
    </w:p>
    <w:p w14:paraId="66483AF7" w14:textId="77777777" w:rsidR="0080580F" w:rsidRDefault="0080580F" w:rsidP="00147DA9">
      <w:pPr>
        <w:spacing w:line="240" w:lineRule="auto"/>
        <w:rPr>
          <w:rFonts w:ascii="Bodoni MT" w:hAnsi="Bodoni MT" w:cstheme="minorHAnsi"/>
          <w:sz w:val="36"/>
          <w:szCs w:val="36"/>
        </w:rPr>
      </w:pPr>
    </w:p>
    <w:p w14:paraId="4DAEE204" w14:textId="77777777" w:rsidR="0080580F" w:rsidRDefault="0080580F" w:rsidP="00147DA9">
      <w:pPr>
        <w:spacing w:line="240" w:lineRule="auto"/>
        <w:rPr>
          <w:rFonts w:ascii="Bodoni MT" w:hAnsi="Bodoni MT" w:cstheme="minorHAnsi"/>
          <w:sz w:val="36"/>
          <w:szCs w:val="36"/>
        </w:rPr>
      </w:pPr>
    </w:p>
    <w:p w14:paraId="29303129" w14:textId="77777777" w:rsidR="0080580F" w:rsidRDefault="0080580F" w:rsidP="00147DA9">
      <w:pPr>
        <w:spacing w:line="240" w:lineRule="auto"/>
        <w:rPr>
          <w:rFonts w:ascii="Bodoni MT" w:hAnsi="Bodoni MT" w:cstheme="minorHAnsi"/>
          <w:sz w:val="36"/>
          <w:szCs w:val="36"/>
        </w:rPr>
      </w:pPr>
    </w:p>
    <w:p w14:paraId="377FB9C1" w14:textId="77777777" w:rsidR="0080580F" w:rsidRDefault="0080580F" w:rsidP="00147DA9">
      <w:pPr>
        <w:spacing w:line="240" w:lineRule="auto"/>
        <w:rPr>
          <w:rFonts w:ascii="Bodoni MT" w:hAnsi="Bodoni MT" w:cstheme="minorHAnsi"/>
          <w:sz w:val="36"/>
          <w:szCs w:val="36"/>
        </w:rPr>
      </w:pPr>
    </w:p>
    <w:p w14:paraId="0F76D6FA" w14:textId="77777777" w:rsidR="0080580F" w:rsidRDefault="0080580F" w:rsidP="00147DA9">
      <w:pPr>
        <w:spacing w:line="240" w:lineRule="auto"/>
        <w:rPr>
          <w:rFonts w:ascii="Bodoni MT" w:hAnsi="Bodoni MT" w:cstheme="minorHAnsi"/>
          <w:sz w:val="36"/>
          <w:szCs w:val="36"/>
        </w:rPr>
      </w:pPr>
    </w:p>
    <w:p w14:paraId="3DDB9AF5" w14:textId="5D21DFC1" w:rsidR="00724331" w:rsidRDefault="00724331" w:rsidP="00147DA9">
      <w:pPr>
        <w:spacing w:line="240" w:lineRule="auto"/>
        <w:rPr>
          <w:rFonts w:ascii="Bodoni MT" w:hAnsi="Bodoni MT" w:cstheme="minorHAnsi"/>
          <w:sz w:val="36"/>
          <w:szCs w:val="36"/>
        </w:rPr>
      </w:pPr>
      <w:r w:rsidRPr="00724331">
        <w:rPr>
          <w:rFonts w:ascii="Bodoni MT" w:hAnsi="Bodoni MT" w:cstheme="minorHAnsi"/>
          <w:sz w:val="36"/>
          <w:szCs w:val="36"/>
        </w:rPr>
        <w:lastRenderedPageBreak/>
        <w:t>Informed Consent- Filler Injection</w:t>
      </w:r>
    </w:p>
    <w:p w14:paraId="0043CFE7" w14:textId="5578C46E" w:rsidR="00724331" w:rsidRDefault="00724331" w:rsidP="00147DA9">
      <w:pPr>
        <w:spacing w:line="240" w:lineRule="auto"/>
        <w:rPr>
          <w:rFonts w:cstheme="minorHAnsi"/>
          <w:sz w:val="24"/>
          <w:szCs w:val="24"/>
        </w:rPr>
      </w:pPr>
      <w:r>
        <w:rPr>
          <w:rFonts w:cstheme="minorHAnsi"/>
          <w:sz w:val="24"/>
          <w:szCs w:val="24"/>
        </w:rPr>
        <w:t>I hereby authorize DS-DiAngelis Skin and Lips Amber Hawkins FNP-C to perform the following:</w:t>
      </w:r>
    </w:p>
    <w:p w14:paraId="3B9C8303" w14:textId="4644C1A2" w:rsidR="00724331" w:rsidRDefault="00724331" w:rsidP="00724331">
      <w:pPr>
        <w:pStyle w:val="ListParagraph"/>
        <w:numPr>
          <w:ilvl w:val="0"/>
          <w:numId w:val="1"/>
        </w:numPr>
        <w:spacing w:line="240" w:lineRule="auto"/>
        <w:rPr>
          <w:rFonts w:ascii="MrEavesSanOTBook" w:hAnsi="MrEavesSanOTBook"/>
          <w:color w:val="4D4D4D"/>
        </w:rPr>
      </w:pPr>
      <w:r w:rsidRPr="00724331">
        <w:rPr>
          <w:rFonts w:cstheme="minorHAnsi"/>
          <w:sz w:val="24"/>
          <w:szCs w:val="24"/>
        </w:rPr>
        <w:t xml:space="preserve">Procedure or treatment: injection of </w:t>
      </w:r>
      <w:r w:rsidRPr="00724331">
        <w:rPr>
          <w:rFonts w:ascii="MrEavesSanOTBook" w:hAnsi="MrEavesSanOTBook"/>
          <w:color w:val="4D4D4D"/>
        </w:rPr>
        <w:t>JUVÉDERM</w:t>
      </w:r>
      <w:r w:rsidRPr="00724331">
        <w:rPr>
          <w:rFonts w:ascii="&amp;quot" w:hAnsi="&amp;quot"/>
          <w:color w:val="4D4D4D"/>
          <w:sz w:val="20"/>
          <w:szCs w:val="20"/>
          <w:vertAlign w:val="superscript"/>
        </w:rPr>
        <w:t>®</w:t>
      </w:r>
      <w:r w:rsidRPr="00724331">
        <w:rPr>
          <w:rFonts w:ascii="MrEavesSanOTBook" w:hAnsi="MrEavesSanOTBook"/>
          <w:color w:val="4D4D4D"/>
        </w:rPr>
        <w:t xml:space="preserve"> XC, JUVÉDERM</w:t>
      </w:r>
      <w:r w:rsidRPr="00724331">
        <w:rPr>
          <w:rFonts w:ascii="&amp;quot" w:hAnsi="&amp;quot"/>
          <w:color w:val="4D4D4D"/>
          <w:sz w:val="20"/>
          <w:szCs w:val="20"/>
          <w:vertAlign w:val="superscript"/>
        </w:rPr>
        <w:t>®</w:t>
      </w:r>
      <w:r w:rsidRPr="00724331">
        <w:rPr>
          <w:rFonts w:ascii="MrEavesSanOTBook" w:hAnsi="MrEavesSanOTBook"/>
          <w:color w:val="4D4D4D"/>
        </w:rPr>
        <w:t xml:space="preserve"> Ultra XC, JUVÉDERM VOLUMA</w:t>
      </w:r>
      <w:r w:rsidRPr="00724331">
        <w:rPr>
          <w:rFonts w:ascii="&amp;quot" w:hAnsi="&amp;quot"/>
          <w:color w:val="4D4D4D"/>
          <w:sz w:val="20"/>
          <w:szCs w:val="20"/>
          <w:vertAlign w:val="superscript"/>
        </w:rPr>
        <w:t>®</w:t>
      </w:r>
      <w:r w:rsidRPr="00724331">
        <w:rPr>
          <w:rFonts w:ascii="MrEavesSanOTBook" w:hAnsi="MrEavesSanOTBook"/>
          <w:color w:val="4D4D4D"/>
        </w:rPr>
        <w:t xml:space="preserve"> XC, JUVÉDERM VOLLURE</w:t>
      </w:r>
      <w:r w:rsidRPr="00724331">
        <w:rPr>
          <w:rFonts w:ascii="&amp;quot" w:hAnsi="&amp;quot"/>
          <w:color w:val="4D4D4D"/>
          <w:sz w:val="20"/>
          <w:szCs w:val="20"/>
          <w:vertAlign w:val="superscript"/>
        </w:rPr>
        <w:t>™</w:t>
      </w:r>
      <w:r w:rsidRPr="00724331">
        <w:rPr>
          <w:rFonts w:ascii="MrEavesSanOTBook" w:hAnsi="MrEavesSanOTBook"/>
          <w:color w:val="4D4D4D"/>
        </w:rPr>
        <w:t xml:space="preserve"> XC, JUVÉDERM VOLBELLA</w:t>
      </w:r>
      <w:r w:rsidRPr="00724331">
        <w:rPr>
          <w:rFonts w:ascii="&amp;quot" w:hAnsi="&amp;quot"/>
          <w:color w:val="4D4D4D"/>
          <w:sz w:val="20"/>
          <w:szCs w:val="20"/>
          <w:vertAlign w:val="superscript"/>
        </w:rPr>
        <w:t>®</w:t>
      </w:r>
      <w:r w:rsidRPr="00724331">
        <w:rPr>
          <w:rFonts w:ascii="MrEavesSanOTBook" w:hAnsi="MrEavesSanOTBook"/>
          <w:color w:val="4D4D4D"/>
        </w:rPr>
        <w:t xml:space="preserve"> XC</w:t>
      </w:r>
    </w:p>
    <w:p w14:paraId="56C5312D" w14:textId="77777777" w:rsidR="00C84A82" w:rsidRDefault="00C84A82" w:rsidP="00C84A82">
      <w:pPr>
        <w:pStyle w:val="ListParagraph"/>
        <w:spacing w:line="240" w:lineRule="auto"/>
        <w:rPr>
          <w:rFonts w:ascii="MrEavesSanOTBook" w:hAnsi="MrEavesSanOTBook"/>
          <w:color w:val="4D4D4D"/>
        </w:rPr>
      </w:pPr>
    </w:p>
    <w:p w14:paraId="7DA0AD12" w14:textId="65FC7691" w:rsidR="00724331" w:rsidRDefault="00724331" w:rsidP="00724331">
      <w:pPr>
        <w:pStyle w:val="ListParagraph"/>
        <w:numPr>
          <w:ilvl w:val="0"/>
          <w:numId w:val="1"/>
        </w:numPr>
        <w:spacing w:line="240" w:lineRule="auto"/>
        <w:rPr>
          <w:rFonts w:ascii="MrEavesSanOTBook" w:hAnsi="MrEavesSanOTBook"/>
          <w:color w:val="4D4D4D"/>
        </w:rPr>
      </w:pPr>
      <w:r>
        <w:rPr>
          <w:rFonts w:ascii="MrEavesSanOTBook" w:hAnsi="MrEavesSanOTBook"/>
          <w:color w:val="4D4D4D"/>
        </w:rPr>
        <w:t xml:space="preserve">I understand what my provider can and cannot do, and I understand there are no warranties or </w:t>
      </w:r>
      <w:r w:rsidR="00C84A82">
        <w:rPr>
          <w:rFonts w:ascii="MrEavesSanOTBook" w:hAnsi="MrEavesSanOTBook"/>
          <w:color w:val="4D4D4D"/>
        </w:rPr>
        <w:t>guarantees</w:t>
      </w:r>
      <w:r>
        <w:rPr>
          <w:rFonts w:ascii="MrEavesSanOTBook" w:hAnsi="MrEavesSanOTBook"/>
          <w:color w:val="4D4D4D"/>
        </w:rPr>
        <w:t>, implies or specific about my outcome. I have had the opportunities to e</w:t>
      </w:r>
      <w:r w:rsidR="00C84A82">
        <w:rPr>
          <w:rFonts w:ascii="MrEavesSanOTBook" w:hAnsi="MrEavesSanOTBook"/>
          <w:color w:val="4D4D4D"/>
        </w:rPr>
        <w:t>x</w:t>
      </w:r>
      <w:r>
        <w:rPr>
          <w:rFonts w:ascii="MrEavesSanOTBook" w:hAnsi="MrEavesSanOTBook"/>
          <w:color w:val="4D4D4D"/>
        </w:rPr>
        <w:t>plain my goals and understand which desired outcomes are realistic and which are not.</w:t>
      </w:r>
      <w:r w:rsidR="00C84A82">
        <w:rPr>
          <w:rFonts w:ascii="MrEavesSanOTBook" w:hAnsi="MrEavesSanOTBook"/>
          <w:color w:val="4D4D4D"/>
        </w:rPr>
        <w:t xml:space="preserve"> </w:t>
      </w:r>
      <w:proofErr w:type="gramStart"/>
      <w:r w:rsidR="00C84A82">
        <w:rPr>
          <w:rFonts w:ascii="MrEavesSanOTBook" w:hAnsi="MrEavesSanOTBook"/>
          <w:color w:val="4D4D4D"/>
        </w:rPr>
        <w:t>All of</w:t>
      </w:r>
      <w:proofErr w:type="gramEnd"/>
      <w:r w:rsidR="00C84A82">
        <w:rPr>
          <w:rFonts w:ascii="MrEavesSanOTBook" w:hAnsi="MrEavesSanOTBook"/>
          <w:color w:val="4D4D4D"/>
        </w:rPr>
        <w:t xml:space="preserve"> my questions have been answered, and I understand the inherent (specific) risks of the procedures I seek, as well as those additional risks and complications, benefits, and alternatives. Understanding all of this, I elect to proceed. </w:t>
      </w:r>
    </w:p>
    <w:p w14:paraId="32857E23" w14:textId="77777777" w:rsidR="00C84A82" w:rsidRDefault="00C84A82" w:rsidP="00C84A82">
      <w:pPr>
        <w:pStyle w:val="ListParagraph"/>
        <w:spacing w:line="240" w:lineRule="auto"/>
        <w:rPr>
          <w:rFonts w:ascii="MrEavesSanOTBook" w:hAnsi="MrEavesSanOTBook"/>
          <w:color w:val="4D4D4D"/>
        </w:rPr>
      </w:pPr>
    </w:p>
    <w:p w14:paraId="7250A3BB" w14:textId="02E8F6EE" w:rsidR="00C84A82" w:rsidRDefault="00C84A82" w:rsidP="00724331">
      <w:pPr>
        <w:pStyle w:val="ListParagraph"/>
        <w:numPr>
          <w:ilvl w:val="0"/>
          <w:numId w:val="1"/>
        </w:numPr>
        <w:spacing w:line="240" w:lineRule="auto"/>
        <w:rPr>
          <w:rFonts w:ascii="MrEavesSanOTBook" w:hAnsi="MrEavesSanOTBook"/>
          <w:color w:val="4D4D4D"/>
        </w:rPr>
      </w:pPr>
      <w:r>
        <w:rPr>
          <w:rFonts w:ascii="MrEavesSanOTBook" w:hAnsi="MrEavesSanOTBook"/>
          <w:color w:val="4D4D4D"/>
        </w:rPr>
        <w:t>I consent for clinical photographs.</w:t>
      </w:r>
    </w:p>
    <w:p w14:paraId="3E55AAEE" w14:textId="77777777" w:rsidR="00C84A82" w:rsidRDefault="00C84A82" w:rsidP="00C84A82">
      <w:pPr>
        <w:pStyle w:val="ListParagraph"/>
        <w:spacing w:line="240" w:lineRule="auto"/>
        <w:rPr>
          <w:rFonts w:ascii="MrEavesSanOTBook" w:hAnsi="MrEavesSanOTBook"/>
          <w:color w:val="4D4D4D"/>
        </w:rPr>
      </w:pPr>
    </w:p>
    <w:p w14:paraId="1234C048" w14:textId="245429C1" w:rsidR="00C84A82" w:rsidRDefault="00C84A82" w:rsidP="00C84A82">
      <w:pPr>
        <w:pStyle w:val="ListParagraph"/>
        <w:numPr>
          <w:ilvl w:val="0"/>
          <w:numId w:val="1"/>
        </w:numPr>
        <w:spacing w:line="240" w:lineRule="auto"/>
        <w:rPr>
          <w:rFonts w:ascii="MrEavesSanOTBook" w:hAnsi="MrEavesSanOTBook"/>
          <w:color w:val="4D4D4D"/>
        </w:rPr>
      </w:pPr>
      <w:r>
        <w:rPr>
          <w:rFonts w:ascii="MrEavesSanOTBook" w:hAnsi="MrEavesSanOTBook"/>
          <w:color w:val="4D4D4D"/>
        </w:rPr>
        <w:t>It has been explained to me in a way that I understand. There may be alternative procedures or methods of treatment. There are risks to the procedure or treatment proposed.</w:t>
      </w:r>
    </w:p>
    <w:p w14:paraId="4BD28CFB" w14:textId="2EA3BC4B" w:rsidR="00C84A82" w:rsidRDefault="00C84A82" w:rsidP="00C84A82">
      <w:pPr>
        <w:spacing w:line="240" w:lineRule="auto"/>
        <w:rPr>
          <w:rFonts w:ascii="MrEavesSanOTBook" w:hAnsi="MrEavesSanOTBook"/>
          <w:color w:val="4D4D4D"/>
        </w:rPr>
      </w:pPr>
    </w:p>
    <w:p w14:paraId="5A7B4E2E" w14:textId="477318BF" w:rsidR="00C84A82" w:rsidRDefault="00C84A82" w:rsidP="00C84A82">
      <w:pPr>
        <w:pBdr>
          <w:bottom w:val="single" w:sz="12" w:space="1" w:color="auto"/>
        </w:pBdr>
        <w:spacing w:line="240" w:lineRule="auto"/>
        <w:rPr>
          <w:rFonts w:ascii="MrEavesSanOTBook" w:hAnsi="MrEavesSanOTBook"/>
          <w:color w:val="4D4D4D"/>
        </w:rPr>
      </w:pPr>
    </w:p>
    <w:p w14:paraId="33FA6E0C" w14:textId="4F119A0D" w:rsidR="0080580F" w:rsidRDefault="0080580F" w:rsidP="00C84A82">
      <w:pPr>
        <w:spacing w:line="240" w:lineRule="auto"/>
        <w:rPr>
          <w:rFonts w:ascii="MrEavesSanOTBook" w:hAnsi="MrEavesSanOTBook"/>
          <w:color w:val="4D4D4D"/>
        </w:rPr>
      </w:pPr>
      <w:r>
        <w:rPr>
          <w:rFonts w:ascii="MrEavesSanOTBook" w:hAnsi="MrEavesSanOTBook"/>
          <w:color w:val="4D4D4D"/>
        </w:rPr>
        <w:t>Patient Signature</w:t>
      </w:r>
      <w:r>
        <w:rPr>
          <w:rFonts w:ascii="MrEavesSanOTBook" w:hAnsi="MrEavesSanOTBook"/>
          <w:color w:val="4D4D4D"/>
        </w:rPr>
        <w:tab/>
      </w:r>
      <w:r>
        <w:rPr>
          <w:rFonts w:ascii="MrEavesSanOTBook" w:hAnsi="MrEavesSanOTBook"/>
          <w:color w:val="4D4D4D"/>
        </w:rPr>
        <w:tab/>
      </w:r>
      <w:r>
        <w:rPr>
          <w:rFonts w:ascii="MrEavesSanOTBook" w:hAnsi="MrEavesSanOTBook"/>
          <w:color w:val="4D4D4D"/>
        </w:rPr>
        <w:tab/>
      </w:r>
      <w:r>
        <w:rPr>
          <w:rFonts w:ascii="MrEavesSanOTBook" w:hAnsi="MrEavesSanOTBook"/>
          <w:color w:val="4D4D4D"/>
        </w:rPr>
        <w:tab/>
      </w:r>
      <w:r>
        <w:rPr>
          <w:rFonts w:ascii="MrEavesSanOTBook" w:hAnsi="MrEavesSanOTBook"/>
          <w:color w:val="4D4D4D"/>
        </w:rPr>
        <w:tab/>
      </w:r>
      <w:r>
        <w:rPr>
          <w:rFonts w:ascii="MrEavesSanOTBook" w:hAnsi="MrEavesSanOTBook"/>
          <w:color w:val="4D4D4D"/>
        </w:rPr>
        <w:tab/>
      </w:r>
      <w:r>
        <w:rPr>
          <w:rFonts w:ascii="MrEavesSanOTBook" w:hAnsi="MrEavesSanOTBook"/>
          <w:color w:val="4D4D4D"/>
        </w:rPr>
        <w:tab/>
      </w:r>
      <w:r>
        <w:rPr>
          <w:rFonts w:ascii="MrEavesSanOTBook" w:hAnsi="MrEavesSanOTBook"/>
          <w:color w:val="4D4D4D"/>
        </w:rPr>
        <w:tab/>
        <w:t>Date</w:t>
      </w:r>
    </w:p>
    <w:p w14:paraId="714FBF3C" w14:textId="1B684AD3" w:rsidR="0080580F" w:rsidRDefault="0080580F" w:rsidP="00C84A82">
      <w:pPr>
        <w:spacing w:line="240" w:lineRule="auto"/>
        <w:rPr>
          <w:rFonts w:ascii="MrEavesSanOTBook" w:hAnsi="MrEavesSanOTBook"/>
          <w:color w:val="4D4D4D"/>
        </w:rPr>
      </w:pPr>
    </w:p>
    <w:p w14:paraId="0B0B3508" w14:textId="47FE261C" w:rsidR="0080580F" w:rsidRDefault="0080580F" w:rsidP="00C84A82">
      <w:pPr>
        <w:pBdr>
          <w:bottom w:val="single" w:sz="12" w:space="1" w:color="auto"/>
        </w:pBdr>
        <w:spacing w:line="240" w:lineRule="auto"/>
        <w:rPr>
          <w:rFonts w:ascii="MrEavesSanOTBook" w:hAnsi="MrEavesSanOTBook"/>
          <w:color w:val="4D4D4D"/>
        </w:rPr>
      </w:pPr>
    </w:p>
    <w:p w14:paraId="541EE8F8" w14:textId="07F7184A" w:rsidR="0080580F" w:rsidRPr="00C84A82" w:rsidRDefault="0080580F" w:rsidP="00C84A82">
      <w:pPr>
        <w:spacing w:line="240" w:lineRule="auto"/>
        <w:rPr>
          <w:rFonts w:ascii="MrEavesSanOTBook" w:hAnsi="MrEavesSanOTBook"/>
          <w:color w:val="4D4D4D"/>
        </w:rPr>
      </w:pPr>
      <w:r>
        <w:rPr>
          <w:rFonts w:ascii="MrEavesSanOTBook" w:hAnsi="MrEavesSanOTBook"/>
          <w:color w:val="4D4D4D"/>
        </w:rPr>
        <w:t>Provider Signature</w:t>
      </w:r>
      <w:r>
        <w:rPr>
          <w:rFonts w:ascii="MrEavesSanOTBook" w:hAnsi="MrEavesSanOTBook"/>
          <w:color w:val="4D4D4D"/>
        </w:rPr>
        <w:tab/>
      </w:r>
      <w:r>
        <w:rPr>
          <w:rFonts w:ascii="MrEavesSanOTBook" w:hAnsi="MrEavesSanOTBook"/>
          <w:color w:val="4D4D4D"/>
        </w:rPr>
        <w:tab/>
      </w:r>
      <w:r>
        <w:rPr>
          <w:rFonts w:ascii="MrEavesSanOTBook" w:hAnsi="MrEavesSanOTBook"/>
          <w:color w:val="4D4D4D"/>
        </w:rPr>
        <w:tab/>
      </w:r>
      <w:r>
        <w:rPr>
          <w:rFonts w:ascii="MrEavesSanOTBook" w:hAnsi="MrEavesSanOTBook"/>
          <w:color w:val="4D4D4D"/>
        </w:rPr>
        <w:tab/>
      </w:r>
      <w:r>
        <w:rPr>
          <w:rFonts w:ascii="MrEavesSanOTBook" w:hAnsi="MrEavesSanOTBook"/>
          <w:color w:val="4D4D4D"/>
        </w:rPr>
        <w:tab/>
      </w:r>
      <w:r>
        <w:rPr>
          <w:rFonts w:ascii="MrEavesSanOTBook" w:hAnsi="MrEavesSanOTBook"/>
          <w:color w:val="4D4D4D"/>
        </w:rPr>
        <w:tab/>
      </w:r>
      <w:r>
        <w:rPr>
          <w:rFonts w:ascii="MrEavesSanOTBook" w:hAnsi="MrEavesSanOTBook"/>
          <w:color w:val="4D4D4D"/>
        </w:rPr>
        <w:tab/>
      </w:r>
      <w:r>
        <w:rPr>
          <w:rFonts w:ascii="MrEavesSanOTBook" w:hAnsi="MrEavesSanOTBook"/>
          <w:color w:val="4D4D4D"/>
        </w:rPr>
        <w:tab/>
        <w:t>Date</w:t>
      </w:r>
      <w:bookmarkStart w:id="1" w:name="_GoBack"/>
      <w:bookmarkEnd w:id="1"/>
    </w:p>
    <w:p w14:paraId="15149352" w14:textId="2BDD9C57" w:rsidR="00724331" w:rsidRPr="00724331" w:rsidRDefault="00724331" w:rsidP="00147DA9">
      <w:pPr>
        <w:spacing w:line="240" w:lineRule="auto"/>
        <w:rPr>
          <w:rFonts w:cstheme="minorHAnsi"/>
          <w:sz w:val="24"/>
          <w:szCs w:val="24"/>
        </w:rPr>
      </w:pPr>
    </w:p>
    <w:p w14:paraId="74ABEEF2" w14:textId="77777777" w:rsidR="00724331" w:rsidRPr="00147DA9" w:rsidRDefault="00724331" w:rsidP="00147DA9">
      <w:pPr>
        <w:spacing w:line="240" w:lineRule="auto"/>
        <w:rPr>
          <w:rFonts w:cstheme="minorHAnsi"/>
          <w:sz w:val="24"/>
          <w:szCs w:val="24"/>
        </w:rPr>
      </w:pPr>
    </w:p>
    <w:p w14:paraId="0E89EEA5" w14:textId="77777777" w:rsidR="00147DA9" w:rsidRPr="00147DA9" w:rsidRDefault="00147DA9" w:rsidP="00147DA9">
      <w:pPr>
        <w:spacing w:line="240" w:lineRule="auto"/>
        <w:rPr>
          <w:rFonts w:cstheme="minorHAnsi"/>
          <w:sz w:val="28"/>
          <w:szCs w:val="28"/>
        </w:rPr>
      </w:pPr>
    </w:p>
    <w:p w14:paraId="58D7536F" w14:textId="77777777" w:rsidR="00153E77" w:rsidRPr="00153E77" w:rsidRDefault="00153E77" w:rsidP="009359AA">
      <w:pPr>
        <w:spacing w:line="240" w:lineRule="auto"/>
        <w:rPr>
          <w:rFonts w:cstheme="minorHAnsi"/>
          <w:sz w:val="24"/>
          <w:szCs w:val="24"/>
        </w:rPr>
      </w:pPr>
    </w:p>
    <w:p w14:paraId="34EDB7D2" w14:textId="77777777" w:rsidR="00153E77" w:rsidRPr="00153E77" w:rsidRDefault="00153E77" w:rsidP="009359AA">
      <w:pPr>
        <w:spacing w:line="240" w:lineRule="auto"/>
        <w:rPr>
          <w:rFonts w:ascii="Bodoni MT" w:hAnsi="Bodoni MT"/>
          <w:sz w:val="28"/>
          <w:szCs w:val="28"/>
        </w:rPr>
      </w:pPr>
    </w:p>
    <w:sectPr w:rsidR="00153E77" w:rsidRPr="00153E7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DF660" w14:textId="77777777" w:rsidR="00F1475E" w:rsidRDefault="00F1475E" w:rsidP="009359AA">
      <w:pPr>
        <w:spacing w:after="0" w:line="240" w:lineRule="auto"/>
      </w:pPr>
      <w:r>
        <w:separator/>
      </w:r>
    </w:p>
  </w:endnote>
  <w:endnote w:type="continuationSeparator" w:id="0">
    <w:p w14:paraId="3D3A9AE3" w14:textId="77777777" w:rsidR="00F1475E" w:rsidRDefault="00F1475E" w:rsidP="00935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MrEavesSanOTBook">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17E4A" w14:textId="77777777" w:rsidR="00F1475E" w:rsidRDefault="00F1475E" w:rsidP="009359AA">
      <w:pPr>
        <w:spacing w:after="0" w:line="240" w:lineRule="auto"/>
      </w:pPr>
      <w:bookmarkStart w:id="0" w:name="_Hlk520198340"/>
      <w:bookmarkEnd w:id="0"/>
      <w:r>
        <w:separator/>
      </w:r>
    </w:p>
  </w:footnote>
  <w:footnote w:type="continuationSeparator" w:id="0">
    <w:p w14:paraId="1F04A6C1" w14:textId="77777777" w:rsidR="00F1475E" w:rsidRDefault="00F1475E" w:rsidP="00935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00638" w14:textId="236205BF" w:rsidR="009359AA" w:rsidRPr="00E35EA8" w:rsidRDefault="009359AA" w:rsidP="009359AA">
    <w:pPr>
      <w:spacing w:after="0"/>
      <w:jc w:val="center"/>
      <w:rPr>
        <w:rFonts w:ascii="Bodoni MT" w:hAnsi="Bodoni MT"/>
        <w:sz w:val="44"/>
        <w:szCs w:val="44"/>
      </w:rPr>
    </w:pPr>
    <w:r>
      <w:rPr>
        <w:rFonts w:ascii="Bodoni MT" w:hAnsi="Bodoni MT"/>
        <w:noProof/>
        <w:sz w:val="44"/>
        <w:szCs w:val="44"/>
      </w:rPr>
      <w:drawing>
        <wp:inline distT="0" distB="0" distL="0" distR="0" wp14:anchorId="3E2EBFF3" wp14:editId="156DB04E">
          <wp:extent cx="678180" cy="678180"/>
          <wp:effectExtent l="0" t="0" r="762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iss-xo-Rose-Gold__36053.1479834849.500.750.jpeg"/>
                  <pic:cNvPicPr/>
                </pic:nvPicPr>
                <pic:blipFill>
                  <a:blip r:embed="rId1">
                    <a:extLst>
                      <a:ext uri="{28A0092B-C50C-407E-A947-70E740481C1C}">
                        <a14:useLocalDpi xmlns:a14="http://schemas.microsoft.com/office/drawing/2010/main" val="0"/>
                      </a:ext>
                    </a:extLst>
                  </a:blip>
                  <a:stretch>
                    <a:fillRect/>
                  </a:stretch>
                </pic:blipFill>
                <pic:spPr>
                  <a:xfrm>
                    <a:off x="0" y="0"/>
                    <a:ext cx="678180" cy="678180"/>
                  </a:xfrm>
                  <a:prstGeom prst="rect">
                    <a:avLst/>
                  </a:prstGeom>
                </pic:spPr>
              </pic:pic>
            </a:graphicData>
          </a:graphic>
        </wp:inline>
      </w:drawing>
    </w:r>
    <w:r w:rsidRPr="00E35EA8">
      <w:rPr>
        <w:rFonts w:ascii="Bodoni MT" w:hAnsi="Bodoni MT"/>
        <w:noProof/>
        <w:sz w:val="44"/>
        <w:szCs w:val="44"/>
      </w:rPr>
      <w:t>DS-DiAngelis Skin and Lips</w:t>
    </w:r>
    <w:r>
      <w:rPr>
        <w:rFonts w:ascii="Bodoni MT" w:hAnsi="Bodoni MT"/>
        <w:noProof/>
        <w:sz w:val="44"/>
        <w:szCs w:val="44"/>
      </w:rPr>
      <w:t xml:space="preserve">                 </w:t>
    </w:r>
    <w:r>
      <w:rPr>
        <w:noProof/>
      </w:rPr>
      <w:drawing>
        <wp:inline distT="0" distB="0" distL="0" distR="0" wp14:anchorId="49CACE5A" wp14:editId="045B1D8D">
          <wp:extent cx="914400" cy="2309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uvederm_logo.gif"/>
                  <pic:cNvPicPr/>
                </pic:nvPicPr>
                <pic:blipFill>
                  <a:blip r:embed="rId2">
                    <a:extLst>
                      <a:ext uri="{28A0092B-C50C-407E-A947-70E740481C1C}">
                        <a14:useLocalDpi xmlns:a14="http://schemas.microsoft.com/office/drawing/2010/main" val="0"/>
                      </a:ext>
                    </a:extLst>
                  </a:blip>
                  <a:stretch>
                    <a:fillRect/>
                  </a:stretch>
                </pic:blipFill>
                <pic:spPr>
                  <a:xfrm>
                    <a:off x="0" y="0"/>
                    <a:ext cx="1000308" cy="252603"/>
                  </a:xfrm>
                  <a:prstGeom prst="rect">
                    <a:avLst/>
                  </a:prstGeom>
                </pic:spPr>
              </pic:pic>
            </a:graphicData>
          </a:graphic>
        </wp:inline>
      </w:drawing>
    </w:r>
    <w:r>
      <w:rPr>
        <w:noProof/>
      </w:rPr>
      <w:drawing>
        <wp:inline distT="0" distB="0" distL="0" distR="0" wp14:anchorId="247431CA" wp14:editId="18A6CB7B">
          <wp:extent cx="807722" cy="22555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ybella logo.png"/>
                  <pic:cNvPicPr/>
                </pic:nvPicPr>
                <pic:blipFill>
                  <a:blip r:embed="rId3">
                    <a:extLst>
                      <a:ext uri="{28A0092B-C50C-407E-A947-70E740481C1C}">
                        <a14:useLocalDpi xmlns:a14="http://schemas.microsoft.com/office/drawing/2010/main" val="0"/>
                      </a:ext>
                    </a:extLst>
                  </a:blip>
                  <a:stretch>
                    <a:fillRect/>
                  </a:stretch>
                </pic:blipFill>
                <pic:spPr>
                  <a:xfrm>
                    <a:off x="0" y="0"/>
                    <a:ext cx="807722" cy="225552"/>
                  </a:xfrm>
                  <a:prstGeom prst="rect">
                    <a:avLst/>
                  </a:prstGeom>
                </pic:spPr>
              </pic:pic>
            </a:graphicData>
          </a:graphic>
        </wp:inline>
      </w:drawing>
    </w:r>
    <w:r>
      <w:rPr>
        <w:rFonts w:ascii="Bodoni MT" w:hAnsi="Bodoni MT"/>
        <w:noProof/>
        <w:sz w:val="44"/>
        <w:szCs w:val="44"/>
      </w:rPr>
      <w:drawing>
        <wp:inline distT="0" distB="0" distL="0" distR="0" wp14:anchorId="2A9AFB12" wp14:editId="169EADF8">
          <wp:extent cx="1267485" cy="320040"/>
          <wp:effectExtent l="0" t="0" r="889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jfif"/>
                  <pic:cNvPicPr/>
                </pic:nvPicPr>
                <pic:blipFill>
                  <a:blip r:embed="rId4">
                    <a:extLst>
                      <a:ext uri="{28A0092B-C50C-407E-A947-70E740481C1C}">
                        <a14:useLocalDpi xmlns:a14="http://schemas.microsoft.com/office/drawing/2010/main" val="0"/>
                      </a:ext>
                    </a:extLst>
                  </a:blip>
                  <a:stretch>
                    <a:fillRect/>
                  </a:stretch>
                </pic:blipFill>
                <pic:spPr>
                  <a:xfrm>
                    <a:off x="0" y="0"/>
                    <a:ext cx="1389230" cy="350781"/>
                  </a:xfrm>
                  <a:prstGeom prst="rect">
                    <a:avLst/>
                  </a:prstGeom>
                </pic:spPr>
              </pic:pic>
            </a:graphicData>
          </a:graphic>
        </wp:inline>
      </w:drawing>
    </w:r>
    <w:r>
      <w:rPr>
        <w:noProof/>
      </w:rPr>
      <w:drawing>
        <wp:inline distT="0" distB="0" distL="0" distR="0" wp14:anchorId="2AD38855" wp14:editId="1021E8D8">
          <wp:extent cx="815340" cy="384594"/>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kin medica skin care.jpg"/>
                  <pic:cNvPicPr/>
                </pic:nvPicPr>
                <pic:blipFill>
                  <a:blip r:embed="rId5">
                    <a:extLst>
                      <a:ext uri="{28A0092B-C50C-407E-A947-70E740481C1C}">
                        <a14:useLocalDpi xmlns:a14="http://schemas.microsoft.com/office/drawing/2010/main" val="0"/>
                      </a:ext>
                    </a:extLst>
                  </a:blip>
                  <a:stretch>
                    <a:fillRect/>
                  </a:stretch>
                </pic:blipFill>
                <pic:spPr>
                  <a:xfrm>
                    <a:off x="0" y="0"/>
                    <a:ext cx="888386" cy="419050"/>
                  </a:xfrm>
                  <a:prstGeom prst="rect">
                    <a:avLst/>
                  </a:prstGeom>
                </pic:spPr>
              </pic:pic>
            </a:graphicData>
          </a:graphic>
        </wp:inline>
      </w:drawing>
    </w:r>
    <w:r>
      <w:rPr>
        <w:noProof/>
      </w:rPr>
      <w:drawing>
        <wp:inline distT="0" distB="0" distL="0" distR="0" wp14:anchorId="79024C6E" wp14:editId="683B12B1">
          <wp:extent cx="739140" cy="318054"/>
          <wp:effectExtent l="0" t="0" r="381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6">
                    <a:extLst>
                      <a:ext uri="{28A0092B-C50C-407E-A947-70E740481C1C}">
                        <a14:useLocalDpi xmlns:a14="http://schemas.microsoft.com/office/drawing/2010/main" val="0"/>
                      </a:ext>
                    </a:extLst>
                  </a:blip>
                  <a:stretch>
                    <a:fillRect/>
                  </a:stretch>
                </pic:blipFill>
                <pic:spPr>
                  <a:xfrm>
                    <a:off x="0" y="0"/>
                    <a:ext cx="831948" cy="357990"/>
                  </a:xfrm>
                  <a:prstGeom prst="rect">
                    <a:avLst/>
                  </a:prstGeom>
                </pic:spPr>
              </pic:pic>
            </a:graphicData>
          </a:graphic>
        </wp:inline>
      </w:drawing>
    </w:r>
  </w:p>
  <w:p w14:paraId="65CE104E" w14:textId="0BA51BE9" w:rsidR="009359AA" w:rsidRDefault="009359AA" w:rsidP="00935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E54B1"/>
    <w:multiLevelType w:val="hybridMultilevel"/>
    <w:tmpl w:val="BA887494"/>
    <w:lvl w:ilvl="0" w:tplc="9D3A63D0">
      <w:start w:val="1"/>
      <w:numFmt w:val="decimal"/>
      <w:lvlText w:val="%1."/>
      <w:lvlJc w:val="left"/>
      <w:pPr>
        <w:ind w:left="720" w:hanging="360"/>
      </w:pPr>
      <w:rPr>
        <w:rFonts w:asciiTheme="minorHAnsi" w:hAnsiTheme="minorHAnsi" w:cs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9AA"/>
    <w:rsid w:val="00147DA9"/>
    <w:rsid w:val="00153E77"/>
    <w:rsid w:val="002A0DAF"/>
    <w:rsid w:val="00724331"/>
    <w:rsid w:val="007D3511"/>
    <w:rsid w:val="0080580F"/>
    <w:rsid w:val="009359AA"/>
    <w:rsid w:val="00A22992"/>
    <w:rsid w:val="00A5586A"/>
    <w:rsid w:val="00C64F1B"/>
    <w:rsid w:val="00C84A82"/>
    <w:rsid w:val="00F1475E"/>
    <w:rsid w:val="00F96872"/>
    <w:rsid w:val="00FF6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54576"/>
  <w15:chartTrackingRefBased/>
  <w15:docId w15:val="{048C316F-7910-47FB-B583-E9EE706DB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9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9AA"/>
  </w:style>
  <w:style w:type="paragraph" w:styleId="Footer">
    <w:name w:val="footer"/>
    <w:basedOn w:val="Normal"/>
    <w:link w:val="FooterChar"/>
    <w:uiPriority w:val="99"/>
    <w:unhideWhenUsed/>
    <w:rsid w:val="009359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9AA"/>
  </w:style>
  <w:style w:type="paragraph" w:styleId="ListParagraph">
    <w:name w:val="List Paragraph"/>
    <w:basedOn w:val="Normal"/>
    <w:uiPriority w:val="34"/>
    <w:qFormat/>
    <w:rsid w:val="00724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g"/><Relationship Id="rId4" Type="http://schemas.openxmlformats.org/officeDocument/2006/relationships/image" Target="media/image4.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Haukins</dc:creator>
  <cp:keywords/>
  <dc:description/>
  <cp:lastModifiedBy>ds</cp:lastModifiedBy>
  <cp:revision>2</cp:revision>
  <dcterms:created xsi:type="dcterms:W3CDTF">2018-07-24T20:12:00Z</dcterms:created>
  <dcterms:modified xsi:type="dcterms:W3CDTF">2018-07-24T20:12:00Z</dcterms:modified>
</cp:coreProperties>
</file>