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ED3" w:rsidRDefault="00220D44" w:rsidP="00137B73">
      <w:pPr>
        <w:pStyle w:val="Titre1"/>
        <w:outlineLvl w:val="0"/>
      </w:pPr>
      <w:bookmarkStart w:id="0" w:name="_GoBack"/>
      <w:bookmarkEnd w:id="0"/>
      <w:r>
        <w:t>Manuscript Title</w:t>
      </w:r>
    </w:p>
    <w:p w:rsidR="00220D44" w:rsidRDefault="00220D44" w:rsidP="00137B73">
      <w:pPr>
        <w:pStyle w:val="author"/>
        <w:outlineLvl w:val="0"/>
      </w:pPr>
      <w:r>
        <w:t>First Author</w:t>
      </w:r>
      <w:r w:rsidR="006E210B" w:rsidRPr="006E210B">
        <w:rPr>
          <w:vertAlign w:val="superscript"/>
        </w:rPr>
        <w:t>1</w:t>
      </w:r>
      <w:r>
        <w:t xml:space="preserve">, </w:t>
      </w:r>
      <w:r w:rsidR="006E210B">
        <w:t>Second Author</w:t>
      </w:r>
      <w:r w:rsidR="006E210B">
        <w:rPr>
          <w:vertAlign w:val="superscript"/>
        </w:rPr>
        <w:t xml:space="preserve">2 </w:t>
      </w:r>
      <w:r w:rsidR="006E210B">
        <w:t xml:space="preserve">,  </w:t>
      </w:r>
      <w:r>
        <w:t>Other Author(s)</w:t>
      </w:r>
    </w:p>
    <w:p w:rsidR="00220D44" w:rsidRDefault="006E210B" w:rsidP="00EF65B7">
      <w:pPr>
        <w:pStyle w:val="affiliation"/>
      </w:pPr>
      <w:r w:rsidRPr="006E210B">
        <w:rPr>
          <w:vertAlign w:val="superscript"/>
        </w:rPr>
        <w:t>1</w:t>
      </w:r>
      <w:r w:rsidR="00220D44">
        <w:t xml:space="preserve">Affiliation </w:t>
      </w:r>
      <w:r w:rsidR="00115931">
        <w:t xml:space="preserve">and email address </w:t>
      </w:r>
      <w:r w:rsidR="00220D44">
        <w:t xml:space="preserve">of First Author and </w:t>
      </w:r>
      <w:r w:rsidR="00EF65B7">
        <w:t>o</w:t>
      </w:r>
      <w:r w:rsidR="00220D44">
        <w:t>ther Author</w:t>
      </w:r>
      <w:r w:rsidR="00EF65B7">
        <w:t>(s)</w:t>
      </w:r>
      <w:r w:rsidR="00220D44">
        <w:t xml:space="preserve"> (if applicable)</w:t>
      </w:r>
    </w:p>
    <w:p w:rsidR="006E210B" w:rsidRDefault="006E210B" w:rsidP="006E210B">
      <w:pPr>
        <w:pStyle w:val="affiliation"/>
      </w:pPr>
      <w:r>
        <w:rPr>
          <w:vertAlign w:val="superscript"/>
        </w:rPr>
        <w:t>2</w:t>
      </w:r>
      <w:r>
        <w:t>Affiliation and email address of First Author and other Author(s) (if applicable)</w:t>
      </w:r>
    </w:p>
    <w:p w:rsidR="006E210B" w:rsidRPr="006E210B" w:rsidRDefault="006E210B" w:rsidP="006E210B"/>
    <w:p w:rsidR="00220D44" w:rsidRDefault="00220D44" w:rsidP="00137B73">
      <w:pPr>
        <w:pStyle w:val="author"/>
        <w:outlineLvl w:val="0"/>
      </w:pPr>
      <w:r>
        <w:t>Other Author(s)</w:t>
      </w:r>
    </w:p>
    <w:p w:rsidR="00EF65B7" w:rsidRDefault="00220D44" w:rsidP="00EF65B7">
      <w:pPr>
        <w:pStyle w:val="affiliation"/>
      </w:pPr>
      <w:r>
        <w:t xml:space="preserve">Affiliation </w:t>
      </w:r>
      <w:r w:rsidR="00115931">
        <w:t xml:space="preserve">and email address </w:t>
      </w:r>
      <w:r>
        <w:t xml:space="preserve">of </w:t>
      </w:r>
      <w:r w:rsidR="00EF65B7">
        <w:t>o</w:t>
      </w:r>
      <w:r>
        <w:t>ther Author</w:t>
      </w:r>
      <w:r w:rsidR="00EF65B7">
        <w:t>(s) (if applicable)</w:t>
      </w:r>
    </w:p>
    <w:p w:rsidR="00EF65B7" w:rsidRDefault="00EF65B7" w:rsidP="00795DC7">
      <w:pPr>
        <w:pStyle w:val="abstract"/>
      </w:pPr>
      <w:r w:rsidRPr="00EF65B7">
        <w:rPr>
          <w:b/>
        </w:rPr>
        <w:t>Abstract  </w:t>
      </w:r>
      <w:r>
        <w:t>Begin each manuscript with an abstract that summarizes the content of the manuscript in 150 to 250 words. The abstract will appear online at Springe</w:t>
      </w:r>
      <w:r>
        <w:t>r</w:t>
      </w:r>
      <w:r>
        <w:t>Link and be available with unrestricted access to facilitate online searching, using, e.g., Google, and allow unregistered users to read the abstract as a teaser for the complete chapter. Don’t include reference citations or undefined abbreviations in the abstract, since abstracts are often read independently of the actual chapter and without access to the reference list.</w:t>
      </w:r>
      <w:r w:rsidR="00F57555">
        <w:t xml:space="preserve"> Please also add two to four keywords. Each keyword should not contain more than two compound words, and each keyword phrase should start with an uppercase letter. When selecting the keywords, think of them as terms that will help someone locate your chapter at the top of the search engine list using, for example, Google. Very broad terms (e.g. ‘Case study’ by itself) should be avoided as these will result in thousands of search results but will not result in finding your chapter.</w:t>
      </w:r>
    </w:p>
    <w:p w:rsidR="00F57555" w:rsidRPr="00F57555" w:rsidRDefault="00F57555" w:rsidP="00795DC7">
      <w:pPr>
        <w:pStyle w:val="abstract"/>
      </w:pPr>
      <w:r>
        <w:rPr>
          <w:b/>
        </w:rPr>
        <w:t>Keywords</w:t>
      </w:r>
      <w:r w:rsidRPr="00F57555">
        <w:rPr>
          <w:b/>
        </w:rPr>
        <w:t>  </w:t>
      </w:r>
      <w:r>
        <w:t>First keyword, Second keyword,Third keyword,Fourth keyword.</w:t>
      </w:r>
    </w:p>
    <w:p w:rsidR="00EF65B7" w:rsidRDefault="002B3996" w:rsidP="00137B73">
      <w:pPr>
        <w:pStyle w:val="heading10"/>
        <w:outlineLvl w:val="0"/>
      </w:pPr>
      <w:r>
        <w:t>1</w:t>
      </w:r>
      <w:r>
        <w:tab/>
        <w:t>First S</w:t>
      </w:r>
      <w:r w:rsidR="00BE7A1C">
        <w:t>ection</w:t>
      </w:r>
    </w:p>
    <w:p w:rsidR="00BE7A1C" w:rsidRDefault="00BE7648" w:rsidP="00BE7A1C">
      <w:pPr>
        <w:pStyle w:val="p1a"/>
      </w:pPr>
      <w:r>
        <w:t xml:space="preserve">This </w:t>
      </w:r>
      <w:r w:rsidR="00BE7A1C">
        <w:t>template</w:t>
      </w:r>
      <w:r w:rsidR="00E157C9">
        <w:t xml:space="preserve"> is</w:t>
      </w:r>
      <w:r w:rsidR="005A318E">
        <w:t xml:space="preserve"> based on the Springer Author Template </w:t>
      </w:r>
      <w:r w:rsidR="005A318E" w:rsidRPr="005A318E">
        <w:rPr>
          <w:i/>
        </w:rPr>
        <w:t>T1-book</w:t>
      </w:r>
      <w:r w:rsidR="00746266">
        <w:t xml:space="preserve">(T1-book.dot), </w:t>
      </w:r>
      <w:r w:rsidR="00E157C9">
        <w:t xml:space="preserve">and </w:t>
      </w:r>
      <w:r w:rsidR="00BE7A1C">
        <w:t xml:space="preserve">was prepared </w:t>
      </w:r>
      <w:r>
        <w:t>to</w:t>
      </w:r>
      <w:r w:rsidR="00BE7A1C" w:rsidRPr="00BE7A1C">
        <w:t xml:space="preserve"> help structure </w:t>
      </w:r>
      <w:r w:rsidR="005A318E">
        <w:t>your</w:t>
      </w:r>
      <w:r w:rsidR="00BE7A1C" w:rsidRPr="00BE7A1C">
        <w:t xml:space="preserve"> manuscript, e.g., define the heading hi</w:t>
      </w:r>
      <w:r w:rsidR="00BE7A1C" w:rsidRPr="00BE7A1C">
        <w:t>e</w:t>
      </w:r>
      <w:r w:rsidR="00BE7A1C" w:rsidRPr="00BE7A1C">
        <w:lastRenderedPageBreak/>
        <w:t>rarchy. Predefined style formats are available for all the necessary structures that are suppos</w:t>
      </w:r>
      <w:r w:rsidR="00154A10">
        <w:t>ed to be part of the manuscript</w:t>
      </w:r>
      <w:r w:rsidR="00747C3C">
        <w:t xml:space="preserve"> [1]</w:t>
      </w:r>
      <w:r w:rsidR="00BE7A1C" w:rsidRPr="00BE7A1C">
        <w:t>.</w:t>
      </w:r>
    </w:p>
    <w:p w:rsidR="00154A10" w:rsidRDefault="00154A10" w:rsidP="00154A10">
      <w:r>
        <w:t>Use only the styles contained in this template to format your manuscript. R</w:t>
      </w:r>
      <w:r>
        <w:t>e</w:t>
      </w:r>
      <w:r>
        <w:t>member not to make changes that involve only matters of style when you check your proofs.</w:t>
      </w:r>
    </w:p>
    <w:p w:rsidR="00BE7648" w:rsidRDefault="005A318E" w:rsidP="00F71FD4">
      <w:r w:rsidRPr="005A318E">
        <w:t>For a detailed description</w:t>
      </w:r>
      <w:r>
        <w:t xml:space="preserve"> on how to use the </w:t>
      </w:r>
      <w:r w:rsidRPr="005A318E">
        <w:rPr>
          <w:i/>
        </w:rPr>
        <w:t>T1-book</w:t>
      </w:r>
      <w:r>
        <w:t xml:space="preserve"> template see the file </w:t>
      </w:r>
      <w:hyperlink r:id="rId8" w:history="1">
        <w:r w:rsidRPr="00F71FD4">
          <w:rPr>
            <w:rStyle w:val="Hyperlink"/>
          </w:rPr>
          <w:t>readme-T1-book.pdf</w:t>
        </w:r>
      </w:hyperlink>
      <w:r w:rsidR="00BE7648">
        <w:t>.</w:t>
      </w:r>
    </w:p>
    <w:p w:rsidR="003349C2" w:rsidRDefault="00A8713E" w:rsidP="00A8713E">
      <w:pPr>
        <w:pStyle w:val="heading20"/>
      </w:pPr>
      <w:r>
        <w:t>1.1 Manuscript length</w:t>
      </w:r>
    </w:p>
    <w:p w:rsidR="00A8713E" w:rsidRDefault="00A8713E" w:rsidP="003518F5">
      <w:pPr>
        <w:ind w:firstLine="0"/>
      </w:pPr>
      <w:r>
        <w:t xml:space="preserve">The manuscript length, including tables, figures and references, should not exceed </w:t>
      </w:r>
      <w:r w:rsidR="00267053">
        <w:t>10</w:t>
      </w:r>
      <w:r>
        <w:t xml:space="preserve"> pages, in the format of this template.</w:t>
      </w:r>
    </w:p>
    <w:p w:rsidR="00BE7648" w:rsidRDefault="00F71FD4" w:rsidP="00137B73">
      <w:pPr>
        <w:pStyle w:val="heading10"/>
        <w:outlineLvl w:val="0"/>
      </w:pPr>
      <w:r>
        <w:t>2</w:t>
      </w:r>
      <w:r w:rsidR="00BE7648">
        <w:tab/>
      </w:r>
      <w:r>
        <w:t>Manuscript preparation</w:t>
      </w:r>
    </w:p>
    <w:p w:rsidR="00BE7648" w:rsidRDefault="00BE7648" w:rsidP="00D55EFC">
      <w:pPr>
        <w:pStyle w:val="p1a"/>
      </w:pPr>
      <w:r>
        <w:t xml:space="preserve">Either British or American English can be used, but be consistent within your </w:t>
      </w:r>
      <w:r w:rsidR="00D55EFC">
        <w:t>m</w:t>
      </w:r>
      <w:r w:rsidR="00D55EFC">
        <w:t>a</w:t>
      </w:r>
      <w:r w:rsidR="00D55EFC">
        <w:t>nuscript</w:t>
      </w:r>
      <w:r>
        <w:t>. Check for consistent spelling of names, terms and abbreviations, inclu</w:t>
      </w:r>
      <w:r>
        <w:t>d</w:t>
      </w:r>
      <w:r>
        <w:t>ing in tables and figure legends.</w:t>
      </w:r>
    </w:p>
    <w:p w:rsidR="00D55EFC" w:rsidRDefault="00AA37DF" w:rsidP="00D55EFC">
      <w:r w:rsidRPr="00AA37DF">
        <w:t>For American spelling please consult Merriam–Webster's Collegiate Dicti</w:t>
      </w:r>
      <w:r w:rsidRPr="00AA37DF">
        <w:t>o</w:t>
      </w:r>
      <w:r w:rsidRPr="00AA37DF">
        <w:t>nary; for British spelling you should refer to Collins English Dictionary</w:t>
      </w:r>
      <w:r>
        <w:t>.</w:t>
      </w:r>
    </w:p>
    <w:p w:rsidR="00AA37DF" w:rsidRDefault="00AA37DF" w:rsidP="00D55EFC">
      <w:r w:rsidRPr="00AA37DF">
        <w:t>If English is not your native language, please ask a native speaker to help you or arrange for your text to be checked by a professional editing service. Please i</w:t>
      </w:r>
      <w:r w:rsidRPr="00AA37DF">
        <w:t>n</w:t>
      </w:r>
      <w:r w:rsidRPr="00AA37DF">
        <w:t>sert their final corrections into your data before submitting the manuscript</w:t>
      </w:r>
      <w:r>
        <w:t>.</w:t>
      </w:r>
    </w:p>
    <w:p w:rsidR="00AA37DF" w:rsidRDefault="00AA37DF" w:rsidP="00137B73">
      <w:pPr>
        <w:pStyle w:val="heading20"/>
        <w:outlineLvl w:val="0"/>
      </w:pPr>
      <w:r>
        <w:t>2.1</w:t>
      </w:r>
      <w:r>
        <w:tab/>
      </w:r>
      <w:r w:rsidRPr="00AA37DF">
        <w:t xml:space="preserve">Headings </w:t>
      </w:r>
      <w:r w:rsidR="00A766BD">
        <w:t>andHeading N</w:t>
      </w:r>
      <w:r w:rsidRPr="00AA37DF">
        <w:t>umbering</w:t>
      </w:r>
    </w:p>
    <w:p w:rsidR="00155A85" w:rsidRDefault="00155A85" w:rsidP="00155A85">
      <w:pPr>
        <w:pStyle w:val="p1a"/>
      </w:pPr>
      <w:r>
        <w:t xml:space="preserve">Heading levels should be clearly identified </w:t>
      </w:r>
      <w:r w:rsidR="00691F84">
        <w:t xml:space="preserve">using this template, </w:t>
      </w:r>
      <w:r>
        <w:t>and each level should be uniquely and consistently formatted and numbered using the decimal system. Never skip a heading level.</w:t>
      </w:r>
    </w:p>
    <w:p w:rsidR="00A766BD" w:rsidRDefault="00A766BD" w:rsidP="00A766BD">
      <w:r>
        <w:t>Headings have no end punctuation or period after the heading number. All m</w:t>
      </w:r>
      <w:r>
        <w:t>a</w:t>
      </w:r>
      <w:r>
        <w:t>jor words in a heading are capitalized. Articles, conjunctions, and prepositions that are four letters or less in length</w:t>
      </w:r>
      <w:r w:rsidR="002B3996">
        <w:t>,</w:t>
      </w:r>
      <w:r>
        <w:t xml:space="preserve"> are not capitalized.</w:t>
      </w:r>
    </w:p>
    <w:p w:rsidR="006F5B3C" w:rsidRDefault="006F5B3C" w:rsidP="00137B73">
      <w:pPr>
        <w:pStyle w:val="heading30"/>
        <w:outlineLvl w:val="0"/>
      </w:pPr>
      <w:r>
        <w:t>2.1.1</w:t>
      </w:r>
      <w:r>
        <w:tab/>
        <w:t>Heading Levels</w:t>
      </w:r>
    </w:p>
    <w:p w:rsidR="006F5B3C" w:rsidRDefault="006F5B3C" w:rsidP="002B3996">
      <w:pPr>
        <w:ind w:firstLine="0"/>
      </w:pPr>
      <w:r>
        <w:lastRenderedPageBreak/>
        <w:t xml:space="preserve">Up to </w:t>
      </w:r>
      <w:r w:rsidR="003518F5">
        <w:t>three numbered</w:t>
      </w:r>
      <w:r>
        <w:t xml:space="preserve"> heading levels </w:t>
      </w:r>
      <w:r w:rsidR="00675B01">
        <w:t>should be used</w:t>
      </w:r>
      <w:r>
        <w:t xml:space="preserve"> within a </w:t>
      </w:r>
      <w:r w:rsidR="00675B01">
        <w:t>paper</w:t>
      </w:r>
      <w:r>
        <w:t xml:space="preserve"> (H1, H2 and H3). </w:t>
      </w:r>
      <w:r w:rsidR="008D73E8" w:rsidRPr="008D73E8">
        <w:t>Displayed headings must always keep to the hierarchical sequence. For e</w:t>
      </w:r>
      <w:r w:rsidR="008D73E8" w:rsidRPr="008D73E8">
        <w:t>x</w:t>
      </w:r>
      <w:r w:rsidR="008D73E8" w:rsidRPr="008D73E8">
        <w:t xml:space="preserve">ample, it is not possible to use a heading </w:t>
      </w:r>
      <w:r w:rsidR="008D73E8">
        <w:t>3</w:t>
      </w:r>
      <w:r w:rsidR="008D73E8" w:rsidRPr="008D73E8">
        <w:t xml:space="preserve"> immediately after a heading </w:t>
      </w:r>
      <w:r w:rsidR="008D73E8">
        <w:t>1</w:t>
      </w:r>
      <w:r w:rsidR="008D73E8" w:rsidRPr="008D73E8">
        <w:t>.</w:t>
      </w:r>
    </w:p>
    <w:p w:rsidR="008D73E8" w:rsidRDefault="00675B01" w:rsidP="0097043E">
      <w:pPr>
        <w:pStyle w:val="Run-inHeading1"/>
        <w:rPr>
          <w:b w:val="0"/>
        </w:rPr>
      </w:pPr>
      <w:r>
        <w:t>Run-in headings</w:t>
      </w:r>
      <w:r w:rsidR="006F5B3C" w:rsidRPr="0097043E">
        <w:rPr>
          <w:b w:val="0"/>
        </w:rPr>
        <w:t xml:space="preserve">In addition to numbered headings, </w:t>
      </w:r>
      <w:r w:rsidRPr="0097043E">
        <w:rPr>
          <w:b w:val="0"/>
        </w:rPr>
        <w:t>one</w:t>
      </w:r>
      <w:r w:rsidR="006F5B3C" w:rsidRPr="0097043E">
        <w:rPr>
          <w:b w:val="0"/>
        </w:rPr>
        <w:t xml:space="preserve"> more </w:t>
      </w:r>
      <w:r w:rsidR="0097043E">
        <w:rPr>
          <w:b w:val="0"/>
        </w:rPr>
        <w:t xml:space="preserve">“Run-in” </w:t>
      </w:r>
      <w:r w:rsidR="006F5B3C" w:rsidRPr="0097043E">
        <w:rPr>
          <w:b w:val="0"/>
        </w:rPr>
        <w:t>heading lev</w:t>
      </w:r>
      <w:r w:rsidRPr="0097043E">
        <w:rPr>
          <w:b w:val="0"/>
        </w:rPr>
        <w:t>el is possible.</w:t>
      </w:r>
      <w:r w:rsidR="008D73E8">
        <w:rPr>
          <w:b w:val="0"/>
        </w:rPr>
        <w:t xml:space="preserve">Run-in headings </w:t>
      </w:r>
      <w:r w:rsidR="008D73E8" w:rsidRPr="008D73E8">
        <w:rPr>
          <w:b w:val="0"/>
        </w:rPr>
        <w:t>are set immediately at the beginning of the par</w:t>
      </w:r>
      <w:r w:rsidR="008D73E8" w:rsidRPr="008D73E8">
        <w:rPr>
          <w:b w:val="0"/>
        </w:rPr>
        <w:t>a</w:t>
      </w:r>
      <w:r w:rsidR="008D73E8">
        <w:rPr>
          <w:b w:val="0"/>
        </w:rPr>
        <w:t xml:space="preserve">graph and </w:t>
      </w:r>
      <w:r w:rsidR="008D73E8" w:rsidRPr="008D73E8">
        <w:rPr>
          <w:b w:val="0"/>
        </w:rPr>
        <w:t xml:space="preserve">should be formatted </w:t>
      </w:r>
      <w:r w:rsidR="0059202A">
        <w:rPr>
          <w:b w:val="0"/>
        </w:rPr>
        <w:t>in bold</w:t>
      </w:r>
      <w:r w:rsidR="00177411">
        <w:rPr>
          <w:b w:val="0"/>
        </w:rPr>
        <w:t>. Proceed as follows</w:t>
      </w:r>
      <w:r w:rsidR="008D73E8">
        <w:rPr>
          <w:b w:val="0"/>
        </w:rPr>
        <w:t>:</w:t>
      </w:r>
      <w:r w:rsidR="0059202A">
        <w:rPr>
          <w:b w:val="0"/>
        </w:rPr>
        <w:t xml:space="preserve"> a</w:t>
      </w:r>
      <w:r w:rsidR="0059202A" w:rsidRPr="0059202A">
        <w:rPr>
          <w:b w:val="0"/>
        </w:rPr>
        <w:t>fter writing the text of the heading, insert two</w:t>
      </w:r>
      <w:r w:rsidR="0059202A">
        <w:rPr>
          <w:b w:val="0"/>
        </w:rPr>
        <w:t xml:space="preserve"> blank </w:t>
      </w:r>
      <w:r w:rsidR="00177411">
        <w:rPr>
          <w:b w:val="0"/>
        </w:rPr>
        <w:t>spaces and press the “No</w:t>
      </w:r>
      <w:r w:rsidR="0059202A" w:rsidRPr="0059202A">
        <w:rPr>
          <w:b w:val="0"/>
        </w:rPr>
        <w:t>Format</w:t>
      </w:r>
      <w:r w:rsidR="00177411">
        <w:rPr>
          <w:b w:val="0"/>
        </w:rPr>
        <w:t>”</w:t>
      </w:r>
      <w:r w:rsidR="0059202A" w:rsidRPr="0059202A">
        <w:rPr>
          <w:b w:val="0"/>
        </w:rPr>
        <w:t xml:space="preserve"> button (Ctrl + Spacebar) before continuing with the text to eliminate any special forma</w:t>
      </w:r>
      <w:r w:rsidR="0059202A">
        <w:rPr>
          <w:b w:val="0"/>
        </w:rPr>
        <w:t>tting for the rest of the para</w:t>
      </w:r>
      <w:r w:rsidR="0059202A" w:rsidRPr="0059202A">
        <w:rPr>
          <w:b w:val="0"/>
        </w:rPr>
        <w:t>graph.</w:t>
      </w:r>
    </w:p>
    <w:p w:rsidR="00155A85" w:rsidRDefault="000866E8" w:rsidP="00137B73">
      <w:pPr>
        <w:pStyle w:val="heading30"/>
        <w:outlineLvl w:val="0"/>
      </w:pPr>
      <w:r>
        <w:t>2.1.2</w:t>
      </w:r>
      <w:r w:rsidR="00155A85">
        <w:tab/>
        <w:t>Cross referencing</w:t>
      </w:r>
    </w:p>
    <w:p w:rsidR="00155A85" w:rsidRDefault="00155A85" w:rsidP="00155A85">
      <w:pPr>
        <w:pStyle w:val="p1a"/>
      </w:pPr>
      <w:r>
        <w:t>In cross-references, for hyperlink purposes, please refer to the section number (e.g., see Sect. 3.5.1), not to the page.</w:t>
      </w:r>
    </w:p>
    <w:p w:rsidR="000866E8" w:rsidRPr="000866E8" w:rsidRDefault="0090246C" w:rsidP="00137B73">
      <w:pPr>
        <w:pStyle w:val="heading20"/>
        <w:outlineLvl w:val="0"/>
      </w:pPr>
      <w:r>
        <w:t>2.2</w:t>
      </w:r>
      <w:r w:rsidR="00915AF6">
        <w:tab/>
      </w:r>
      <w:r w:rsidR="000866E8" w:rsidRPr="000866E8">
        <w:t xml:space="preserve">Terminology, </w:t>
      </w:r>
      <w:r w:rsidR="000866E8">
        <w:t>Units and A</w:t>
      </w:r>
      <w:r w:rsidR="000866E8" w:rsidRPr="000866E8">
        <w:t>bbreviations</w:t>
      </w:r>
    </w:p>
    <w:p w:rsidR="00997608" w:rsidRDefault="009056A4" w:rsidP="009056A4">
      <w:pPr>
        <w:pStyle w:val="p1a"/>
      </w:pPr>
      <w:r>
        <w:t xml:space="preserve">Technical terms and abbreviations should be defined the first time they appear in the text. </w:t>
      </w:r>
      <w:r w:rsidR="008F128A">
        <w:t>A</w:t>
      </w:r>
      <w:r>
        <w:t>lways use SI units (</w:t>
      </w:r>
      <w:hyperlink r:id="rId9" w:history="1">
        <w:r w:rsidRPr="00997608">
          <w:rPr>
            <w:rStyle w:val="Hyperlink"/>
          </w:rPr>
          <w:t>http://physics.nist.gov/cuu/Units/</w:t>
        </w:r>
      </w:hyperlink>
      <w:r>
        <w:t xml:space="preserve">). </w:t>
      </w:r>
    </w:p>
    <w:p w:rsidR="00155A85" w:rsidRDefault="009056A4" w:rsidP="00997608">
      <w:r>
        <w:t>Numerals should follow the British/American method of decimal points to i</w:t>
      </w:r>
      <w:r>
        <w:t>n</w:t>
      </w:r>
      <w:r>
        <w:t>dicate decimals and commas to separate thousands. If the manuscript contains a large number of terms and abbreviations, a list of abbreviations or a glossary is advised.</w:t>
      </w:r>
    </w:p>
    <w:p w:rsidR="00915AF6" w:rsidRPr="00915AF6" w:rsidRDefault="0090246C" w:rsidP="00137B73">
      <w:pPr>
        <w:pStyle w:val="heading30"/>
        <w:outlineLvl w:val="0"/>
      </w:pPr>
      <w:r>
        <w:t>2.2.1</w:t>
      </w:r>
      <w:r w:rsidR="00915AF6">
        <w:tab/>
      </w:r>
      <w:r w:rsidR="00915AF6" w:rsidRPr="00915AF6">
        <w:t xml:space="preserve">Emphasis </w:t>
      </w:r>
      <w:r w:rsidR="00182EFD">
        <w:t>and Special T</w:t>
      </w:r>
      <w:r w:rsidR="00915AF6" w:rsidRPr="00915AF6">
        <w:t>ype</w:t>
      </w:r>
    </w:p>
    <w:p w:rsidR="00155A85" w:rsidRDefault="00915AF6" w:rsidP="00915AF6">
      <w:pPr>
        <w:pStyle w:val="p1a"/>
      </w:pPr>
      <w:r>
        <w:t>Italics should be used for emphasized words or phrases in running text. Do not format entire paragraphs in italics. Bold formatting should not be used. Sans serif (e.g., Arial) and non-proportional fonts (e.g., Courier) can be used to distinguish the literal text of computer programs from running text.</w:t>
      </w:r>
    </w:p>
    <w:p w:rsidR="00C07ED2" w:rsidRPr="00C07ED2" w:rsidRDefault="00FA6AE4" w:rsidP="00C07ED2">
      <w:r>
        <w:t>Please avoid</w:t>
      </w:r>
      <w:r w:rsidR="00C07ED2" w:rsidRPr="00C07ED2">
        <w:t xml:space="preserve"> footnotes </w:t>
      </w:r>
      <w:r w:rsidR="00C07ED2">
        <w:t>or</w:t>
      </w:r>
      <w:r w:rsidR="00C07ED2" w:rsidRPr="00C07ED2">
        <w:t xml:space="preserve"> endnotes.</w:t>
      </w:r>
    </w:p>
    <w:p w:rsidR="00B606BB" w:rsidRDefault="00137B73" w:rsidP="00137B73">
      <w:pPr>
        <w:pStyle w:val="heading30"/>
        <w:outlineLvl w:val="0"/>
      </w:pPr>
      <w:r>
        <w:t>2.2.2</w:t>
      </w:r>
      <w:r w:rsidR="00B606BB">
        <w:tab/>
        <w:t>Equations</w:t>
      </w:r>
    </w:p>
    <w:p w:rsidR="000727AA" w:rsidRDefault="00C32D44" w:rsidP="001343FF">
      <w:pPr>
        <w:pStyle w:val="p1a"/>
      </w:pPr>
      <w:r>
        <w:t>Use</w:t>
      </w:r>
      <w:r w:rsidR="00B606BB">
        <w:t xml:space="preserve"> Microsoft Equation Editor to create your equations, and insert the graphic into your text file as an object.D</w:t>
      </w:r>
      <w:r w:rsidR="000727AA">
        <w:t xml:space="preserve">isplayed equations are numbered, </w:t>
      </w:r>
      <w:r w:rsidR="00B606BB">
        <w:t xml:space="preserve">with the equation number to the right of the equation. </w:t>
      </w:r>
      <w:r w:rsidR="000727AA">
        <w:t>For example, the Euler equation is written as follows:</w:t>
      </w:r>
    </w:p>
    <w:p w:rsidR="00D53166" w:rsidRDefault="004F48A4" w:rsidP="00D53166">
      <w:pPr>
        <w:pStyle w:val="equation"/>
      </w:pPr>
      <w:r w:rsidRPr="00D53166">
        <w:rPr>
          <w:noProof/>
          <w:position w:val="-6"/>
        </w:rPr>
        <w:object w:dxaOrig="84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9pt;height:14.5pt;mso-width-percent:0;mso-height-percent:0;mso-width-percent:0;mso-height-percent:0" o:ole="">
            <v:imagedata r:id="rId10" o:title=""/>
          </v:shape>
          <o:OLEObject Type="Embed" ProgID="Equation.3" ShapeID="_x0000_i1025" DrawAspect="Content" ObjectID="_1701007995" r:id="rId11"/>
        </w:object>
      </w:r>
      <w:r w:rsidR="00D53166">
        <w:tab/>
      </w:r>
      <w:r w:rsidR="00D53166">
        <w:tab/>
        <w:t>(1)</w:t>
      </w:r>
    </w:p>
    <w:p w:rsidR="00D750B4" w:rsidRDefault="00D53166" w:rsidP="00D53166">
      <w:r>
        <w:t>where e is Euler's number, the base of natural logarithms, j is the imaginary unit, which satisfies j</w:t>
      </w:r>
      <w:r w:rsidRPr="00D53166">
        <w:rPr>
          <w:vertAlign w:val="superscript"/>
        </w:rPr>
        <w:t>2</w:t>
      </w:r>
      <w:r>
        <w:t xml:space="preserve"> = −1, and </w:t>
      </w:r>
      <w:r>
        <w:rPr>
          <w:rFonts w:hint="eastAsia"/>
        </w:rPr>
        <w:t>π</w:t>
      </w:r>
      <w:r>
        <w:t xml:space="preserve"> is pi, the ratio of the circumference of a circle to its diameter.</w:t>
      </w:r>
    </w:p>
    <w:p w:rsidR="00B606BB" w:rsidRDefault="00B606BB" w:rsidP="00B606BB">
      <w:r>
        <w:t>Within equations, numbers,punctuation, parentheses, common function names, units, or mathematical signs are set upright; variables are set in italics</w:t>
      </w:r>
      <w:r w:rsidR="001343FF">
        <w:t xml:space="preserve">, e.g. </w:t>
      </w:r>
      <w:r w:rsidR="001343FF" w:rsidRPr="001343FF">
        <w:rPr>
          <w:i/>
        </w:rPr>
        <w:t>E*</w:t>
      </w:r>
      <w:r w:rsidR="001343FF">
        <w:t>(j</w:t>
      </w:r>
      <w:r w:rsidR="001343FF" w:rsidRPr="001343FF">
        <w:rPr>
          <w:rFonts w:ascii="Symbol" w:hAnsi="Symbol"/>
          <w:i/>
        </w:rPr>
        <w:t></w:t>
      </w:r>
      <w:r w:rsidR="001343FF">
        <w:t>)</w:t>
      </w:r>
      <w:r>
        <w:t>, and vectors are set in bold. If the equation is part of a sentence, punctuation fo</w:t>
      </w:r>
      <w:r>
        <w:t>l</w:t>
      </w:r>
      <w:r>
        <w:t>lows normal language rules.</w:t>
      </w:r>
    </w:p>
    <w:p w:rsidR="00B606BB" w:rsidRDefault="00B606BB" w:rsidP="000727AA">
      <w:r>
        <w:t>Text referenc</w:t>
      </w:r>
      <w:r w:rsidR="000727AA">
        <w:t xml:space="preserve">es to equations take the forms </w:t>
      </w:r>
      <w:r>
        <w:t>“Eq. 6”or</w:t>
      </w:r>
      <w:r w:rsidR="000727AA">
        <w:t xml:space="preserve"> “Eqs. 6 – 8”.</w:t>
      </w:r>
    </w:p>
    <w:p w:rsidR="000C56C9" w:rsidRDefault="000C56C9" w:rsidP="00137B73">
      <w:pPr>
        <w:pStyle w:val="heading20"/>
        <w:outlineLvl w:val="0"/>
      </w:pPr>
      <w:r>
        <w:t>2.3</w:t>
      </w:r>
      <w:r>
        <w:tab/>
        <w:t>Tables</w:t>
      </w:r>
    </w:p>
    <w:p w:rsidR="000C56C9" w:rsidRDefault="000C56C9" w:rsidP="000C56C9">
      <w:pPr>
        <w:ind w:firstLine="0"/>
      </w:pPr>
      <w:r>
        <w:t>Give each table a heading (caption). Add a reference to the table source at the end of the caption if necessary. Number tables consecutively</w:t>
      </w:r>
      <w:r w:rsidR="00D56A67">
        <w:t xml:space="preserve"> (e.g. Table 1, Table 2, etc.)</w:t>
      </w:r>
      <w:r>
        <w:t xml:space="preserve"> and ensure that all tables are cited in the text in sequential order. Do not write “the following table”.</w:t>
      </w:r>
    </w:p>
    <w:p w:rsidR="000C56C9" w:rsidRDefault="000C56C9" w:rsidP="000C56C9">
      <w:r>
        <w:t>Use the table function to create and format tables. Do not use the space bar or multiple tabs to separate columns and please do not use Excel to create tables as this can cause problems when converting your tables into the typesetting program and other formats.</w:t>
      </w:r>
    </w:p>
    <w:p w:rsidR="00890A59" w:rsidRDefault="00890A59" w:rsidP="000C56C9">
      <w:r>
        <w:t>Do not manually insert table rules in the manuscript, because they cannot be r</w:t>
      </w:r>
      <w:r>
        <w:t>e</w:t>
      </w:r>
      <w:r>
        <w:t>tained</w:t>
      </w:r>
      <w:r w:rsidRPr="00890A59">
        <w:t>.</w:t>
      </w:r>
    </w:p>
    <w:p w:rsidR="000C56C9" w:rsidRPr="00D56A67" w:rsidRDefault="00D56A67" w:rsidP="00D56A67">
      <w:pPr>
        <w:pStyle w:val="tablelegend"/>
      </w:pPr>
      <w:r w:rsidRPr="00D56A67">
        <w:rPr>
          <w:b/>
        </w:rPr>
        <w:t xml:space="preserve">Table </w:t>
      </w:r>
      <w:r w:rsidR="00BE4897">
        <w:rPr>
          <w:b/>
        </w:rPr>
        <w:t>1</w:t>
      </w:r>
      <w:r w:rsidR="00BE4897" w:rsidRPr="00BE4897">
        <w:t>Table captions have no end punctuation and n</w:t>
      </w:r>
      <w:r w:rsidR="00BE4897">
        <w:t>o period after the table number</w:t>
      </w:r>
    </w:p>
    <w:tbl>
      <w:tblPr>
        <w:tblW w:w="0" w:type="auto"/>
        <w:tblBorders>
          <w:top w:val="single" w:sz="12" w:space="0" w:color="808080"/>
          <w:left w:val="nil"/>
          <w:bottom w:val="single" w:sz="12" w:space="0" w:color="808080"/>
          <w:right w:val="nil"/>
          <w:insideH w:val="nil"/>
          <w:insideV w:val="nil"/>
        </w:tblBorders>
        <w:tblCellMar>
          <w:left w:w="0" w:type="dxa"/>
          <w:right w:w="0" w:type="dxa"/>
        </w:tblCellMar>
        <w:tblLook w:val="00A0"/>
      </w:tblPr>
      <w:tblGrid>
        <w:gridCol w:w="1318"/>
        <w:gridCol w:w="1328"/>
        <w:gridCol w:w="1329"/>
        <w:gridCol w:w="1329"/>
        <w:gridCol w:w="1329"/>
      </w:tblGrid>
      <w:tr w:rsidR="00D56A67" w:rsidRPr="00D56A67" w:rsidTr="0027592D">
        <w:tc>
          <w:tcPr>
            <w:tcW w:w="1354" w:type="dxa"/>
            <w:tcBorders>
              <w:bottom w:val="single" w:sz="6" w:space="0" w:color="808080"/>
            </w:tcBorders>
            <w:shd w:val="clear" w:color="auto" w:fill="auto"/>
          </w:tcPr>
          <w:p w:rsidR="00D56A67" w:rsidRPr="00D56A67" w:rsidRDefault="00D56A67" w:rsidP="00D56A67">
            <w:pPr>
              <w:pStyle w:val="table"/>
            </w:pPr>
          </w:p>
        </w:tc>
        <w:tc>
          <w:tcPr>
            <w:tcW w:w="1354" w:type="dxa"/>
            <w:tcBorders>
              <w:bottom w:val="single" w:sz="6" w:space="0" w:color="808080"/>
            </w:tcBorders>
            <w:shd w:val="clear" w:color="auto" w:fill="auto"/>
          </w:tcPr>
          <w:p w:rsidR="00D56A67" w:rsidRPr="00D56A67" w:rsidRDefault="00EE37B6" w:rsidP="00D56A67">
            <w:pPr>
              <w:pStyle w:val="table"/>
            </w:pPr>
            <w:r>
              <w:t>Column</w:t>
            </w:r>
            <w:r w:rsidR="00A2524C">
              <w:t>1</w:t>
            </w:r>
          </w:p>
        </w:tc>
        <w:tc>
          <w:tcPr>
            <w:tcW w:w="1355" w:type="dxa"/>
            <w:tcBorders>
              <w:bottom w:val="single" w:sz="6" w:space="0" w:color="808080"/>
            </w:tcBorders>
            <w:shd w:val="clear" w:color="auto" w:fill="auto"/>
          </w:tcPr>
          <w:p w:rsidR="00D56A67" w:rsidRPr="00D56A67" w:rsidRDefault="00EE37B6" w:rsidP="00D56A67">
            <w:pPr>
              <w:pStyle w:val="table"/>
            </w:pPr>
            <w:r>
              <w:t>Column</w:t>
            </w:r>
            <w:r w:rsidR="00A2524C">
              <w:t>2</w:t>
            </w:r>
          </w:p>
        </w:tc>
        <w:tc>
          <w:tcPr>
            <w:tcW w:w="1355" w:type="dxa"/>
            <w:tcBorders>
              <w:bottom w:val="single" w:sz="6" w:space="0" w:color="808080"/>
            </w:tcBorders>
            <w:shd w:val="clear" w:color="auto" w:fill="auto"/>
          </w:tcPr>
          <w:p w:rsidR="00D56A67" w:rsidRPr="00D56A67" w:rsidRDefault="00EE37B6" w:rsidP="00D56A67">
            <w:pPr>
              <w:pStyle w:val="table"/>
            </w:pPr>
            <w:r>
              <w:t>Column</w:t>
            </w:r>
            <w:r w:rsidR="00A2524C">
              <w:t>3</w:t>
            </w:r>
          </w:p>
        </w:tc>
        <w:tc>
          <w:tcPr>
            <w:tcW w:w="1355" w:type="dxa"/>
            <w:tcBorders>
              <w:bottom w:val="single" w:sz="6" w:space="0" w:color="808080"/>
            </w:tcBorders>
            <w:shd w:val="clear" w:color="auto" w:fill="auto"/>
          </w:tcPr>
          <w:p w:rsidR="00D56A67" w:rsidRPr="00D56A67" w:rsidRDefault="00EE37B6" w:rsidP="00D56A67">
            <w:pPr>
              <w:pStyle w:val="table"/>
            </w:pPr>
            <w:r>
              <w:t>Column</w:t>
            </w:r>
            <w:r w:rsidR="00A2524C">
              <w:t>4</w:t>
            </w:r>
          </w:p>
        </w:tc>
      </w:tr>
      <w:tr w:rsidR="00D56A67" w:rsidRPr="00D56A67" w:rsidTr="0027592D">
        <w:tc>
          <w:tcPr>
            <w:tcW w:w="1354" w:type="dxa"/>
            <w:tcBorders>
              <w:top w:val="single" w:sz="6" w:space="0" w:color="808080"/>
            </w:tcBorders>
            <w:shd w:val="clear" w:color="auto" w:fill="auto"/>
          </w:tcPr>
          <w:p w:rsidR="00D56A67" w:rsidRPr="00D56A67" w:rsidRDefault="00EE37B6" w:rsidP="00D56A67">
            <w:pPr>
              <w:pStyle w:val="table"/>
            </w:pPr>
            <w:r>
              <w:t>Row</w:t>
            </w:r>
            <w:r w:rsidR="00A2524C">
              <w:t>1</w:t>
            </w:r>
          </w:p>
        </w:tc>
        <w:tc>
          <w:tcPr>
            <w:tcW w:w="1354" w:type="dxa"/>
            <w:tcBorders>
              <w:top w:val="single" w:sz="6" w:space="0" w:color="808080"/>
            </w:tcBorders>
            <w:shd w:val="clear" w:color="auto" w:fill="auto"/>
          </w:tcPr>
          <w:p w:rsidR="00D56A67" w:rsidRPr="00D56A67" w:rsidRDefault="00D56A67" w:rsidP="00D56A67">
            <w:pPr>
              <w:pStyle w:val="table"/>
            </w:pPr>
          </w:p>
        </w:tc>
        <w:tc>
          <w:tcPr>
            <w:tcW w:w="1355" w:type="dxa"/>
            <w:tcBorders>
              <w:top w:val="single" w:sz="6" w:space="0" w:color="808080"/>
            </w:tcBorders>
            <w:shd w:val="clear" w:color="auto" w:fill="auto"/>
          </w:tcPr>
          <w:p w:rsidR="00D56A67" w:rsidRPr="00D56A67" w:rsidRDefault="00D56A67" w:rsidP="00D56A67">
            <w:pPr>
              <w:pStyle w:val="table"/>
            </w:pPr>
          </w:p>
        </w:tc>
        <w:tc>
          <w:tcPr>
            <w:tcW w:w="1355" w:type="dxa"/>
            <w:tcBorders>
              <w:top w:val="single" w:sz="6" w:space="0" w:color="808080"/>
            </w:tcBorders>
            <w:shd w:val="clear" w:color="auto" w:fill="auto"/>
          </w:tcPr>
          <w:p w:rsidR="00D56A67" w:rsidRPr="00D56A67" w:rsidRDefault="00D56A67" w:rsidP="00D56A67">
            <w:pPr>
              <w:pStyle w:val="table"/>
            </w:pPr>
          </w:p>
        </w:tc>
        <w:tc>
          <w:tcPr>
            <w:tcW w:w="1355" w:type="dxa"/>
            <w:tcBorders>
              <w:top w:val="single" w:sz="6" w:space="0" w:color="808080"/>
            </w:tcBorders>
            <w:shd w:val="clear" w:color="auto" w:fill="auto"/>
          </w:tcPr>
          <w:p w:rsidR="00D56A67" w:rsidRPr="00D56A67" w:rsidRDefault="00D56A67" w:rsidP="00D56A67">
            <w:pPr>
              <w:pStyle w:val="table"/>
            </w:pPr>
          </w:p>
        </w:tc>
      </w:tr>
      <w:tr w:rsidR="00D56A67" w:rsidRPr="00D56A67" w:rsidTr="0027592D">
        <w:tc>
          <w:tcPr>
            <w:tcW w:w="1354" w:type="dxa"/>
            <w:shd w:val="clear" w:color="auto" w:fill="auto"/>
          </w:tcPr>
          <w:p w:rsidR="00D56A67" w:rsidRPr="00D56A67" w:rsidRDefault="00EE37B6" w:rsidP="00D56A67">
            <w:pPr>
              <w:pStyle w:val="table"/>
            </w:pPr>
            <w:r>
              <w:t>Row</w:t>
            </w:r>
            <w:r w:rsidR="00A2524C">
              <w:t>2</w:t>
            </w:r>
          </w:p>
        </w:tc>
        <w:tc>
          <w:tcPr>
            <w:tcW w:w="1354" w:type="dxa"/>
            <w:shd w:val="clear" w:color="auto" w:fill="auto"/>
          </w:tcPr>
          <w:p w:rsidR="00D56A67" w:rsidRPr="00D56A67" w:rsidRDefault="00D56A67" w:rsidP="00D56A67">
            <w:pPr>
              <w:pStyle w:val="table"/>
            </w:pPr>
          </w:p>
        </w:tc>
        <w:tc>
          <w:tcPr>
            <w:tcW w:w="1355" w:type="dxa"/>
            <w:shd w:val="clear" w:color="auto" w:fill="auto"/>
          </w:tcPr>
          <w:p w:rsidR="00D56A67" w:rsidRPr="00D56A67" w:rsidRDefault="00D56A67" w:rsidP="00D56A67">
            <w:pPr>
              <w:pStyle w:val="table"/>
            </w:pPr>
          </w:p>
        </w:tc>
        <w:tc>
          <w:tcPr>
            <w:tcW w:w="1355" w:type="dxa"/>
            <w:shd w:val="clear" w:color="auto" w:fill="auto"/>
          </w:tcPr>
          <w:p w:rsidR="00D56A67" w:rsidRPr="00D56A67" w:rsidRDefault="00D56A67" w:rsidP="00D56A67">
            <w:pPr>
              <w:pStyle w:val="table"/>
            </w:pPr>
          </w:p>
        </w:tc>
        <w:tc>
          <w:tcPr>
            <w:tcW w:w="1355" w:type="dxa"/>
            <w:shd w:val="clear" w:color="auto" w:fill="auto"/>
          </w:tcPr>
          <w:p w:rsidR="00D56A67" w:rsidRPr="00D56A67" w:rsidRDefault="00D56A67" w:rsidP="00D56A67">
            <w:pPr>
              <w:pStyle w:val="table"/>
            </w:pPr>
          </w:p>
        </w:tc>
      </w:tr>
      <w:tr w:rsidR="00D56A67" w:rsidRPr="00D56A67" w:rsidTr="0027592D">
        <w:tc>
          <w:tcPr>
            <w:tcW w:w="1354" w:type="dxa"/>
            <w:shd w:val="clear" w:color="auto" w:fill="auto"/>
          </w:tcPr>
          <w:p w:rsidR="00D56A67" w:rsidRPr="00D56A67" w:rsidRDefault="00EE37B6" w:rsidP="00D56A67">
            <w:pPr>
              <w:pStyle w:val="table"/>
            </w:pPr>
            <w:r>
              <w:t>Row</w:t>
            </w:r>
            <w:r w:rsidR="00A2524C">
              <w:t>3</w:t>
            </w:r>
          </w:p>
        </w:tc>
        <w:tc>
          <w:tcPr>
            <w:tcW w:w="1354" w:type="dxa"/>
            <w:shd w:val="clear" w:color="auto" w:fill="auto"/>
          </w:tcPr>
          <w:p w:rsidR="00D56A67" w:rsidRPr="00D56A67" w:rsidRDefault="00D56A67" w:rsidP="00D56A67">
            <w:pPr>
              <w:pStyle w:val="table"/>
            </w:pPr>
          </w:p>
        </w:tc>
        <w:tc>
          <w:tcPr>
            <w:tcW w:w="1355" w:type="dxa"/>
            <w:shd w:val="clear" w:color="auto" w:fill="auto"/>
          </w:tcPr>
          <w:p w:rsidR="00D56A67" w:rsidRPr="00D56A67" w:rsidRDefault="00D56A67" w:rsidP="00D56A67">
            <w:pPr>
              <w:pStyle w:val="table"/>
            </w:pPr>
          </w:p>
        </w:tc>
        <w:tc>
          <w:tcPr>
            <w:tcW w:w="1355" w:type="dxa"/>
            <w:shd w:val="clear" w:color="auto" w:fill="auto"/>
          </w:tcPr>
          <w:p w:rsidR="00D56A67" w:rsidRPr="00D56A67" w:rsidRDefault="00D56A67" w:rsidP="00D56A67">
            <w:pPr>
              <w:pStyle w:val="table"/>
            </w:pPr>
          </w:p>
        </w:tc>
        <w:tc>
          <w:tcPr>
            <w:tcW w:w="1355" w:type="dxa"/>
            <w:shd w:val="clear" w:color="auto" w:fill="auto"/>
          </w:tcPr>
          <w:p w:rsidR="00D56A67" w:rsidRPr="00D56A67" w:rsidRDefault="00D56A67" w:rsidP="00D56A67">
            <w:pPr>
              <w:pStyle w:val="table"/>
            </w:pPr>
          </w:p>
        </w:tc>
      </w:tr>
    </w:tbl>
    <w:p w:rsidR="000C56C9" w:rsidRDefault="000C56C9" w:rsidP="000C56C9"/>
    <w:p w:rsidR="0064645D" w:rsidRDefault="000C56C9" w:rsidP="000C56C9">
      <w:r>
        <w:t xml:space="preserve">Simple, one-column lists should not be treated as tables. Use the </w:t>
      </w:r>
      <w:r w:rsidR="00D51070">
        <w:t>displayed list function instead:</w:t>
      </w:r>
    </w:p>
    <w:p w:rsidR="009C14DA" w:rsidRDefault="009C14DA" w:rsidP="009C14DA">
      <w:pPr>
        <w:pStyle w:val="BulletItem"/>
      </w:pPr>
      <w:r>
        <w:t>Ad montemIuram, qui fines Sequanorum ab Helvetiisdividit</w:t>
      </w:r>
    </w:p>
    <w:p w:rsidR="009C14DA" w:rsidRPr="00795DC7" w:rsidRDefault="009C14DA" w:rsidP="009C14DA">
      <w:pPr>
        <w:pStyle w:val="Subitem"/>
        <w:rPr>
          <w:lang w:val="fr-FR"/>
        </w:rPr>
      </w:pPr>
      <w:r w:rsidRPr="00795DC7">
        <w:rPr>
          <w:lang w:val="fr-FR"/>
        </w:rPr>
        <w:t>Eodem die ab exploratoribuscertiorfactushostessub monte consedissem</w:t>
      </w:r>
      <w:r w:rsidRPr="00795DC7">
        <w:rPr>
          <w:lang w:val="fr-FR"/>
        </w:rPr>
        <w:t>i</w:t>
      </w:r>
      <w:r w:rsidRPr="00795DC7">
        <w:rPr>
          <w:lang w:val="fr-FR"/>
        </w:rPr>
        <w:t>liapassuum ab ipsiuscastrisocto, qualisessetnaturamontis.</w:t>
      </w:r>
    </w:p>
    <w:p w:rsidR="009C14DA" w:rsidRDefault="009C14DA" w:rsidP="009C14DA">
      <w:pPr>
        <w:pStyle w:val="Subitem"/>
      </w:pPr>
      <w:r>
        <w:t xml:space="preserve">Renuntiatumestfacilemesse. </w:t>
      </w:r>
    </w:p>
    <w:p w:rsidR="009C14DA" w:rsidRDefault="009C14DA" w:rsidP="009C14DA">
      <w:pPr>
        <w:pStyle w:val="BulletItem"/>
      </w:pPr>
      <w:r>
        <w:t>Ubiea dies quamconstituerat cum legatisvenit et legatiadeumreverterunt</w:t>
      </w:r>
    </w:p>
    <w:p w:rsidR="0064645D" w:rsidRPr="00795DC7" w:rsidRDefault="009C14DA" w:rsidP="009C14DA">
      <w:pPr>
        <w:pStyle w:val="BulletItem"/>
        <w:rPr>
          <w:lang w:val="fr-FR"/>
        </w:rPr>
      </w:pPr>
      <w:r w:rsidRPr="00795DC7">
        <w:rPr>
          <w:lang w:val="fr-FR"/>
        </w:rPr>
        <w:t>Negat se more et exemplo populi Romani posse iterulli per provinciamdare et.</w:t>
      </w:r>
    </w:p>
    <w:p w:rsidR="001961AD" w:rsidRDefault="001961AD" w:rsidP="00137B73">
      <w:pPr>
        <w:pStyle w:val="heading20"/>
        <w:outlineLvl w:val="0"/>
      </w:pPr>
      <w:r>
        <w:lastRenderedPageBreak/>
        <w:t>2.4</w:t>
      </w:r>
      <w:r>
        <w:tab/>
        <w:t>Figures</w:t>
      </w:r>
    </w:p>
    <w:p w:rsidR="001961AD" w:rsidRDefault="006F5607" w:rsidP="007E7459">
      <w:pPr>
        <w:ind w:firstLine="0"/>
      </w:pPr>
      <w:r>
        <w:t xml:space="preserve">Give each figure a concise caption, describing accurately what the figure depicts. </w:t>
      </w:r>
      <w:r w:rsidR="001961AD">
        <w:t xml:space="preserve">Number figures consecutively (e.g. </w:t>
      </w:r>
      <w:r w:rsidR="00C4027D">
        <w:t>Figure</w:t>
      </w:r>
      <w:r w:rsidR="001961AD">
        <w:t xml:space="preserve"> 1, </w:t>
      </w:r>
      <w:r w:rsidR="00C4027D">
        <w:t>Figure</w:t>
      </w:r>
      <w:r w:rsidR="001961AD">
        <w:t xml:space="preserve"> 2, etc.) and ensure that all </w:t>
      </w:r>
      <w:r w:rsidR="00C4027D">
        <w:t>figures</w:t>
      </w:r>
      <w:r w:rsidR="001961AD">
        <w:t xml:space="preserve"> are cited in the text in sequential order. Do not write “the following </w:t>
      </w:r>
      <w:r w:rsidR="00C4027D">
        <w:t>fi</w:t>
      </w:r>
      <w:r w:rsidR="00C4027D">
        <w:t>g</w:t>
      </w:r>
      <w:r w:rsidR="00C4027D">
        <w:t>ure</w:t>
      </w:r>
      <w:r w:rsidR="001961AD">
        <w:t>”.</w:t>
      </w:r>
      <w:r w:rsidR="007E7459">
        <w:t xml:space="preserve"> If a figure is reproduced from a previous publication, include the source as the last item in the caption.</w:t>
      </w:r>
    </w:p>
    <w:p w:rsidR="003E054B" w:rsidRDefault="003E054B" w:rsidP="003E054B">
      <w:r>
        <w:t xml:space="preserve">Please consider a minimum size of 2 mm (6 pt) for text within a figure. Use lowercase letters for part figure labels. </w:t>
      </w:r>
    </w:p>
    <w:p w:rsidR="00137B73" w:rsidRDefault="00137B73" w:rsidP="003E054B"/>
    <w:p w:rsidR="00A22DC4" w:rsidRDefault="00795DC7" w:rsidP="003E054B">
      <w:r>
        <w:rPr>
          <w:noProof/>
          <w:lang w:eastAsia="en-US"/>
        </w:rPr>
        <w:drawing>
          <wp:inline distT="0" distB="0" distL="0" distR="0">
            <wp:extent cx="2263140" cy="1294765"/>
            <wp:effectExtent l="0" t="0" r="0" b="0"/>
            <wp:docPr id="2" name="Image 2" descr="Fig1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g1a"/>
                    <pic:cNvPicPr>
                      <a:picLocks/>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3140" cy="1294765"/>
                    </a:xfrm>
                    <a:prstGeom prst="rect">
                      <a:avLst/>
                    </a:prstGeom>
                    <a:noFill/>
                    <a:ln>
                      <a:noFill/>
                    </a:ln>
                  </pic:spPr>
                </pic:pic>
              </a:graphicData>
            </a:graphic>
          </wp:inline>
        </w:drawing>
      </w:r>
      <w:r>
        <w:rPr>
          <w:noProof/>
          <w:lang w:eastAsia="en-US"/>
        </w:rPr>
        <w:drawing>
          <wp:inline distT="0" distB="0" distL="0" distR="0">
            <wp:extent cx="1801495" cy="1322070"/>
            <wp:effectExtent l="0" t="0" r="0" b="0"/>
            <wp:docPr id="3" name="Image 3" descr="Fig1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ig1b"/>
                    <pic:cNvPicPr>
                      <a:picLocks/>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267"/>
                    <a:stretch>
                      <a:fillRect/>
                    </a:stretch>
                  </pic:blipFill>
                  <pic:spPr bwMode="auto">
                    <a:xfrm>
                      <a:off x="0" y="0"/>
                      <a:ext cx="1801495" cy="1322070"/>
                    </a:xfrm>
                    <a:prstGeom prst="rect">
                      <a:avLst/>
                    </a:prstGeom>
                    <a:noFill/>
                    <a:ln>
                      <a:noFill/>
                    </a:ln>
                  </pic:spPr>
                </pic:pic>
              </a:graphicData>
            </a:graphic>
          </wp:inline>
        </w:drawing>
      </w:r>
    </w:p>
    <w:p w:rsidR="00A22DC4" w:rsidRPr="00455A82" w:rsidRDefault="00455A82" w:rsidP="00455A82">
      <w:pPr>
        <w:pStyle w:val="figlegend"/>
      </w:pPr>
      <w:r w:rsidRPr="00455A82">
        <w:rPr>
          <w:b/>
        </w:rPr>
        <w:t xml:space="preserve">Fig. </w:t>
      </w:r>
      <w:r>
        <w:rPr>
          <w:b/>
        </w:rPr>
        <w:t>1</w:t>
      </w:r>
      <w:r w:rsidR="00724426" w:rsidRPr="00724426">
        <w:t>Figure captions have no end punctuation and no</w:t>
      </w:r>
      <w:r w:rsidR="00724426">
        <w:t xml:space="preserve"> period after the figure number: a) First part of the figure, b) Second part of the figure</w:t>
      </w:r>
    </w:p>
    <w:p w:rsidR="00D51070" w:rsidRDefault="003E054B" w:rsidP="003E054B">
      <w:r>
        <w:t xml:space="preserve">Color figures will appear in color in the eBook but will </w:t>
      </w:r>
      <w:r w:rsidR="005B6CB9">
        <w:t>be printed in black and white, therefore m</w:t>
      </w:r>
      <w:r w:rsidR="005B6CB9" w:rsidRPr="005B6CB9">
        <w:t>ake sure that the interpretation of graphs does not depend on color</w:t>
      </w:r>
      <w:r w:rsidR="005B6CB9">
        <w:t>.</w:t>
      </w:r>
    </w:p>
    <w:p w:rsidR="00137B73" w:rsidRDefault="004F3EE5" w:rsidP="004F3EE5">
      <w:pPr>
        <w:pStyle w:val="heading20"/>
      </w:pPr>
      <w:r>
        <w:t>2.5</w:t>
      </w:r>
      <w:r w:rsidR="00137B73">
        <w:tab/>
        <w:t>References</w:t>
      </w:r>
    </w:p>
    <w:p w:rsidR="00EB2BBD" w:rsidRDefault="00EB2BBD" w:rsidP="00EB2BBD">
      <w:pPr>
        <w:ind w:firstLine="0"/>
      </w:pPr>
      <w:r>
        <w:t>Cite references in the text with author name/s and year of publication in pare</w:t>
      </w:r>
      <w:r>
        <w:t>n</w:t>
      </w:r>
      <w:r>
        <w:t>theses (“Harvard system”):</w:t>
      </w:r>
    </w:p>
    <w:p w:rsidR="00EB2BBD" w:rsidRDefault="00EB2BBD" w:rsidP="00EB2BBD">
      <w:pPr>
        <w:pStyle w:val="BulletItem"/>
      </w:pPr>
      <w:r>
        <w:t>One author: (Miller 1991) or Miller (1991)</w:t>
      </w:r>
    </w:p>
    <w:p w:rsidR="00EB2BBD" w:rsidRDefault="00EB2BBD" w:rsidP="00EB2BBD">
      <w:pPr>
        <w:pStyle w:val="BulletItem"/>
      </w:pPr>
      <w:r>
        <w:t>Two authors: (Miller and Smith 1994) or Miller and Smith (1994)</w:t>
      </w:r>
    </w:p>
    <w:p w:rsidR="00EB2BBD" w:rsidRDefault="00EB2BBD" w:rsidP="00EB2BBD">
      <w:pPr>
        <w:pStyle w:val="BulletItem"/>
      </w:pPr>
      <w:r>
        <w:t>Three authors or more: (Miller et al. 1995) or Miller et al. (1995)</w:t>
      </w:r>
    </w:p>
    <w:p w:rsidR="00EB2BBD" w:rsidRDefault="004F3EE5" w:rsidP="004F3EE5">
      <w:pPr>
        <w:pStyle w:val="heading30"/>
      </w:pPr>
      <w:r>
        <w:lastRenderedPageBreak/>
        <w:t xml:space="preserve">2.5.1 </w:t>
      </w:r>
      <w:r w:rsidR="00EB2BBD">
        <w:t>Reference list</w:t>
      </w:r>
    </w:p>
    <w:p w:rsidR="00EB2BBD" w:rsidRDefault="00EB2BBD" w:rsidP="00A31980">
      <w:pPr>
        <w:ind w:firstLine="0"/>
      </w:pPr>
      <w:r>
        <w:t xml:space="preserve">Include a reference list at the end of </w:t>
      </w:r>
      <w:r w:rsidR="00A31980">
        <w:t>the paper</w:t>
      </w:r>
      <w:r>
        <w:t xml:space="preserve">. Include all works that are cited in the </w:t>
      </w:r>
      <w:r w:rsidR="00A31980">
        <w:t xml:space="preserve">text </w:t>
      </w:r>
      <w:r>
        <w:t>and that have been published (including on the internet) or accepted for publication. Personal communications and unpublished works should only be mentioned in the text. Do not use footnotes as a substitute for a reference list.</w:t>
      </w:r>
    </w:p>
    <w:p w:rsidR="00EB2BBD" w:rsidRDefault="00EB2BBD" w:rsidP="00EB2BBD">
      <w:r>
        <w:t>Entries in the list must be listed alphabetically. The rules for alphabetization are:</w:t>
      </w:r>
    </w:p>
    <w:p w:rsidR="00EB2BBD" w:rsidRDefault="00EB2BBD" w:rsidP="00A31980">
      <w:pPr>
        <w:pStyle w:val="BulletItem"/>
      </w:pPr>
      <w:r>
        <w:t>First, all works by the author alone, ordered chronologically by year of public</w:t>
      </w:r>
      <w:r>
        <w:t>a</w:t>
      </w:r>
      <w:r>
        <w:t>tion</w:t>
      </w:r>
    </w:p>
    <w:p w:rsidR="00EB2BBD" w:rsidRDefault="00EB2BBD" w:rsidP="00A31980">
      <w:pPr>
        <w:pStyle w:val="BulletItem"/>
      </w:pPr>
      <w:r>
        <w:t>Next, all works by the author with a coauthor, ordered alphabetically by coa</w:t>
      </w:r>
      <w:r>
        <w:t>u</w:t>
      </w:r>
      <w:r>
        <w:t>thor</w:t>
      </w:r>
    </w:p>
    <w:p w:rsidR="00137B73" w:rsidRDefault="00EB2BBD" w:rsidP="00A31980">
      <w:pPr>
        <w:pStyle w:val="BulletItem"/>
      </w:pPr>
      <w:r>
        <w:t>Finally, all works by the author with several coauthors, ordered chronologically by year of publication</w:t>
      </w:r>
    </w:p>
    <w:p w:rsidR="00E5203C" w:rsidRDefault="00E5203C" w:rsidP="00E5203C">
      <w:pPr>
        <w:spacing w:before="480"/>
        <w:ind w:firstLine="0"/>
      </w:pPr>
      <w:r w:rsidRPr="008D4CB3">
        <w:rPr>
          <w:b/>
        </w:rPr>
        <w:t>Acknowledgements</w:t>
      </w:r>
      <w:r w:rsidRPr="00BB37A6">
        <w:t>The activity presented in the paper is part of the research grant</w:t>
      </w:r>
      <w:r>
        <w:t xml:space="preserve"> …</w:t>
      </w:r>
    </w:p>
    <w:p w:rsidR="00E5203C" w:rsidRDefault="00E5203C" w:rsidP="00E5203C">
      <w:pPr>
        <w:pStyle w:val="heading10"/>
      </w:pPr>
      <w:r>
        <w:t>References</w:t>
      </w:r>
    </w:p>
    <w:p w:rsidR="00FE0F66" w:rsidRPr="00FE0F66" w:rsidRDefault="00FE0F66" w:rsidP="00FE0F66">
      <w:pPr>
        <w:pStyle w:val="p1a"/>
      </w:pPr>
      <w:r>
        <w:t>Example references are listed below.</w:t>
      </w:r>
    </w:p>
    <w:p w:rsidR="00FE0F66" w:rsidRDefault="00FE0F66" w:rsidP="00FE0F66">
      <w:pPr>
        <w:pStyle w:val="BulletItem"/>
      </w:pPr>
      <w:r w:rsidRPr="00FE0F66">
        <w:t>Journal article</w:t>
      </w:r>
    </w:p>
    <w:p w:rsidR="00747C3C" w:rsidRDefault="00747C3C" w:rsidP="00FE0F66">
      <w:pPr>
        <w:pStyle w:val="references"/>
        <w:rPr>
          <w:rFonts w:ascii="Arial" w:hAnsi="Arial" w:cs="Arial"/>
          <w:color w:val="222222"/>
          <w:sz w:val="14"/>
          <w:szCs w:val="14"/>
          <w:shd w:val="clear" w:color="auto" w:fill="FFFFFF"/>
        </w:rPr>
      </w:pPr>
      <w:r>
        <w:t xml:space="preserve">[1] </w:t>
      </w:r>
      <w:r w:rsidRPr="00747C3C">
        <w:rPr>
          <w:rFonts w:ascii="Times New Roman" w:hAnsi="Times New Roman"/>
          <w:color w:val="222222"/>
          <w:sz w:val="18"/>
          <w:szCs w:val="18"/>
          <w:shd w:val="clear" w:color="auto" w:fill="FFFFFF"/>
        </w:rPr>
        <w:t>Sokolov, A. N., Roberts, M. E., &amp; Bao, Z. (2009). Fabrication of low-cost electronic biosensors. </w:t>
      </w:r>
      <w:r w:rsidRPr="00747C3C">
        <w:rPr>
          <w:rFonts w:ascii="Times New Roman" w:hAnsi="Times New Roman"/>
          <w:i/>
          <w:iCs/>
          <w:color w:val="222222"/>
          <w:sz w:val="18"/>
          <w:szCs w:val="18"/>
          <w:shd w:val="clear" w:color="auto" w:fill="FFFFFF"/>
        </w:rPr>
        <w:t>Materials today</w:t>
      </w:r>
      <w:r w:rsidRPr="00747C3C">
        <w:rPr>
          <w:rFonts w:ascii="Times New Roman" w:hAnsi="Times New Roman"/>
          <w:color w:val="222222"/>
          <w:sz w:val="18"/>
          <w:szCs w:val="18"/>
          <w:shd w:val="clear" w:color="auto" w:fill="FFFFFF"/>
        </w:rPr>
        <w:t>, </w:t>
      </w:r>
      <w:r w:rsidRPr="00747C3C">
        <w:rPr>
          <w:rFonts w:ascii="Times New Roman" w:hAnsi="Times New Roman"/>
          <w:i/>
          <w:iCs/>
          <w:color w:val="222222"/>
          <w:sz w:val="18"/>
          <w:szCs w:val="18"/>
          <w:shd w:val="clear" w:color="auto" w:fill="FFFFFF"/>
        </w:rPr>
        <w:t>12</w:t>
      </w:r>
      <w:r w:rsidRPr="00747C3C">
        <w:rPr>
          <w:rFonts w:ascii="Times New Roman" w:hAnsi="Times New Roman"/>
          <w:color w:val="222222"/>
          <w:sz w:val="18"/>
          <w:szCs w:val="18"/>
          <w:shd w:val="clear" w:color="auto" w:fill="FFFFFF"/>
        </w:rPr>
        <w:t>(9), 12-20.</w:t>
      </w:r>
    </w:p>
    <w:p w:rsidR="00FE0F66" w:rsidRDefault="00FE0F66" w:rsidP="00747C3C">
      <w:pPr>
        <w:ind w:firstLine="0"/>
      </w:pPr>
    </w:p>
    <w:p w:rsidR="00FE0F66" w:rsidRDefault="00FE0F66" w:rsidP="00FE0F66">
      <w:pPr>
        <w:pStyle w:val="BulletItem"/>
      </w:pPr>
      <w:r w:rsidRPr="00FE0F66">
        <w:t>Book, authored</w:t>
      </w:r>
    </w:p>
    <w:p w:rsidR="00105C44" w:rsidRDefault="00747C3C" w:rsidP="00FE0F66">
      <w:pPr>
        <w:pStyle w:val="references"/>
      </w:pPr>
      <w:r>
        <w:t xml:space="preserve">[1] </w:t>
      </w:r>
      <w:r w:rsidR="00105C44" w:rsidRPr="00105C44">
        <w:t>South J, Blass B (2001) The future of modern genomics. Blackwell, London</w:t>
      </w:r>
    </w:p>
    <w:p w:rsidR="00FE0F66" w:rsidRDefault="00FE0F66" w:rsidP="00105C44"/>
    <w:p w:rsidR="00FE0F66" w:rsidRDefault="00FE0F66" w:rsidP="00FE0F66">
      <w:pPr>
        <w:pStyle w:val="BulletItem"/>
      </w:pPr>
      <w:r w:rsidRPr="00FE0F66">
        <w:t>Book chapter</w:t>
      </w:r>
    </w:p>
    <w:p w:rsidR="00105C44" w:rsidRDefault="00747C3C" w:rsidP="00FE0F66">
      <w:pPr>
        <w:pStyle w:val="references"/>
      </w:pPr>
      <w:r>
        <w:t xml:space="preserve">[1] </w:t>
      </w:r>
      <w:r w:rsidR="00105C44" w:rsidRPr="00105C44">
        <w:t>Brown B, Aaron M (2001) The politics of nature. In: Smith J (ed) The rise of modern geno</w:t>
      </w:r>
      <w:r w:rsidR="00105C44" w:rsidRPr="00105C44">
        <w:t>m</w:t>
      </w:r>
      <w:r w:rsidR="00105C44" w:rsidRPr="00105C44">
        <w:t>ics, 3rd edn. Wiley, New York, p 234–295</w:t>
      </w:r>
    </w:p>
    <w:p w:rsidR="00FE0F66" w:rsidRDefault="00FE0F66" w:rsidP="00105C44"/>
    <w:p w:rsidR="00FE0F66" w:rsidRDefault="00FE0F66" w:rsidP="00FE0F66">
      <w:pPr>
        <w:pStyle w:val="BulletItem"/>
      </w:pPr>
      <w:r w:rsidRPr="00FE0F66">
        <w:t>Paper presented at a conference</w:t>
      </w:r>
    </w:p>
    <w:p w:rsidR="00FE0F66" w:rsidRDefault="00747C3C" w:rsidP="00FE0F66">
      <w:pPr>
        <w:pStyle w:val="references"/>
      </w:pPr>
      <w:r>
        <w:t xml:space="preserve">[1] </w:t>
      </w:r>
      <w:r w:rsidR="00FE0F66" w:rsidRPr="00FE0F66">
        <w:t>Chung S-T, Morris RL (1978) Isolation and characterization of plasmid deoxyribonucleic a</w:t>
      </w:r>
      <w:r w:rsidR="00FE0F66" w:rsidRPr="00FE0F66">
        <w:t>c</w:t>
      </w:r>
      <w:r w:rsidR="00FE0F66" w:rsidRPr="00FE0F66">
        <w:t>id from Streptomyces fradiae. Paper presented at the 3rd international symposium on the g</w:t>
      </w:r>
      <w:r w:rsidR="00FE0F66" w:rsidRPr="00FE0F66">
        <w:t>e</w:t>
      </w:r>
      <w:r w:rsidR="00FE0F66" w:rsidRPr="00FE0F66">
        <w:t>netics of industrial microorganisms, University of Wisconsin, Madison, 4–9 June 1978</w:t>
      </w:r>
    </w:p>
    <w:p w:rsidR="00B84010" w:rsidRDefault="00B84010" w:rsidP="00FE0F66">
      <w:pPr>
        <w:pStyle w:val="references"/>
      </w:pPr>
    </w:p>
    <w:p w:rsidR="00FE0F66" w:rsidRDefault="00FE0F66" w:rsidP="00FE0F66">
      <w:pPr>
        <w:pStyle w:val="BulletItem"/>
      </w:pPr>
      <w:r w:rsidRPr="00FE0F66">
        <w:lastRenderedPageBreak/>
        <w:t>Online document</w:t>
      </w:r>
    </w:p>
    <w:p w:rsidR="00FE0F66" w:rsidRDefault="00FE0F66" w:rsidP="00FE0F66">
      <w:pPr>
        <w:pStyle w:val="references"/>
      </w:pPr>
      <w:r w:rsidRPr="00FE0F66">
        <w:t>Doe J (1999) Title of subordinate document. In: The dictionary of substances and their effects. Royal Society of Chemistry. Available via DIALOG. http://www.rsc.org/dose/title of subo</w:t>
      </w:r>
      <w:r w:rsidRPr="00FE0F66">
        <w:t>r</w:t>
      </w:r>
      <w:r w:rsidRPr="00FE0F66">
        <w:t>dinate document. Accessed 15 Jan 1999</w:t>
      </w:r>
    </w:p>
    <w:p w:rsidR="00FE0F66" w:rsidRDefault="00FE0F66" w:rsidP="00FE0F66">
      <w:pPr>
        <w:ind w:firstLine="0"/>
      </w:pPr>
    </w:p>
    <w:p w:rsidR="005115AF" w:rsidRDefault="005115AF" w:rsidP="00FE0F66">
      <w:pPr>
        <w:ind w:firstLine="0"/>
      </w:pPr>
    </w:p>
    <w:p w:rsidR="00FE0F66" w:rsidRDefault="00FE0F66" w:rsidP="00FE0F66"/>
    <w:sectPr w:rsidR="00FE0F66" w:rsidSect="00957FD6">
      <w:headerReference w:type="even" r:id="rId14"/>
      <w:headerReference w:type="default" r:id="rId15"/>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088" w:rsidRDefault="007C5088">
      <w:r>
        <w:separator/>
      </w:r>
    </w:p>
  </w:endnote>
  <w:endnote w:type="continuationSeparator" w:id="1">
    <w:p w:rsidR="007C5088" w:rsidRDefault="007C5088">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E0002EFF" w:usb1="C000785B" w:usb2="00000009" w:usb3="00000000" w:csb0="000001FF" w:csb1="00000000"/>
    <w:embedRegular r:id="rId1" w:fontKey="{8F377FC8-0F6F-4C84-BACE-012BCD82437F}"/>
    <w:embedBold r:id="rId2" w:fontKey="{6607A588-DC08-4400-97F2-71DC0891126D}"/>
    <w:embedItalic r:id="rId3" w:fontKey="{F607AD31-60A7-4DF7-AAEA-7C7B22134D66}"/>
    <w:embedBoldItalic r:id="rId4" w:fontKey="{84DAE639-1E74-4520-B47F-6280078B8D07}"/>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5" w:fontKey="{C83EC5BC-627F-4BF5-8CCA-93F9FB77C6CB}"/>
  </w:font>
  <w:font w:name="Calibri Light">
    <w:panose1 w:val="020F0302020204030204"/>
    <w:charset w:val="00"/>
    <w:family w:val="swiss"/>
    <w:pitch w:val="variable"/>
    <w:sig w:usb0="E4002EFF" w:usb1="C000247B" w:usb2="00000009" w:usb3="00000000" w:csb0="000001FF" w:csb1="00000000"/>
    <w:embedRegular r:id="rId6" w:fontKey="{5B2CDC96-3586-4EDA-A98C-C95BBD98C725}"/>
  </w:font>
  <w:font w:name="Calibri">
    <w:panose1 w:val="020F0502020204030204"/>
    <w:charset w:val="00"/>
    <w:family w:val="swiss"/>
    <w:pitch w:val="variable"/>
    <w:sig w:usb0="E4002EFF" w:usb1="C000247B" w:usb2="00000009" w:usb3="00000000" w:csb0="000001FF" w:csb1="00000000"/>
    <w:embedRegular r:id="rId7" w:fontKey="{1618A3D6-61E8-45CD-8D95-5354F669E0F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088" w:rsidRDefault="007C5088">
      <w:pPr>
        <w:pStyle w:val="p1a"/>
      </w:pPr>
      <w:r>
        <w:separator/>
      </w:r>
    </w:p>
  </w:footnote>
  <w:footnote w:type="continuationSeparator" w:id="1">
    <w:p w:rsidR="007C5088" w:rsidRDefault="007C50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BBD" w:rsidRDefault="00AC44ED">
    <w:pPr>
      <w:pStyle w:val="Runninghead-left"/>
    </w:pPr>
    <w:r>
      <w:fldChar w:fldCharType="begin"/>
    </w:r>
    <w:r w:rsidR="00343F92">
      <w:instrText>PAGE</w:instrText>
    </w:r>
    <w:r w:rsidR="00EB2BBD">
      <w:instrText xml:space="preserve">  \* MERGEFORMAT </w:instrText>
    </w:r>
    <w:r>
      <w:fldChar w:fldCharType="separate"/>
    </w:r>
    <w:r w:rsidR="006E210B">
      <w:rPr>
        <w:noProof/>
      </w:rPr>
      <w:t>6</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BBD" w:rsidRDefault="00AC44ED">
    <w:pPr>
      <w:pStyle w:val="Runninghead-right"/>
    </w:pPr>
    <w:r>
      <w:fldChar w:fldCharType="begin"/>
    </w:r>
    <w:r w:rsidR="00343F92">
      <w:instrText>PAGE</w:instrText>
    </w:r>
    <w:r w:rsidR="00EB2BBD">
      <w:instrText xml:space="preserve">  \* MERGEFORMAT </w:instrText>
    </w:r>
    <w:r>
      <w:fldChar w:fldCharType="separate"/>
    </w:r>
    <w:r w:rsidR="006E210B">
      <w:rPr>
        <w:noProof/>
      </w:rPr>
      <w:t>7</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00737874"/>
    <w:multiLevelType w:val="singleLevel"/>
    <w:tmpl w:val="0EA0939C"/>
    <w:lvl w:ilvl="0">
      <w:start w:val="1"/>
      <w:numFmt w:val="decimal"/>
      <w:lvlText w:val="%1."/>
      <w:legacy w:legacy="1" w:legacySpace="0" w:legacyIndent="227"/>
      <w:lvlJc w:val="left"/>
      <w:pPr>
        <w:ind w:left="227" w:hanging="227"/>
      </w:pPr>
    </w:lvl>
  </w:abstractNum>
  <w:abstractNum w:abstractNumId="3">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7120F89"/>
    <w:multiLevelType w:val="singleLevel"/>
    <w:tmpl w:val="0EA0939C"/>
    <w:lvl w:ilvl="0">
      <w:start w:val="1"/>
      <w:numFmt w:val="decimal"/>
      <w:lvlText w:val="%1."/>
      <w:legacy w:legacy="1" w:legacySpace="0" w:legacyIndent="227"/>
      <w:lvlJc w:val="left"/>
      <w:pPr>
        <w:ind w:left="454" w:hanging="227"/>
      </w:pPr>
    </w:lvl>
  </w:abstractNum>
  <w:abstractNum w:abstractNumId="6">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754474F7"/>
    <w:multiLevelType w:val="singleLevel"/>
    <w:tmpl w:val="0EA0939C"/>
    <w:lvl w:ilvl="0">
      <w:start w:val="1"/>
      <w:numFmt w:val="decimal"/>
      <w:lvlText w:val="%1."/>
      <w:legacy w:legacy="1" w:legacySpace="0" w:legacyIndent="227"/>
      <w:lvlJc w:val="left"/>
      <w:pPr>
        <w:ind w:left="227" w:hanging="227"/>
      </w:pPr>
    </w:lvl>
  </w:abstractNum>
  <w:abstractNum w:abstractNumId="8">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8"/>
  </w:num>
  <w:num w:numId="8">
    <w:abstractNumId w:val="5"/>
  </w:num>
  <w:num w:numId="9">
    <w:abstractNumId w:val="3"/>
  </w:num>
  <w:num w:numId="10">
    <w:abstractNumId w:val="8"/>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8"/>
  </w:num>
  <w:num w:numId="20">
    <w:abstractNumId w:val="8"/>
  </w:num>
  <w:num w:numId="21">
    <w:abstractNumId w:val="8"/>
  </w:num>
  <w:num w:numId="22">
    <w:abstractNumId w:val="4"/>
  </w:num>
  <w:num w:numId="23">
    <w:abstractNumId w:val="4"/>
  </w:num>
  <w:num w:numId="24">
    <w:abstractNumId w:val="4"/>
  </w:num>
  <w:num w:numId="25">
    <w:abstractNumId w:val="4"/>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mirrorMargins/>
  <w:stylePaneFormatFilter w:val="3F01"/>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0"/>
    <w:footnote w:id="1"/>
  </w:footnotePr>
  <w:endnotePr>
    <w:endnote w:id="0"/>
    <w:endnote w:id="1"/>
  </w:endnotePr>
  <w:compat>
    <w:doNotExpandShiftReturn/>
    <w:doNotUseHTMLParagraphAutoSpacing/>
  </w:compat>
  <w:rsids>
    <w:rsidRoot w:val="00201205"/>
    <w:rsid w:val="00005F1B"/>
    <w:rsid w:val="00044A53"/>
    <w:rsid w:val="000727AA"/>
    <w:rsid w:val="000866E8"/>
    <w:rsid w:val="000C56C9"/>
    <w:rsid w:val="000E0820"/>
    <w:rsid w:val="000E50C1"/>
    <w:rsid w:val="00103A73"/>
    <w:rsid w:val="00105C44"/>
    <w:rsid w:val="00115931"/>
    <w:rsid w:val="001343FF"/>
    <w:rsid w:val="00137B73"/>
    <w:rsid w:val="00154A10"/>
    <w:rsid w:val="00155A85"/>
    <w:rsid w:val="00177411"/>
    <w:rsid w:val="00182EFD"/>
    <w:rsid w:val="001911C5"/>
    <w:rsid w:val="001961AD"/>
    <w:rsid w:val="001B5AA2"/>
    <w:rsid w:val="001D0B49"/>
    <w:rsid w:val="001D73DE"/>
    <w:rsid w:val="00201205"/>
    <w:rsid w:val="002142B1"/>
    <w:rsid w:val="00220D44"/>
    <w:rsid w:val="00226F60"/>
    <w:rsid w:val="00236209"/>
    <w:rsid w:val="00267053"/>
    <w:rsid w:val="00270EB0"/>
    <w:rsid w:val="0027592D"/>
    <w:rsid w:val="002B3996"/>
    <w:rsid w:val="002E0923"/>
    <w:rsid w:val="002F2934"/>
    <w:rsid w:val="003349C2"/>
    <w:rsid w:val="00343F92"/>
    <w:rsid w:val="003518F5"/>
    <w:rsid w:val="00360E7F"/>
    <w:rsid w:val="00365911"/>
    <w:rsid w:val="003A4032"/>
    <w:rsid w:val="003D0697"/>
    <w:rsid w:val="003E054B"/>
    <w:rsid w:val="003F6AD0"/>
    <w:rsid w:val="00405E55"/>
    <w:rsid w:val="00410267"/>
    <w:rsid w:val="004552DA"/>
    <w:rsid w:val="00455A82"/>
    <w:rsid w:val="0046154C"/>
    <w:rsid w:val="00493C8D"/>
    <w:rsid w:val="004F12B1"/>
    <w:rsid w:val="004F2DCF"/>
    <w:rsid w:val="004F3EE5"/>
    <w:rsid w:val="004F48A4"/>
    <w:rsid w:val="005115AF"/>
    <w:rsid w:val="00544A38"/>
    <w:rsid w:val="0055615C"/>
    <w:rsid w:val="00557C18"/>
    <w:rsid w:val="00583E41"/>
    <w:rsid w:val="0059202A"/>
    <w:rsid w:val="00594390"/>
    <w:rsid w:val="005A1C0E"/>
    <w:rsid w:val="005A2DAE"/>
    <w:rsid w:val="005A318E"/>
    <w:rsid w:val="005B6CB9"/>
    <w:rsid w:val="006139F1"/>
    <w:rsid w:val="0064645D"/>
    <w:rsid w:val="006620E7"/>
    <w:rsid w:val="00675B01"/>
    <w:rsid w:val="00680383"/>
    <w:rsid w:val="006829A3"/>
    <w:rsid w:val="00691F84"/>
    <w:rsid w:val="006A574A"/>
    <w:rsid w:val="006D6414"/>
    <w:rsid w:val="006E210B"/>
    <w:rsid w:val="006E3B89"/>
    <w:rsid w:val="006E723D"/>
    <w:rsid w:val="006F5607"/>
    <w:rsid w:val="006F5B3C"/>
    <w:rsid w:val="00722F8A"/>
    <w:rsid w:val="00723352"/>
    <w:rsid w:val="00724426"/>
    <w:rsid w:val="00746266"/>
    <w:rsid w:val="00747C3C"/>
    <w:rsid w:val="00772BBE"/>
    <w:rsid w:val="00772DC1"/>
    <w:rsid w:val="00791BDF"/>
    <w:rsid w:val="00795DC7"/>
    <w:rsid w:val="007A2AD6"/>
    <w:rsid w:val="007A6D96"/>
    <w:rsid w:val="007C5088"/>
    <w:rsid w:val="007E7459"/>
    <w:rsid w:val="008603F5"/>
    <w:rsid w:val="008662CD"/>
    <w:rsid w:val="00890A59"/>
    <w:rsid w:val="008C0390"/>
    <w:rsid w:val="008D73E8"/>
    <w:rsid w:val="008E2B14"/>
    <w:rsid w:val="008F128A"/>
    <w:rsid w:val="0090246C"/>
    <w:rsid w:val="0090334B"/>
    <w:rsid w:val="009056A4"/>
    <w:rsid w:val="0091061C"/>
    <w:rsid w:val="00915AF6"/>
    <w:rsid w:val="00954D64"/>
    <w:rsid w:val="00957FD6"/>
    <w:rsid w:val="0097043E"/>
    <w:rsid w:val="00976926"/>
    <w:rsid w:val="00981089"/>
    <w:rsid w:val="0098157F"/>
    <w:rsid w:val="009960F7"/>
    <w:rsid w:val="00996146"/>
    <w:rsid w:val="00997608"/>
    <w:rsid w:val="009A5235"/>
    <w:rsid w:val="009C14DA"/>
    <w:rsid w:val="009D04DB"/>
    <w:rsid w:val="009E7AE1"/>
    <w:rsid w:val="00A1344F"/>
    <w:rsid w:val="00A22DC4"/>
    <w:rsid w:val="00A2524C"/>
    <w:rsid w:val="00A31980"/>
    <w:rsid w:val="00A7006D"/>
    <w:rsid w:val="00A72563"/>
    <w:rsid w:val="00A766BD"/>
    <w:rsid w:val="00A800B0"/>
    <w:rsid w:val="00A86683"/>
    <w:rsid w:val="00A8713E"/>
    <w:rsid w:val="00A9308E"/>
    <w:rsid w:val="00AA37DF"/>
    <w:rsid w:val="00AC078B"/>
    <w:rsid w:val="00AC38BA"/>
    <w:rsid w:val="00AC44ED"/>
    <w:rsid w:val="00B065E8"/>
    <w:rsid w:val="00B33329"/>
    <w:rsid w:val="00B5108A"/>
    <w:rsid w:val="00B5459D"/>
    <w:rsid w:val="00B606BB"/>
    <w:rsid w:val="00B61139"/>
    <w:rsid w:val="00B84010"/>
    <w:rsid w:val="00B97ED3"/>
    <w:rsid w:val="00BD3DBF"/>
    <w:rsid w:val="00BE4897"/>
    <w:rsid w:val="00BE7648"/>
    <w:rsid w:val="00BE7A1C"/>
    <w:rsid w:val="00BF2C5E"/>
    <w:rsid w:val="00C07ED2"/>
    <w:rsid w:val="00C22245"/>
    <w:rsid w:val="00C261B9"/>
    <w:rsid w:val="00C32D44"/>
    <w:rsid w:val="00C4027D"/>
    <w:rsid w:val="00C7344F"/>
    <w:rsid w:val="00C921ED"/>
    <w:rsid w:val="00C9597D"/>
    <w:rsid w:val="00CC0309"/>
    <w:rsid w:val="00CD548C"/>
    <w:rsid w:val="00D27CCD"/>
    <w:rsid w:val="00D4758B"/>
    <w:rsid w:val="00D51070"/>
    <w:rsid w:val="00D52857"/>
    <w:rsid w:val="00D52D3D"/>
    <w:rsid w:val="00D53166"/>
    <w:rsid w:val="00D55EFC"/>
    <w:rsid w:val="00D56A67"/>
    <w:rsid w:val="00D648B7"/>
    <w:rsid w:val="00D750B4"/>
    <w:rsid w:val="00DB6263"/>
    <w:rsid w:val="00DC05FD"/>
    <w:rsid w:val="00E157C9"/>
    <w:rsid w:val="00E359E3"/>
    <w:rsid w:val="00E35DEA"/>
    <w:rsid w:val="00E5203C"/>
    <w:rsid w:val="00E66853"/>
    <w:rsid w:val="00EA44D1"/>
    <w:rsid w:val="00EB2BBD"/>
    <w:rsid w:val="00EB6306"/>
    <w:rsid w:val="00ED58A9"/>
    <w:rsid w:val="00ED6CDE"/>
    <w:rsid w:val="00EE37B6"/>
    <w:rsid w:val="00EF65B7"/>
    <w:rsid w:val="00F00570"/>
    <w:rsid w:val="00F04559"/>
    <w:rsid w:val="00F57555"/>
    <w:rsid w:val="00F71FD4"/>
    <w:rsid w:val="00F75922"/>
    <w:rsid w:val="00F80EEE"/>
    <w:rsid w:val="00F843DC"/>
    <w:rsid w:val="00FA6AE4"/>
    <w:rsid w:val="00FE0F66"/>
    <w:rsid w:val="00FE60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qFormat/>
    <w:rsid w:val="00957FD6"/>
    <w:pPr>
      <w:keepNext/>
      <w:spacing w:after="240"/>
      <w:outlineLvl w:val="0"/>
    </w:pPr>
    <w:rPr>
      <w:rFonts w:ascii="Arial" w:hAnsi="Arial"/>
      <w:b/>
      <w:bCs/>
      <w:sz w:val="28"/>
      <w:szCs w:val="24"/>
    </w:rPr>
  </w:style>
  <w:style w:type="paragraph" w:styleId="Heading2">
    <w:name w:val="heading 2"/>
    <w:basedOn w:val="Normal"/>
    <w:next w:val="Normal"/>
    <w:qFormat/>
    <w:rsid w:val="00957FD6"/>
    <w:pPr>
      <w:keepNext/>
      <w:spacing w:before="240" w:after="120"/>
      <w:outlineLvl w:val="1"/>
    </w:pPr>
    <w:rPr>
      <w:rFonts w:ascii="Arial" w:hAnsi="Arial"/>
      <w:b/>
    </w:rPr>
  </w:style>
  <w:style w:type="paragraph" w:styleId="Heading3">
    <w:name w:val="heading 3"/>
    <w:basedOn w:val="Normal"/>
    <w:next w:val="Normal"/>
    <w:qFormat/>
    <w:rsid w:val="00957FD6"/>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57FD6"/>
    <w:pPr>
      <w:tabs>
        <w:tab w:val="center" w:pos="4536"/>
        <w:tab w:val="right" w:pos="9072"/>
      </w:tabs>
    </w:pPr>
  </w:style>
  <w:style w:type="paragraph" w:styleId="Footer">
    <w:name w:val="footer"/>
    <w:basedOn w:val="Normal"/>
    <w:rsid w:val="00957FD6"/>
    <w:pPr>
      <w:tabs>
        <w:tab w:val="center" w:pos="4536"/>
        <w:tab w:val="right" w:pos="9072"/>
      </w:tabs>
    </w:pPr>
  </w:style>
  <w:style w:type="character" w:styleId="PageNumber">
    <w:name w:val="page number"/>
    <w:rsid w:val="00957FD6"/>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957FD6"/>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rsid w:val="00957FD6"/>
    <w:pPr>
      <w:ind w:firstLine="0"/>
    </w:pPr>
  </w:style>
  <w:style w:type="character" w:styleId="FootnoteReference">
    <w:name w:val="footnote reference"/>
    <w:semiHidden/>
    <w:rsid w:val="00957FD6"/>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re1">
    <w:name w:val="Titr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rsid w:val="00957FD6"/>
    <w:pPr>
      <w:tabs>
        <w:tab w:val="right" w:leader="dot" w:pos="6634"/>
      </w:tabs>
      <w:spacing w:before="240"/>
      <w:ind w:firstLine="0"/>
      <w:jc w:val="left"/>
    </w:pPr>
    <w:rPr>
      <w:b/>
    </w:rPr>
  </w:style>
  <w:style w:type="paragraph" w:styleId="TOC2">
    <w:name w:val="toc 2"/>
    <w:basedOn w:val="TOC1"/>
    <w:semiHidden/>
    <w:rsid w:val="00957FD6"/>
    <w:pPr>
      <w:spacing w:before="0"/>
      <w:ind w:left="284"/>
    </w:pPr>
    <w:rPr>
      <w:b w:val="0"/>
    </w:rPr>
  </w:style>
  <w:style w:type="paragraph" w:styleId="TOC3">
    <w:name w:val="toc 3"/>
    <w:basedOn w:val="TOC1"/>
    <w:semiHidden/>
    <w:rsid w:val="00957FD6"/>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rsid w:val="00957FD6"/>
    <w:pPr>
      <w:ind w:left="660" w:hanging="220"/>
      <w:jc w:val="left"/>
    </w:pPr>
    <w:rPr>
      <w:szCs w:val="21"/>
    </w:rPr>
  </w:style>
  <w:style w:type="paragraph" w:styleId="FootnoteText">
    <w:name w:val="footnote text"/>
    <w:basedOn w:val="Normal"/>
    <w:semiHidden/>
    <w:rsid w:val="00957FD6"/>
  </w:style>
  <w:style w:type="paragraph" w:styleId="TOC4">
    <w:name w:val="toc 4"/>
    <w:basedOn w:val="TOC3"/>
    <w:next w:val="Normal"/>
    <w:semiHidden/>
    <w:rsid w:val="00772BBE"/>
    <w:pPr>
      <w:ind w:left="737"/>
    </w:pPr>
  </w:style>
  <w:style w:type="character" w:styleId="Hyperlink">
    <w:name w:val="Hyperlink"/>
    <w:rsid w:val="00957FD6"/>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ous-titre1">
    <w:name w:val="Sous-titre1"/>
    <w:basedOn w:val="Titr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table" w:styleId="TableGrid">
    <w:name w:val="Table Grid"/>
    <w:basedOn w:val="TableNormal"/>
    <w:rsid w:val="00D56A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137B73"/>
    <w:rPr>
      <w:rFonts w:ascii="Lucida Grande" w:hAnsi="Lucida Grande" w:cs="Lucida Grande"/>
      <w:sz w:val="24"/>
      <w:szCs w:val="24"/>
    </w:rPr>
  </w:style>
  <w:style w:type="character" w:customStyle="1" w:styleId="DocumentMapChar">
    <w:name w:val="Document Map Char"/>
    <w:link w:val="DocumentMap"/>
    <w:rsid w:val="00137B73"/>
    <w:rPr>
      <w:rFonts w:ascii="Lucida Grande" w:hAnsi="Lucida Grande" w:cs="Lucida Grande"/>
      <w:sz w:val="24"/>
      <w:szCs w:val="24"/>
      <w:lang w:val="en-US" w:eastAsia="de-DE"/>
    </w:rPr>
  </w:style>
  <w:style w:type="character" w:styleId="FollowedHyperlink">
    <w:name w:val="FollowedHyperlink"/>
    <w:rsid w:val="004F2DCF"/>
    <w:rPr>
      <w:color w:val="800080"/>
      <w:u w:val="single"/>
    </w:rPr>
  </w:style>
  <w:style w:type="paragraph" w:styleId="BalloonText">
    <w:name w:val="Balloon Text"/>
    <w:basedOn w:val="Normal"/>
    <w:link w:val="BalloonTextChar"/>
    <w:rsid w:val="00747C3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47C3C"/>
    <w:rPr>
      <w:rFonts w:ascii="Tahoma" w:hAnsi="Tahoma" w:cs="Tahoma"/>
      <w:sz w:val="16"/>
      <w:szCs w:val="16"/>
      <w:lang w:val="en-US"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ource-cms.springer.com/springer-cms/rest/v1/content/3318/data/T1-book.zip"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physics.nist.gov/cuu/Unit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47941-B65E-FD45-AB78-4A9FA5337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1475</Words>
  <Characters>8410</Characters>
  <Application>Microsoft Office Word</Application>
  <DocSecurity>0</DocSecurity>
  <Lines>70</Lines>
  <Paragraphs>19</Paragraphs>
  <ScaleCrop>false</ScaleCrop>
  <HeadingPairs>
    <vt:vector size="4" baseType="variant">
      <vt:variant>
        <vt:lpstr>Titre</vt:lpstr>
      </vt:variant>
      <vt:variant>
        <vt:i4>1</vt:i4>
      </vt:variant>
      <vt:variant>
        <vt:lpstr>Headings</vt:lpstr>
      </vt:variant>
      <vt:variant>
        <vt:i4>13</vt:i4>
      </vt:variant>
    </vt:vector>
  </HeadingPairs>
  <TitlesOfParts>
    <vt:vector size="14" baseType="lpstr">
      <vt:lpstr>APT2020 manuscript template</vt:lpstr>
      <vt:lpstr>Manuscript Title</vt:lpstr>
      <vt:lpstr>First Author, Other Author(s)</vt:lpstr>
      <vt:lpstr>Other Author(s)</vt:lpstr>
      <vt:lpstr>1	First Section</vt:lpstr>
      <vt:lpstr>2	Manuscript preparation</vt:lpstr>
      <vt:lpstr>2.1	Headings and Heading Numbering</vt:lpstr>
      <vt:lpstr>2.1.1	Heading Levels</vt:lpstr>
      <vt:lpstr>2.1.2	Cross referencing</vt:lpstr>
      <vt:lpstr>2.2	Terminology, Units and Abbreviations</vt:lpstr>
      <vt:lpstr>2.2.1	Emphasis and Special Type</vt:lpstr>
      <vt:lpstr>2.2.2	Equations</vt:lpstr>
      <vt:lpstr>2.3	Tables</vt:lpstr>
      <vt:lpstr>2.4	Figures</vt:lpstr>
    </vt:vector>
  </TitlesOfParts>
  <Company/>
  <LinksUpToDate>false</LinksUpToDate>
  <CharactersWithSpaces>9866</CharactersWithSpaces>
  <SharedDoc>false</SharedDoc>
  <HyperlinkBase/>
  <HLinks>
    <vt:vector size="18" baseType="variant">
      <vt:variant>
        <vt:i4>3473529</vt:i4>
      </vt:variant>
      <vt:variant>
        <vt:i4>9</vt:i4>
      </vt:variant>
      <vt:variant>
        <vt:i4>0</vt:i4>
      </vt:variant>
      <vt:variant>
        <vt:i4>5</vt:i4>
      </vt:variant>
      <vt:variant>
        <vt:lpwstr>http://www.springer.com/cda/content/document/cda_downloaddocument/Key_Style_Points_BasicRef.pdf?SGWID=0-0-45-1330668-0</vt:lpwstr>
      </vt:variant>
      <vt:variant>
        <vt:lpwstr/>
      </vt:variant>
      <vt:variant>
        <vt:i4>2359338</vt:i4>
      </vt:variant>
      <vt:variant>
        <vt:i4>3</vt:i4>
      </vt:variant>
      <vt:variant>
        <vt:i4>0</vt:i4>
      </vt:variant>
      <vt:variant>
        <vt:i4>5</vt:i4>
      </vt:variant>
      <vt:variant>
        <vt:lpwstr>http://physics.nist.gov/cuu/Units/</vt:lpwstr>
      </vt:variant>
      <vt:variant>
        <vt:lpwstr/>
      </vt:variant>
      <vt:variant>
        <vt:i4>6815861</vt:i4>
      </vt:variant>
      <vt:variant>
        <vt:i4>0</vt:i4>
      </vt:variant>
      <vt:variant>
        <vt:i4>0</vt:i4>
      </vt:variant>
      <vt:variant>
        <vt:i4>5</vt:i4>
      </vt:variant>
      <vt:variant>
        <vt:lpwstr>http://resource-cms.springer.com/springer-cms/rest/v1/content/3318/data/T1-book.zip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APT2020 manuscript template</dc:title>
  <dc:creator>Admin</dc:creator>
  <cp:lastModifiedBy>Admin</cp:lastModifiedBy>
  <cp:revision>5</cp:revision>
  <cp:lastPrinted>2014-08-18T14:17:00Z</cp:lastPrinted>
  <dcterms:created xsi:type="dcterms:W3CDTF">2021-12-14T11:50:00Z</dcterms:created>
  <dcterms:modified xsi:type="dcterms:W3CDTF">2021-12-14T11:57:00Z</dcterms:modified>
</cp:coreProperties>
</file>