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9" w:rsidRDefault="000D53C9">
      <w:bookmarkStart w:id="0" w:name="_GoBack"/>
      <w:bookmarkEnd w:id="0"/>
    </w:p>
    <w:tbl>
      <w:tblPr>
        <w:tblStyle w:val="TableGrid"/>
        <w:tblW w:w="0" w:type="auto"/>
        <w:tblBorders>
          <w:top w:val="threeDEmboss" w:sz="24" w:space="0" w:color="76923C" w:themeColor="accent3" w:themeShade="BF"/>
          <w:left w:val="threeDEmboss" w:sz="24" w:space="0" w:color="76923C" w:themeColor="accent3" w:themeShade="BF"/>
          <w:bottom w:val="threeDEmboss" w:sz="24" w:space="0" w:color="76923C" w:themeColor="accent3" w:themeShade="BF"/>
          <w:right w:val="threeDEmboss" w:sz="24" w:space="0" w:color="76923C" w:themeColor="accent3" w:themeShade="BF"/>
          <w:insideH w:val="threeDEmboss" w:sz="24" w:space="0" w:color="76923C" w:themeColor="accent3" w:themeShade="BF"/>
          <w:insideV w:val="threeDEmboss" w:sz="2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9039"/>
      </w:tblGrid>
      <w:tr w:rsidR="004C7330" w:rsidRPr="006326C8" w:rsidTr="00A92CC2">
        <w:trPr>
          <w:trHeight w:val="657"/>
        </w:trPr>
        <w:tc>
          <w:tcPr>
            <w:tcW w:w="9039" w:type="dxa"/>
          </w:tcPr>
          <w:p w:rsidR="00BB6F95" w:rsidRDefault="00BB6F95" w:rsidP="006326C8">
            <w:pPr>
              <w:shd w:val="clear" w:color="auto" w:fill="FFFFFF" w:themeFill="background1"/>
              <w:rPr>
                <w:color w:val="7030A0"/>
              </w:rPr>
            </w:pPr>
            <w:r>
              <w:rPr>
                <w:color w:val="7030A0"/>
              </w:rPr>
              <w:t>Flower Club version</w:t>
            </w:r>
          </w:p>
          <w:p w:rsidR="004C7330" w:rsidRPr="006326C8" w:rsidRDefault="004C7330" w:rsidP="006326C8">
            <w:pPr>
              <w:shd w:val="clear" w:color="auto" w:fill="FFFFFF" w:themeFill="background1"/>
              <w:rPr>
                <w:color w:val="7030A0"/>
              </w:rPr>
            </w:pPr>
            <w:r w:rsidRPr="006326C8">
              <w:rPr>
                <w:color w:val="7030A0"/>
              </w:rPr>
              <w:t xml:space="preserve">This mini show is outside our annual show fixtures and is just for fun. Every entrant will be given a Queen’s Jubilee </w:t>
            </w:r>
            <w:r w:rsidR="00BB6F95">
              <w:rPr>
                <w:color w:val="7030A0"/>
              </w:rPr>
              <w:t xml:space="preserve">Badge </w:t>
            </w:r>
            <w:r w:rsidRPr="006326C8">
              <w:rPr>
                <w:color w:val="7030A0"/>
              </w:rPr>
              <w:t xml:space="preserve">as a thank you for their participation.  </w:t>
            </w:r>
          </w:p>
          <w:p w:rsidR="00A92CC2" w:rsidRPr="006326C8" w:rsidRDefault="00A92CC2" w:rsidP="00BB6F95">
            <w:pPr>
              <w:shd w:val="clear" w:color="auto" w:fill="FFFFFF" w:themeFill="background1"/>
              <w:rPr>
                <w:color w:val="7030A0"/>
              </w:rPr>
            </w:pPr>
            <w:r w:rsidRPr="006326C8">
              <w:rPr>
                <w:color w:val="7030A0"/>
              </w:rPr>
              <w:t>Entries to be notified to the Assistant Show Secretary</w:t>
            </w:r>
            <w:r w:rsidR="00BB6F95">
              <w:rPr>
                <w:color w:val="7030A0"/>
              </w:rPr>
              <w:t xml:space="preserve"> 07734 033012</w:t>
            </w:r>
            <w:r w:rsidRPr="006326C8">
              <w:rPr>
                <w:color w:val="7030A0"/>
              </w:rPr>
              <w:t xml:space="preserve"> by 8pm on the Wednesday </w:t>
            </w:r>
            <w:r w:rsidR="00BB6F95" w:rsidRPr="006326C8">
              <w:rPr>
                <w:color w:val="7030A0"/>
              </w:rPr>
              <w:t>18 May</w:t>
            </w:r>
            <w:r w:rsidR="00BB6F95">
              <w:rPr>
                <w:color w:val="7030A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5536"/>
        <w:tblW w:w="0" w:type="auto"/>
        <w:tblBorders>
          <w:top w:val="threeDEmboss" w:sz="6" w:space="0" w:color="76923C" w:themeColor="accent3" w:themeShade="BF"/>
          <w:left w:val="threeDEmboss" w:sz="6" w:space="0" w:color="76923C" w:themeColor="accent3" w:themeShade="BF"/>
          <w:bottom w:val="threeDEmboss" w:sz="6" w:space="0" w:color="76923C" w:themeColor="accent3" w:themeShade="BF"/>
          <w:right w:val="threeDEmboss" w:sz="6" w:space="0" w:color="76923C" w:themeColor="accent3" w:themeShade="BF"/>
          <w:insideH w:val="threeDEmboss" w:sz="6" w:space="0" w:color="76923C" w:themeColor="accent3" w:themeShade="BF"/>
          <w:insideV w:val="threeDEmboss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53"/>
        <w:gridCol w:w="4517"/>
        <w:gridCol w:w="3969"/>
      </w:tblGrid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AE39DA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1</w:t>
            </w:r>
          </w:p>
        </w:tc>
        <w:tc>
          <w:tcPr>
            <w:tcW w:w="4517" w:type="dxa"/>
            <w:shd w:val="clear" w:color="auto" w:fill="auto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Iris,  1 stem, I vase, any variety, 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AE39DA" w:rsidRDefault="00AE39DA" w:rsidP="006326C8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Subject to amendment which will be notified</w:t>
            </w:r>
          </w:p>
          <w:p w:rsidR="00AE39DA" w:rsidRDefault="00AE39DA" w:rsidP="006326C8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</w:p>
          <w:p w:rsidR="0029515B" w:rsidRDefault="005A2004" w:rsidP="006326C8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  <w:r w:rsidRPr="006326C8">
              <w:rPr>
                <w:color w:val="7030A0"/>
                <w:sz w:val="28"/>
                <w:szCs w:val="28"/>
              </w:rPr>
              <w:t>Staging will be from 9 am to 10</w:t>
            </w:r>
            <w:r w:rsidR="00BB6F95">
              <w:rPr>
                <w:color w:val="7030A0"/>
                <w:sz w:val="28"/>
                <w:szCs w:val="28"/>
              </w:rPr>
              <w:t>30</w:t>
            </w:r>
            <w:r w:rsidRPr="006326C8">
              <w:rPr>
                <w:color w:val="7030A0"/>
                <w:sz w:val="28"/>
                <w:szCs w:val="28"/>
              </w:rPr>
              <w:t xml:space="preserve"> and entrants to be aware that the Hall may be busy with outside organisations setting up their stalls at the same time. </w:t>
            </w:r>
            <w:r w:rsidR="0029515B">
              <w:rPr>
                <w:color w:val="7030A0"/>
                <w:sz w:val="28"/>
                <w:szCs w:val="28"/>
              </w:rPr>
              <w:t>The hall will be exceptionally busy, and it would be helpful, and save confusion if entries</w:t>
            </w:r>
            <w:r w:rsidRPr="006326C8">
              <w:rPr>
                <w:color w:val="7030A0"/>
                <w:sz w:val="28"/>
                <w:szCs w:val="28"/>
              </w:rPr>
              <w:t xml:space="preserve"> </w:t>
            </w:r>
            <w:r w:rsidR="0029515B">
              <w:rPr>
                <w:color w:val="7030A0"/>
                <w:sz w:val="28"/>
                <w:szCs w:val="28"/>
              </w:rPr>
              <w:t>could be</w:t>
            </w:r>
            <w:r w:rsidRPr="006326C8">
              <w:rPr>
                <w:color w:val="7030A0"/>
                <w:sz w:val="28"/>
                <w:szCs w:val="28"/>
              </w:rPr>
              <w:t xml:space="preserve"> brought </w:t>
            </w:r>
            <w:r w:rsidR="0029515B">
              <w:rPr>
                <w:color w:val="7030A0"/>
                <w:sz w:val="28"/>
                <w:szCs w:val="28"/>
              </w:rPr>
              <w:t>ready to stage in exhibitors own vases etc.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</w:p>
          <w:p w:rsidR="005A2004" w:rsidRDefault="005A2004" w:rsidP="0029515B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  <w:r w:rsidRPr="006326C8">
              <w:rPr>
                <w:color w:val="7030A0"/>
                <w:sz w:val="28"/>
                <w:szCs w:val="28"/>
              </w:rPr>
              <w:t xml:space="preserve">The judging will take place from 1045 and continue during the event which will open with the arrival of the Mayor at 11 am.  </w:t>
            </w:r>
          </w:p>
          <w:p w:rsidR="00BB6F95" w:rsidRDefault="00BB6F95" w:rsidP="0029515B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</w:p>
          <w:p w:rsidR="00BB6F95" w:rsidRDefault="00BB6F95" w:rsidP="0029515B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Prize giving at around 330.</w:t>
            </w:r>
          </w:p>
          <w:p w:rsidR="00BB6F95" w:rsidRDefault="00BB6F95" w:rsidP="0029515B">
            <w:pPr>
              <w:shd w:val="clear" w:color="auto" w:fill="FFFFFF" w:themeFill="background1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Remove exhibits at 4pm</w:t>
            </w:r>
          </w:p>
          <w:p w:rsidR="00BB6F95" w:rsidRPr="006326C8" w:rsidRDefault="00BB6F95" w:rsidP="00BB6F95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Help with tidying up appreciated</w:t>
            </w: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Calibri" w:hAnsi="Calibri" w:cs="Calibri"/>
                <w:color w:val="7030A0"/>
              </w:rPr>
            </w:pPr>
            <w:r w:rsidRPr="006326C8">
              <w:rPr>
                <w:rFonts w:ascii="Calibri" w:hAnsi="Calibri" w:cs="Calibri"/>
                <w:color w:val="7030A0"/>
              </w:rPr>
              <w:t>2</w:t>
            </w:r>
          </w:p>
        </w:tc>
        <w:tc>
          <w:tcPr>
            <w:tcW w:w="4517" w:type="dxa"/>
            <w:shd w:val="clear" w:color="auto" w:fill="auto"/>
          </w:tcPr>
          <w:p w:rsidR="005A2004" w:rsidRPr="006326C8" w:rsidRDefault="003A3A51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Iris,</w:t>
            </w:r>
            <w:r w:rsidR="005A2004" w:rsidRPr="006326C8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 3 stems, 1 vase. any variety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3</w:t>
            </w:r>
          </w:p>
        </w:tc>
        <w:tc>
          <w:tcPr>
            <w:tcW w:w="4517" w:type="dxa"/>
            <w:shd w:val="clear" w:color="auto" w:fill="auto"/>
            <w:hideMark/>
          </w:tcPr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  <w:proofErr w:type="spellStart"/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Paeonia</w:t>
            </w:r>
            <w:proofErr w:type="spellEnd"/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, 1 stem, I vase.</w:t>
            </w: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                                </w:t>
            </w: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4</w:t>
            </w:r>
          </w:p>
        </w:tc>
        <w:tc>
          <w:tcPr>
            <w:tcW w:w="4517" w:type="dxa"/>
            <w:shd w:val="clear" w:color="auto" w:fill="auto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A flowering shrub, 1 vase. 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5</w:t>
            </w:r>
          </w:p>
        </w:tc>
        <w:tc>
          <w:tcPr>
            <w:tcW w:w="4517" w:type="dxa"/>
            <w:shd w:val="clear" w:color="auto" w:fill="auto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A</w:t>
            </w:r>
            <w:r w:rsidR="0029515B" w:rsidRPr="006326C8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  <w:r w:rsidR="0029515B"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foliage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 shrub, 1 vase. 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6</w:t>
            </w:r>
          </w:p>
        </w:tc>
        <w:tc>
          <w:tcPr>
            <w:tcW w:w="4517" w:type="dxa"/>
            <w:shd w:val="clear" w:color="auto" w:fill="auto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A planting of flowers and/ or foliage in a container not to exceed 356mm. 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7</w:t>
            </w:r>
          </w:p>
        </w:tc>
        <w:tc>
          <w:tcPr>
            <w:tcW w:w="4517" w:type="dxa"/>
            <w:shd w:val="clear" w:color="auto" w:fill="auto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Any other flowers, I vase, or container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8</w:t>
            </w:r>
          </w:p>
        </w:tc>
        <w:tc>
          <w:tcPr>
            <w:tcW w:w="4517" w:type="dxa"/>
            <w:shd w:val="clear" w:color="auto" w:fill="auto"/>
          </w:tcPr>
          <w:p w:rsidR="005A2004" w:rsidRPr="006326C8" w:rsidRDefault="00434036" w:rsidP="00AE39DA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color w:val="7030A0"/>
                <w:sz w:val="24"/>
                <w:szCs w:val="24"/>
              </w:rPr>
              <w:t>P</w:t>
            </w:r>
            <w:r w:rsidR="005A2004"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ot grown flowering plant, in a pot, not to exceed 229mm</w:t>
            </w: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Calibri" w:hAnsi="Calibri" w:cs="Calibri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9</w:t>
            </w:r>
          </w:p>
        </w:tc>
        <w:tc>
          <w:tcPr>
            <w:tcW w:w="4517" w:type="dxa"/>
            <w:shd w:val="clear" w:color="auto" w:fill="auto"/>
            <w:hideMark/>
          </w:tcPr>
          <w:p w:rsidR="005A2004" w:rsidRPr="006326C8" w:rsidRDefault="00434036" w:rsidP="00434036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color w:val="7030A0"/>
                <w:sz w:val="24"/>
                <w:szCs w:val="24"/>
              </w:rPr>
              <w:t>P</w:t>
            </w:r>
            <w:r w:rsidR="005A2004"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ot grown foliage plant, in a pot , not to exceed 229mm</w:t>
            </w: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Calibri" w:hAnsi="Calibri" w:cs="Calibri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18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10</w:t>
            </w:r>
          </w:p>
        </w:tc>
        <w:tc>
          <w:tcPr>
            <w:tcW w:w="4517" w:type="dxa"/>
            <w:shd w:val="clear" w:color="auto" w:fill="auto"/>
          </w:tcPr>
          <w:p w:rsidR="00434036" w:rsidRPr="00434036" w:rsidRDefault="003A3A51" w:rsidP="003A3A51">
            <w:pPr>
              <w:shd w:val="clear" w:color="auto" w:fill="FFFFFF" w:themeFill="background1"/>
              <w:rPr>
                <w:b/>
                <w:color w:val="7030A0"/>
                <w:sz w:val="24"/>
                <w:szCs w:val="24"/>
              </w:rPr>
            </w:pPr>
            <w:r>
              <w:rPr>
                <w:rFonts w:ascii="Calibri" w:hAnsi="Calibri" w:cs="Calibri"/>
                <w:color w:val="7030A0"/>
                <w:sz w:val="24"/>
                <w:szCs w:val="24"/>
              </w:rPr>
              <w:t>A f</w:t>
            </w:r>
            <w:r w:rsidR="005A2004" w:rsidRPr="006326C8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ramed arrangement of </w:t>
            </w:r>
            <w:r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garden </w:t>
            </w:r>
            <w:r w:rsidR="005A2004" w:rsidRPr="006326C8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flowers. </w:t>
            </w:r>
            <w:r w:rsidR="00434036" w:rsidRPr="00434036">
              <w:rPr>
                <w:rFonts w:ascii="Calibri" w:hAnsi="Calibri" w:cs="Calibri"/>
                <w:color w:val="7030A0"/>
                <w:sz w:val="24"/>
                <w:szCs w:val="24"/>
              </w:rPr>
              <w:t>N</w:t>
            </w:r>
            <w:r w:rsidR="005A2004" w:rsidRPr="00434036">
              <w:rPr>
                <w:rFonts w:ascii="Calibri" w:hAnsi="Calibri" w:cs="Calibri"/>
                <w:color w:val="7030A0"/>
                <w:sz w:val="24"/>
                <w:szCs w:val="24"/>
              </w:rPr>
              <w:t>.P</w:t>
            </w:r>
            <w:r w:rsidR="005A2004"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.M</w:t>
            </w: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Calibri" w:hAnsi="Calibri" w:cs="Calibri"/>
                <w:color w:val="7030A0"/>
                <w:sz w:val="28"/>
                <w:szCs w:val="28"/>
              </w:rPr>
            </w:pPr>
          </w:p>
        </w:tc>
      </w:tr>
      <w:tr w:rsidR="005A2004" w:rsidRPr="006326C8" w:rsidTr="005A2004">
        <w:trPr>
          <w:trHeight w:val="70"/>
        </w:trPr>
        <w:tc>
          <w:tcPr>
            <w:tcW w:w="553" w:type="dxa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</w:rPr>
            </w:pPr>
            <w:r w:rsidRPr="006326C8">
              <w:rPr>
                <w:rFonts w:ascii="Arial" w:hAnsi="Arial" w:cs="Arial"/>
                <w:color w:val="7030A0"/>
              </w:rPr>
              <w:t>11</w:t>
            </w:r>
          </w:p>
        </w:tc>
        <w:tc>
          <w:tcPr>
            <w:tcW w:w="4517" w:type="dxa"/>
            <w:shd w:val="clear" w:color="auto" w:fill="auto"/>
            <w:hideMark/>
          </w:tcPr>
          <w:p w:rsidR="005A2004" w:rsidRPr="006326C8" w:rsidRDefault="005A2004" w:rsidP="00AE39DA">
            <w:pPr>
              <w:shd w:val="clear" w:color="auto" w:fill="FFFFFF" w:themeFill="background1"/>
              <w:rPr>
                <w:color w:val="7030A0"/>
                <w:sz w:val="24"/>
                <w:szCs w:val="24"/>
              </w:rPr>
            </w:pPr>
            <w:r w:rsidRPr="006326C8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'</w:t>
            </w:r>
            <w:r w:rsidRPr="006326C8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</w:rPr>
              <w:t> Jubilation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' An exhibit of flowers in a container</w:t>
            </w:r>
            <w:r w:rsidR="00155C8C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 not to exceed</w:t>
            </w:r>
            <w:r w:rsidRPr="00434036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 xml:space="preserve"> </w:t>
            </w:r>
            <w:r w:rsidR="003A3A51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210</w:t>
            </w:r>
            <w:r w:rsidRPr="00434036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mm</w:t>
            </w:r>
            <w:r w:rsidR="00434036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 xml:space="preserve"> (</w:t>
            </w:r>
            <w:r w:rsidR="003A3A51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2</w:t>
            </w:r>
            <w:r w:rsidR="00AE39DA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>4”</w:t>
            </w:r>
            <w:r w:rsidR="00434036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 xml:space="preserve">) </w:t>
            </w:r>
            <w:r w:rsidR="00434036" w:rsidRPr="00434036">
              <w:rPr>
                <w:rFonts w:ascii="Calibri" w:hAnsi="Calibri" w:cs="Calibri"/>
                <w:color w:val="7030A0"/>
                <w:sz w:val="24"/>
                <w:szCs w:val="24"/>
              </w:rPr>
              <w:t>Fl</w:t>
            </w:r>
            <w:r w:rsidRPr="00434036">
              <w:rPr>
                <w:rFonts w:ascii="Calibri" w:hAnsi="Calibri" w:cs="Calibri"/>
                <w:color w:val="7030A0"/>
                <w:sz w:val="24"/>
                <w:szCs w:val="24"/>
              </w:rPr>
              <w:t>o</w:t>
            </w:r>
            <w:r w:rsidRPr="006326C8">
              <w:rPr>
                <w:rFonts w:ascii="Calibri" w:hAnsi="Calibri" w:cs="Calibri"/>
                <w:color w:val="7030A0"/>
                <w:sz w:val="24"/>
                <w:szCs w:val="24"/>
              </w:rPr>
              <w:t>wers may be purchased</w:t>
            </w:r>
            <w:r w:rsidRPr="006326C8">
              <w:rPr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8"/>
                <w:szCs w:val="28"/>
              </w:rPr>
            </w:pPr>
          </w:p>
        </w:tc>
      </w:tr>
      <w:tr w:rsidR="005A2004" w:rsidRPr="006326C8" w:rsidTr="00434036">
        <w:trPr>
          <w:trHeight w:val="180"/>
        </w:trPr>
        <w:tc>
          <w:tcPr>
            <w:tcW w:w="553" w:type="dxa"/>
            <w:shd w:val="clear" w:color="auto" w:fill="FFFFFF" w:themeFill="background1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>12</w:t>
            </w:r>
          </w:p>
        </w:tc>
        <w:tc>
          <w:tcPr>
            <w:tcW w:w="4517" w:type="dxa"/>
            <w:shd w:val="clear" w:color="auto" w:fill="FFFFFF" w:themeFill="background1"/>
            <w:hideMark/>
          </w:tcPr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</w:rPr>
            </w:pP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 xml:space="preserve">  A</w:t>
            </w:r>
            <w:r w:rsidRPr="006326C8">
              <w:rPr>
                <w:rFonts w:ascii="Calibri" w:hAnsi="Calibri" w:cs="Calibri"/>
                <w:color w:val="7030A0"/>
              </w:rPr>
              <w:t xml:space="preserve"> piece of creative artwork   </w:t>
            </w:r>
            <w:r w:rsidRPr="006326C8">
              <w:rPr>
                <w:color w:val="7030A0"/>
              </w:rPr>
              <w:t xml:space="preserve"> ‘Floral’ theme</w:t>
            </w:r>
          </w:p>
        </w:tc>
        <w:tc>
          <w:tcPr>
            <w:tcW w:w="3969" w:type="dxa"/>
            <w:shd w:val="clear" w:color="auto" w:fill="FFFFFF" w:themeFill="background1"/>
          </w:tcPr>
          <w:p w:rsidR="005A2004" w:rsidRPr="006326C8" w:rsidRDefault="005A2004" w:rsidP="00AE39DA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 xml:space="preserve">To be judged by Public </w:t>
            </w:r>
            <w:r w:rsidR="00AE39DA">
              <w:rPr>
                <w:rFonts w:ascii="Arial" w:hAnsi="Arial" w:cs="Arial"/>
                <w:color w:val="7030A0"/>
                <w:sz w:val="20"/>
                <w:szCs w:val="20"/>
              </w:rPr>
              <w:t>B</w:t>
            </w: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>allot</w:t>
            </w:r>
          </w:p>
        </w:tc>
      </w:tr>
      <w:tr w:rsidR="005A2004" w:rsidRPr="006326C8" w:rsidTr="00434036">
        <w:trPr>
          <w:trHeight w:val="180"/>
        </w:trPr>
        <w:tc>
          <w:tcPr>
            <w:tcW w:w="553" w:type="dxa"/>
            <w:shd w:val="clear" w:color="auto" w:fill="FFFFFF" w:themeFill="background1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>13</w:t>
            </w:r>
          </w:p>
        </w:tc>
        <w:tc>
          <w:tcPr>
            <w:tcW w:w="4517" w:type="dxa"/>
            <w:shd w:val="clear" w:color="auto" w:fill="FFFFFF" w:themeFill="background1"/>
            <w:hideMark/>
          </w:tcPr>
          <w:p w:rsidR="005A2004" w:rsidRPr="006326C8" w:rsidRDefault="005A2004" w:rsidP="00434036">
            <w:pPr>
              <w:shd w:val="clear" w:color="auto" w:fill="FFFFFF" w:themeFill="background1"/>
              <w:rPr>
                <w:color w:val="7030A0"/>
              </w:rPr>
            </w:pP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 xml:space="preserve"> A</w:t>
            </w:r>
            <w:r w:rsidRPr="006326C8">
              <w:rPr>
                <w:rFonts w:ascii="Calibri" w:hAnsi="Calibri" w:cs="Calibri"/>
                <w:color w:val="7030A0"/>
              </w:rPr>
              <w:t xml:space="preserve"> picture or drawing in any medium, advertising a Banstead Flower Show </w:t>
            </w:r>
          </w:p>
        </w:tc>
        <w:tc>
          <w:tcPr>
            <w:tcW w:w="3969" w:type="dxa"/>
            <w:shd w:val="clear" w:color="auto" w:fill="FFFFFF" w:themeFill="background1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>For children</w:t>
            </w:r>
          </w:p>
          <w:p w:rsidR="005A2004" w:rsidRPr="006326C8" w:rsidRDefault="005A2004" w:rsidP="00AE39DA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326C8">
              <w:rPr>
                <w:rFonts w:ascii="Calibri" w:hAnsi="Calibri" w:cs="Calibri"/>
                <w:color w:val="7030A0"/>
              </w:rPr>
              <w:t>(</w:t>
            </w:r>
            <w:r w:rsidR="00AE39DA">
              <w:rPr>
                <w:rFonts w:ascii="Calibri" w:hAnsi="Calibri" w:cs="Calibri"/>
                <w:color w:val="7030A0"/>
              </w:rPr>
              <w:t>we would like permission to use the winners drawings in future promotions)</w:t>
            </w:r>
          </w:p>
        </w:tc>
      </w:tr>
      <w:tr w:rsidR="005A2004" w:rsidRPr="006326C8" w:rsidTr="00434036">
        <w:trPr>
          <w:trHeight w:val="180"/>
        </w:trPr>
        <w:tc>
          <w:tcPr>
            <w:tcW w:w="553" w:type="dxa"/>
            <w:shd w:val="clear" w:color="auto" w:fill="FFFFFF" w:themeFill="background1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326C8">
              <w:rPr>
                <w:rFonts w:ascii="Arial" w:hAnsi="Arial" w:cs="Arial"/>
                <w:color w:val="7030A0"/>
                <w:sz w:val="20"/>
                <w:szCs w:val="20"/>
              </w:rPr>
              <w:t>14</w:t>
            </w:r>
          </w:p>
        </w:tc>
        <w:tc>
          <w:tcPr>
            <w:tcW w:w="4517" w:type="dxa"/>
            <w:shd w:val="clear" w:color="auto" w:fill="FFFFFF" w:themeFill="background1"/>
            <w:hideMark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326C8">
              <w:rPr>
                <w:rFonts w:ascii="Calibri" w:hAnsi="Calibri" w:cs="Calibri"/>
                <w:color w:val="7030A0"/>
              </w:rPr>
              <w:t xml:space="preserve"> A painted flower pot on a Jubilee theme</w:t>
            </w:r>
          </w:p>
          <w:p w:rsidR="005A2004" w:rsidRPr="006326C8" w:rsidRDefault="005A2004" w:rsidP="006326C8">
            <w:pPr>
              <w:shd w:val="clear" w:color="auto" w:fill="FFFFFF" w:themeFill="background1"/>
              <w:rPr>
                <w:color w:val="7030A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5A2004" w:rsidRPr="006326C8" w:rsidRDefault="005A2004" w:rsidP="006326C8">
            <w:pPr>
              <w:shd w:val="clear" w:color="auto" w:fill="FFFFFF" w:themeFill="background1"/>
              <w:rPr>
                <w:rFonts w:ascii="Calibri" w:hAnsi="Calibri" w:cs="Calibri"/>
                <w:color w:val="7030A0"/>
              </w:rPr>
            </w:pPr>
          </w:p>
        </w:tc>
      </w:tr>
    </w:tbl>
    <w:p w:rsidR="004C7330" w:rsidRPr="005A2004" w:rsidRDefault="004C7330" w:rsidP="006326C8">
      <w:pPr>
        <w:shd w:val="clear" w:color="auto" w:fill="FFFFFF" w:themeFill="background1"/>
        <w:rPr>
          <w:color w:val="76923C" w:themeColor="accent3" w:themeShade="BF"/>
        </w:rPr>
      </w:pPr>
    </w:p>
    <w:sectPr w:rsidR="004C7330" w:rsidRPr="005A2004" w:rsidSect="000D53C9">
      <w:headerReference w:type="default" r:id="rId6"/>
      <w:pgSz w:w="11906" w:h="16838"/>
      <w:pgMar w:top="23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57" w:rsidRDefault="00715B57" w:rsidP="000D53C9">
      <w:pPr>
        <w:spacing w:after="0" w:line="240" w:lineRule="auto"/>
      </w:pPr>
      <w:r>
        <w:separator/>
      </w:r>
    </w:p>
  </w:endnote>
  <w:endnote w:type="continuationSeparator" w:id="0">
    <w:p w:rsidR="00715B57" w:rsidRDefault="00715B57" w:rsidP="000D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57" w:rsidRDefault="00715B57" w:rsidP="000D53C9">
      <w:pPr>
        <w:spacing w:after="0" w:line="240" w:lineRule="auto"/>
      </w:pPr>
      <w:r>
        <w:separator/>
      </w:r>
    </w:p>
  </w:footnote>
  <w:footnote w:type="continuationSeparator" w:id="0">
    <w:p w:rsidR="00715B57" w:rsidRDefault="00715B57" w:rsidP="000D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C9" w:rsidRDefault="000D53C9" w:rsidP="000D53C9">
    <w:pPr>
      <w:pStyle w:val="Header"/>
      <w:jc w:val="center"/>
      <w:rPr>
        <w:sz w:val="48"/>
        <w:szCs w:val="48"/>
      </w:rPr>
    </w:pPr>
    <w:r w:rsidRPr="000D53C9">
      <w:rPr>
        <w:noProof/>
        <w:sz w:val="48"/>
        <w:szCs w:val="48"/>
        <w:lang w:eastAsia="en-GB"/>
      </w:rPr>
      <w:drawing>
        <wp:inline distT="0" distB="0" distL="0" distR="0">
          <wp:extent cx="990600" cy="1000125"/>
          <wp:effectExtent l="19050" t="0" r="0" b="0"/>
          <wp:docPr id="3" name="Picture 1" descr="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      </w:t>
    </w:r>
  </w:p>
  <w:p w:rsidR="000D53C9" w:rsidRPr="005A2004" w:rsidRDefault="000D53C9" w:rsidP="000D53C9">
    <w:pPr>
      <w:pStyle w:val="Header"/>
      <w:jc w:val="center"/>
      <w:rPr>
        <w:color w:val="76923C" w:themeColor="accent3" w:themeShade="BF"/>
        <w:sz w:val="48"/>
        <w:szCs w:val="48"/>
      </w:rPr>
    </w:pPr>
    <w:r w:rsidRPr="005A2004">
      <w:rPr>
        <w:color w:val="76923C" w:themeColor="accent3" w:themeShade="BF"/>
        <w:sz w:val="48"/>
        <w:szCs w:val="48"/>
      </w:rPr>
      <w:t>Schedule for Mini Show to celebrate 90 years</w:t>
    </w:r>
  </w:p>
  <w:p w:rsidR="000D53C9" w:rsidRPr="005A2004" w:rsidRDefault="000D53C9" w:rsidP="000D53C9">
    <w:pPr>
      <w:pStyle w:val="Header"/>
      <w:jc w:val="center"/>
      <w:rPr>
        <w:color w:val="76923C" w:themeColor="accent3" w:themeShade="BF"/>
        <w:sz w:val="32"/>
        <w:szCs w:val="32"/>
      </w:rPr>
    </w:pPr>
    <w:r w:rsidRPr="005A2004">
      <w:rPr>
        <w:color w:val="76923C" w:themeColor="accent3" w:themeShade="BF"/>
        <w:sz w:val="32"/>
        <w:szCs w:val="32"/>
      </w:rPr>
      <w:t>On 21</w:t>
    </w:r>
    <w:r w:rsidRPr="005A2004">
      <w:rPr>
        <w:color w:val="76923C" w:themeColor="accent3" w:themeShade="BF"/>
        <w:sz w:val="32"/>
        <w:szCs w:val="32"/>
        <w:vertAlign w:val="superscript"/>
      </w:rPr>
      <w:t>st</w:t>
    </w:r>
    <w:r w:rsidRPr="005A2004">
      <w:rPr>
        <w:color w:val="76923C" w:themeColor="accent3" w:themeShade="BF"/>
        <w:sz w:val="32"/>
        <w:szCs w:val="32"/>
      </w:rPr>
      <w:t xml:space="preserve"> </w:t>
    </w:r>
    <w:r w:rsidR="00BB6F95">
      <w:rPr>
        <w:color w:val="76923C" w:themeColor="accent3" w:themeShade="BF"/>
        <w:sz w:val="32"/>
        <w:szCs w:val="32"/>
      </w:rPr>
      <w:t>May</w:t>
    </w:r>
    <w:r w:rsidRPr="005A2004">
      <w:rPr>
        <w:color w:val="76923C" w:themeColor="accent3" w:themeShade="BF"/>
        <w:sz w:val="32"/>
        <w:szCs w:val="32"/>
      </w:rPr>
      <w:t xml:space="preserve"> </w:t>
    </w:r>
    <w:r w:rsidR="005A2004" w:rsidRPr="005A2004">
      <w:rPr>
        <w:color w:val="76923C" w:themeColor="accent3" w:themeShade="BF"/>
        <w:sz w:val="32"/>
        <w:szCs w:val="32"/>
      </w:rPr>
      <w:t>2022 at</w:t>
    </w:r>
    <w:r w:rsidRPr="005A2004">
      <w:rPr>
        <w:color w:val="76923C" w:themeColor="accent3" w:themeShade="BF"/>
        <w:sz w:val="32"/>
        <w:szCs w:val="32"/>
      </w:rPr>
      <w:t xml:space="preserve"> Banstead Community Hall.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C9"/>
    <w:rsid w:val="000D53C9"/>
    <w:rsid w:val="00155C8C"/>
    <w:rsid w:val="001C0FC9"/>
    <w:rsid w:val="002134FA"/>
    <w:rsid w:val="0029515B"/>
    <w:rsid w:val="002E1538"/>
    <w:rsid w:val="00373854"/>
    <w:rsid w:val="00385571"/>
    <w:rsid w:val="003A3A51"/>
    <w:rsid w:val="003C2242"/>
    <w:rsid w:val="00434036"/>
    <w:rsid w:val="004C7330"/>
    <w:rsid w:val="00533FDF"/>
    <w:rsid w:val="005A2004"/>
    <w:rsid w:val="005D5397"/>
    <w:rsid w:val="006326C8"/>
    <w:rsid w:val="006916B2"/>
    <w:rsid w:val="006F6F9D"/>
    <w:rsid w:val="00715B57"/>
    <w:rsid w:val="00A74EA8"/>
    <w:rsid w:val="00A92CC2"/>
    <w:rsid w:val="00AE39DA"/>
    <w:rsid w:val="00B26A54"/>
    <w:rsid w:val="00BB6F95"/>
    <w:rsid w:val="00D968C0"/>
    <w:rsid w:val="00DD1569"/>
    <w:rsid w:val="00EE0D15"/>
    <w:rsid w:val="00E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6F8F0-27A4-4BFE-80EC-5F8D7E66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C9"/>
  </w:style>
  <w:style w:type="paragraph" w:styleId="Footer">
    <w:name w:val="footer"/>
    <w:basedOn w:val="Normal"/>
    <w:link w:val="FooterChar"/>
    <w:uiPriority w:val="99"/>
    <w:semiHidden/>
    <w:unhideWhenUsed/>
    <w:rsid w:val="000D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3C9"/>
  </w:style>
  <w:style w:type="paragraph" w:styleId="BalloonText">
    <w:name w:val="Balloon Text"/>
    <w:basedOn w:val="Normal"/>
    <w:link w:val="BalloonTextChar"/>
    <w:uiPriority w:val="99"/>
    <w:semiHidden/>
    <w:unhideWhenUsed/>
    <w:rsid w:val="000D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2</cp:revision>
  <cp:lastPrinted>2022-04-07T14:24:00Z</cp:lastPrinted>
  <dcterms:created xsi:type="dcterms:W3CDTF">2022-04-11T16:38:00Z</dcterms:created>
  <dcterms:modified xsi:type="dcterms:W3CDTF">2022-04-11T16:38:00Z</dcterms:modified>
</cp:coreProperties>
</file>