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4E6A" w14:textId="6FE2B49E" w:rsidR="001232DD" w:rsidRDefault="001F03F1">
      <w:pPr>
        <w:pStyle w:val="Heading1"/>
        <w:tabs>
          <w:tab w:val="center" w:pos="4181"/>
          <w:tab w:val="right" w:pos="11271"/>
        </w:tabs>
        <w:ind w:left="0" w:firstLine="0"/>
      </w:pPr>
      <w:r>
        <w:rPr>
          <w:b w:val="0"/>
          <w:color w:val="000000"/>
          <w:sz w:val="22"/>
        </w:rPr>
        <w:tab/>
      </w:r>
      <w:r>
        <w:t>Types of Grief</w:t>
      </w:r>
      <w:r>
        <w:tab/>
      </w:r>
      <w:r w:rsidR="0082672E">
        <w:rPr>
          <w:noProof/>
        </w:rPr>
        <w:drawing>
          <wp:inline distT="0" distB="0" distL="0" distR="0" wp14:anchorId="0B07CD87" wp14:editId="45646A4B">
            <wp:extent cx="1981200" cy="1981200"/>
            <wp:effectExtent l="0" t="0" r="0" b="0"/>
            <wp:docPr id="27033702"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792F3051" w14:textId="77777777" w:rsidR="001232DD" w:rsidRDefault="001F03F1">
      <w:pPr>
        <w:ind w:left="-5"/>
      </w:pPr>
      <w:r w:rsidRPr="000F26B3">
        <w:rPr>
          <w:color w:val="E1A7B1"/>
        </w:rPr>
        <w:t>Grief</w:t>
      </w:r>
      <w:r>
        <w:t xml:space="preserve"> is a natural response to loss, but it does not look the same for everyone. People may experience a wide range of emotional, physical, and behavioural reactions depending on the nature of the loss, personal coping style, and social context.</w:t>
      </w:r>
    </w:p>
    <w:p w14:paraId="225D7E5A" w14:textId="77777777" w:rsidR="001232DD" w:rsidRDefault="001F03F1">
      <w:pPr>
        <w:spacing w:after="399"/>
        <w:ind w:left="-5"/>
      </w:pPr>
      <w:r>
        <w:t>Recognising the different types of grief can help individuals, families, and professionals identify what is happening, validate experiences, and provide appropriate support.</w:t>
      </w:r>
    </w:p>
    <w:p w14:paraId="77C4FDF6" w14:textId="77777777" w:rsidR="001232DD" w:rsidRDefault="001F03F1">
      <w:pPr>
        <w:pStyle w:val="Heading2"/>
        <w:ind w:left="-5"/>
      </w:pPr>
      <w:r>
        <w:t>Uncomplicated Grief</w:t>
      </w:r>
    </w:p>
    <w:p w14:paraId="5B4FBA34" w14:textId="77777777" w:rsidR="001232DD" w:rsidRDefault="001F03F1">
      <w:pPr>
        <w:ind w:left="-5"/>
      </w:pPr>
      <w:r>
        <w:t>This is the typical emotional response to loss, which gradually lessens over time.</w:t>
      </w:r>
    </w:p>
    <w:p w14:paraId="1CA75634" w14:textId="77777777" w:rsidR="001232DD" w:rsidRDefault="001F03F1">
      <w:pPr>
        <w:ind w:left="-5"/>
      </w:pPr>
      <w:r>
        <w:t>Common feelings: sadness, yearning, guilt, anger, and confusion.</w:t>
      </w:r>
    </w:p>
    <w:p w14:paraId="5AA2BF4A" w14:textId="77777777" w:rsidR="001232DD" w:rsidRDefault="001F03F1">
      <w:pPr>
        <w:spacing w:after="399"/>
        <w:ind w:left="-5"/>
      </w:pPr>
      <w:r>
        <w:rPr>
          <w:noProof/>
          <w:sz w:val="22"/>
        </w:rPr>
        <mc:AlternateContent>
          <mc:Choice Requires="wpg">
            <w:drawing>
              <wp:anchor distT="0" distB="0" distL="114300" distR="114300" simplePos="0" relativeHeight="251658240" behindDoc="0" locked="0" layoutInCell="1" allowOverlap="1" wp14:anchorId="2B259ADB" wp14:editId="5CB2808C">
                <wp:simplePos x="0" y="0"/>
                <wp:positionH relativeFrom="page">
                  <wp:posOffset>0</wp:posOffset>
                </wp:positionH>
                <wp:positionV relativeFrom="page">
                  <wp:posOffset>10222212</wp:posOffset>
                </wp:positionV>
                <wp:extent cx="7562850" cy="473139"/>
                <wp:effectExtent l="0" t="0" r="0" b="0"/>
                <wp:wrapTopAndBottom/>
                <wp:docPr id="717" name="Group 717"/>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976" name="Shape 976"/>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0" name="Rectangle 10"/>
                        <wps:cNvSpPr/>
                        <wps:spPr>
                          <a:xfrm>
                            <a:off x="2298017" y="98313"/>
                            <a:ext cx="162215" cy="202768"/>
                          </a:xfrm>
                          <a:prstGeom prst="rect">
                            <a:avLst/>
                          </a:prstGeom>
                          <a:ln>
                            <a:noFill/>
                          </a:ln>
                        </wps:spPr>
                        <wps:txbx>
                          <w:txbxContent>
                            <w:p w14:paraId="39968161" w14:textId="77777777" w:rsidR="001232DD" w:rsidRDefault="001F03F1">
                              <w:pPr>
                                <w:spacing w:after="160" w:line="259" w:lineRule="auto"/>
                                <w:ind w:left="0" w:firstLine="0"/>
                              </w:pPr>
                              <w:r>
                                <w:rPr>
                                  <w:color w:val="FEFEFE"/>
                                  <w:w w:val="95"/>
                                  <w:sz w:val="24"/>
                                </w:rPr>
                                <w:t>©</w:t>
                              </w:r>
                            </w:p>
                          </w:txbxContent>
                        </wps:txbx>
                        <wps:bodyPr horzOverflow="overflow" vert="horz" lIns="0" tIns="0" rIns="0" bIns="0" rtlCol="0">
                          <a:noAutofit/>
                        </wps:bodyPr>
                      </wps:wsp>
                      <wps:wsp>
                        <wps:cNvPr id="11" name="Rectangle 11"/>
                        <wps:cNvSpPr/>
                        <wps:spPr>
                          <a:xfrm>
                            <a:off x="2420102" y="98313"/>
                            <a:ext cx="112739" cy="202768"/>
                          </a:xfrm>
                          <a:prstGeom prst="rect">
                            <a:avLst/>
                          </a:prstGeom>
                          <a:ln>
                            <a:noFill/>
                          </a:ln>
                        </wps:spPr>
                        <wps:txbx>
                          <w:txbxContent>
                            <w:p w14:paraId="171D3C73" w14:textId="77777777" w:rsidR="001232DD" w:rsidRDefault="001F03F1">
                              <w:pPr>
                                <w:spacing w:after="160" w:line="259" w:lineRule="auto"/>
                                <w:ind w:left="0" w:firstLine="0"/>
                              </w:pPr>
                              <w:r>
                                <w:rPr>
                                  <w:color w:val="FEFEFE"/>
                                  <w:spacing w:val="12"/>
                                  <w:sz w:val="24"/>
                                </w:rPr>
                                <w:t xml:space="preserve">  </w:t>
                              </w:r>
                            </w:p>
                          </w:txbxContent>
                        </wps:txbx>
                        <wps:bodyPr horzOverflow="overflow" vert="horz" lIns="0" tIns="0" rIns="0" bIns="0" rtlCol="0">
                          <a:noAutofit/>
                        </wps:bodyPr>
                      </wps:wsp>
                      <wps:wsp>
                        <wps:cNvPr id="12" name="Rectangle 12"/>
                        <wps:cNvSpPr/>
                        <wps:spPr>
                          <a:xfrm>
                            <a:off x="2504966" y="98313"/>
                            <a:ext cx="3670521" cy="202768"/>
                          </a:xfrm>
                          <a:prstGeom prst="rect">
                            <a:avLst/>
                          </a:prstGeom>
                          <a:ln>
                            <a:noFill/>
                          </a:ln>
                        </wps:spPr>
                        <wps:txbx>
                          <w:txbxContent>
                            <w:p w14:paraId="68D839F1" w14:textId="18F33947" w:rsidR="001232DD" w:rsidRDefault="001F03F1">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57E5E">
                                <w:rPr>
                                  <w:color w:val="FEFEFE"/>
                                  <w:w w:val="112"/>
                                  <w:sz w:val="24"/>
                                </w:rPr>
                                <w:t xml:space="preserve">Counselling and Therapy </w:t>
                              </w:r>
                              <w:r>
                                <w:rPr>
                                  <w:color w:val="FEFEFE"/>
                                  <w:w w:val="112"/>
                                  <w:sz w:val="24"/>
                                </w:rPr>
                                <w:t>202</w:t>
                              </w:r>
                              <w:r w:rsidR="000F26B3">
                                <w:rPr>
                                  <w:color w:val="FEFEFE"/>
                                  <w:w w:val="112"/>
                                  <w:sz w:val="24"/>
                                </w:rPr>
                                <w:t>6</w:t>
                              </w:r>
                            </w:p>
                          </w:txbxContent>
                        </wps:txbx>
                        <wps:bodyPr horzOverflow="overflow" vert="horz" lIns="0" tIns="0" rIns="0" bIns="0" rtlCol="0">
                          <a:noAutofit/>
                        </wps:bodyPr>
                      </wps:wsp>
                    </wpg:wgp>
                  </a:graphicData>
                </a:graphic>
              </wp:anchor>
            </w:drawing>
          </mc:Choice>
          <mc:Fallback>
            <w:pict>
              <v:group w14:anchorId="2B259ADB" id="Group 717" o:spid="_x0000_s1026" style="position:absolute;left:0;text-align:left;margin-left:0;margin-top:804.9pt;width:595.5pt;height:37.25pt;z-index:251658240;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">
                <v:shape id="Shape 976"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" path="m,l7562850,r,473139l,473139,,e" fillcolor="#4cb4a1" stroked="f" strokeweight="0">
                  <v:stroke miterlimit="83231f" joinstyle="miter"/>
                  <v:path arrowok="t" textboxrect="0,0,7562850,473139"/>
                </v:shape>
                <v:rect id="Rectangle 10" o:spid="_x0000_s1028"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9968161" w14:textId="77777777" w:rsidR="001232DD" w:rsidRDefault="001F03F1">
                        <w:pPr>
                          <w:spacing w:after="160" w:line="259" w:lineRule="auto"/>
                          <w:ind w:left="0" w:firstLine="0"/>
                        </w:pPr>
                        <w:r>
                          <w:rPr>
                            <w:color w:val="FEFEFE"/>
                            <w:w w:val="95"/>
                            <w:sz w:val="24"/>
                          </w:rPr>
                          <w:t>©</w:t>
                        </w:r>
                      </w:p>
                    </w:txbxContent>
                  </v:textbox>
                </v:rect>
                <v:rect id="Rectangle 11"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71D3C73" w14:textId="77777777" w:rsidR="001232DD" w:rsidRDefault="001F03F1">
                        <w:pPr>
                          <w:spacing w:after="160" w:line="259" w:lineRule="auto"/>
                          <w:ind w:left="0" w:firstLine="0"/>
                        </w:pPr>
                        <w:r>
                          <w:rPr>
                            <w:color w:val="FEFEFE"/>
                            <w:spacing w:val="12"/>
                            <w:sz w:val="24"/>
                          </w:rPr>
                          <w:t xml:space="preserve">  </w:t>
                        </w:r>
                      </w:p>
                    </w:txbxContent>
                  </v:textbox>
                </v:rect>
                <v:rect id="Rectangle 12" o:spid="_x0000_s1030"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8D839F1" w14:textId="18F33947" w:rsidR="001232DD" w:rsidRDefault="001F03F1">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57E5E">
                          <w:rPr>
                            <w:color w:val="FEFEFE"/>
                            <w:w w:val="112"/>
                            <w:sz w:val="24"/>
                          </w:rPr>
                          <w:t xml:space="preserve">Counselling and Therapy </w:t>
                        </w:r>
                        <w:r>
                          <w:rPr>
                            <w:color w:val="FEFEFE"/>
                            <w:w w:val="112"/>
                            <w:sz w:val="24"/>
                          </w:rPr>
                          <w:t>202</w:t>
                        </w:r>
                        <w:r w:rsidR="000F26B3">
                          <w:rPr>
                            <w:color w:val="FEFEFE"/>
                            <w:w w:val="112"/>
                            <w:sz w:val="24"/>
                          </w:rPr>
                          <w:t>6</w:t>
                        </w:r>
                      </w:p>
                    </w:txbxContent>
                  </v:textbox>
                </v:rect>
                <w10:wrap type="topAndBottom" anchorx="page" anchory="page"/>
              </v:group>
            </w:pict>
          </mc:Fallback>
        </mc:AlternateContent>
      </w:r>
      <w:r>
        <w:t>Usually allows the person to continue with daily life while gradually adjusting to the loss.</w:t>
      </w:r>
    </w:p>
    <w:p w14:paraId="30914EC7" w14:textId="77777777" w:rsidR="001232DD" w:rsidRDefault="001F03F1">
      <w:pPr>
        <w:pStyle w:val="Heading2"/>
        <w:ind w:left="-5"/>
      </w:pPr>
      <w:r>
        <w:t>Complicated (or Prolonged) Grief</w:t>
      </w:r>
    </w:p>
    <w:p w14:paraId="5187FA6A" w14:textId="77777777" w:rsidR="001232DD" w:rsidRDefault="001F03F1">
      <w:pPr>
        <w:ind w:left="-5" w:right="1205"/>
      </w:pPr>
      <w:r>
        <w:t>Grief that remains intense, disruptive, or debilitating long after the loss. Can involve persistent longing, difficulty accepting the death, or avoidance of reminders.</w:t>
      </w:r>
    </w:p>
    <w:p w14:paraId="689E9158" w14:textId="77777777" w:rsidR="001232DD" w:rsidRDefault="001F03F1">
      <w:pPr>
        <w:spacing w:after="403"/>
        <w:ind w:left="-5"/>
      </w:pPr>
      <w:r>
        <w:t>Often interferes with daily functioning, relationships, or work.</w:t>
      </w:r>
    </w:p>
    <w:p w14:paraId="263AB8D5" w14:textId="77777777" w:rsidR="001232DD" w:rsidRDefault="001F03F1">
      <w:pPr>
        <w:pStyle w:val="Heading2"/>
        <w:ind w:left="-5"/>
      </w:pPr>
      <w:r>
        <w:t>Anticipatory Grief</w:t>
      </w:r>
    </w:p>
    <w:p w14:paraId="35D19161" w14:textId="77777777" w:rsidR="001232DD" w:rsidRDefault="001F03F1">
      <w:pPr>
        <w:ind w:left="-5"/>
      </w:pPr>
      <w:r>
        <w:t>Grief experienced before a loss occurs, usually in cases of terminal illness or expected death.</w:t>
      </w:r>
    </w:p>
    <w:p w14:paraId="43C31373" w14:textId="0C67E046" w:rsidR="001232DD" w:rsidRDefault="001F03F1">
      <w:pPr>
        <w:spacing w:after="399"/>
        <w:ind w:left="-5"/>
      </w:pPr>
      <w:r>
        <w:t xml:space="preserve">Allows individuals to prepare </w:t>
      </w:r>
      <w:r w:rsidR="0082672E">
        <w:t>emotionally but</w:t>
      </w:r>
      <w:r>
        <w:t xml:space="preserve"> can also involve guilt or helplessness. Common in families caring for someone with a chronic or terminal condition.</w:t>
      </w:r>
    </w:p>
    <w:p w14:paraId="2DCDFB1F" w14:textId="77777777" w:rsidR="001232DD" w:rsidRDefault="001F03F1">
      <w:pPr>
        <w:pStyle w:val="Heading2"/>
        <w:ind w:left="-5"/>
      </w:pPr>
      <w:r>
        <w:t>Chronic Grief</w:t>
      </w:r>
    </w:p>
    <w:p w14:paraId="52278DA8" w14:textId="77777777" w:rsidR="001232DD" w:rsidRDefault="001F03F1">
      <w:pPr>
        <w:ind w:left="-5"/>
      </w:pPr>
      <w:r>
        <w:t>Similar to complicated grief but tends to last for years without significant reduction in intensity.</w:t>
      </w:r>
    </w:p>
    <w:p w14:paraId="5272451D" w14:textId="77777777" w:rsidR="001232DD" w:rsidRDefault="001F03F1">
      <w:pPr>
        <w:ind w:left="-5"/>
      </w:pPr>
      <w:r>
        <w:t>The person may feel “stuck” in mourning, unable to move forward or adapt to life after the loss.</w:t>
      </w:r>
    </w:p>
    <w:p w14:paraId="04D256A2" w14:textId="1EEF95EF" w:rsidR="001232DD" w:rsidRDefault="001F03F1">
      <w:pPr>
        <w:pStyle w:val="Heading1"/>
        <w:tabs>
          <w:tab w:val="center" w:pos="4181"/>
          <w:tab w:val="right" w:pos="11271"/>
        </w:tabs>
        <w:spacing w:after="136"/>
        <w:ind w:left="0" w:firstLine="0"/>
      </w:pPr>
      <w:r>
        <w:rPr>
          <w:b w:val="0"/>
          <w:color w:val="000000"/>
          <w:sz w:val="22"/>
        </w:rPr>
        <w:lastRenderedPageBreak/>
        <w:tab/>
      </w:r>
      <w:r>
        <w:t>Types of Grief</w:t>
      </w:r>
      <w:r w:rsidR="0082672E">
        <w:t xml:space="preserve">                 </w:t>
      </w:r>
      <w:r w:rsidR="0082672E">
        <w:rPr>
          <w:noProof/>
        </w:rPr>
        <w:drawing>
          <wp:inline distT="0" distB="0" distL="0" distR="0" wp14:anchorId="5B6254B3" wp14:editId="66584BD7">
            <wp:extent cx="1981200" cy="1981200"/>
            <wp:effectExtent l="0" t="0" r="0" b="0"/>
            <wp:docPr id="241452428" name="Picture 6"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3702" name="Picture 6" descr="A logo for a therapy sessi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tab/>
      </w:r>
    </w:p>
    <w:p w14:paraId="14524A50" w14:textId="77777777" w:rsidR="001232DD" w:rsidRDefault="001F03F1">
      <w:pPr>
        <w:pStyle w:val="Heading2"/>
        <w:ind w:left="-5"/>
      </w:pPr>
      <w:r>
        <w:t>Secondary Grief</w:t>
      </w:r>
    </w:p>
    <w:p w14:paraId="33F9A126" w14:textId="77777777" w:rsidR="001232DD" w:rsidRDefault="001F03F1">
      <w:pPr>
        <w:ind w:left="-5"/>
      </w:pPr>
      <w:r>
        <w:t>Grief that arises as a consequence of another loss or major life change.</w:t>
      </w:r>
    </w:p>
    <w:p w14:paraId="0AA81097" w14:textId="77777777" w:rsidR="001232DD" w:rsidRDefault="001F03F1">
      <w:pPr>
        <w:spacing w:after="399"/>
        <w:ind w:left="-5"/>
      </w:pPr>
      <w:r>
        <w:t>For example, losing a job may trigger grief over the loss of identity, routine, or social connections.</w:t>
      </w:r>
    </w:p>
    <w:p w14:paraId="6C9125E7" w14:textId="77777777" w:rsidR="001232DD" w:rsidRDefault="001F03F1">
      <w:pPr>
        <w:pStyle w:val="Heading2"/>
        <w:ind w:left="-5"/>
      </w:pPr>
      <w:r>
        <w:t>Absent Grief</w:t>
      </w:r>
    </w:p>
    <w:p w14:paraId="1767FFD6" w14:textId="77777777" w:rsidR="001232DD" w:rsidRDefault="001F03F1">
      <w:pPr>
        <w:ind w:left="-5"/>
      </w:pPr>
      <w:r>
        <w:t>Grief that is not outwardly expressed or recognised, either by the individual or others.</w:t>
      </w:r>
    </w:p>
    <w:p w14:paraId="0BCE8465" w14:textId="77777777" w:rsidR="001232DD" w:rsidRDefault="001F03F1">
      <w:pPr>
        <w:spacing w:after="399"/>
        <w:ind w:left="-5"/>
      </w:pPr>
      <w:r>
        <w:t>May be due to societal expectations, personal denial, or lack of awareness of the loss. Can resurface later in unexpected ways, sometimes through anxiety or depression.</w:t>
      </w:r>
    </w:p>
    <w:p w14:paraId="0CB9CD64" w14:textId="77777777" w:rsidR="001232DD" w:rsidRDefault="001F03F1">
      <w:pPr>
        <w:pStyle w:val="Heading2"/>
        <w:ind w:left="-5"/>
      </w:pPr>
      <w:r>
        <w:rPr>
          <w:noProof/>
          <w:sz w:val="22"/>
        </w:rPr>
        <mc:AlternateContent>
          <mc:Choice Requires="wpg">
            <w:drawing>
              <wp:anchor distT="0" distB="0" distL="114300" distR="114300" simplePos="0" relativeHeight="251659264" behindDoc="0" locked="0" layoutInCell="1" allowOverlap="1" wp14:anchorId="3DEF6087" wp14:editId="2356F3E9">
                <wp:simplePos x="0" y="0"/>
                <wp:positionH relativeFrom="page">
                  <wp:posOffset>0</wp:posOffset>
                </wp:positionH>
                <wp:positionV relativeFrom="page">
                  <wp:posOffset>10222212</wp:posOffset>
                </wp:positionV>
                <wp:extent cx="7562850" cy="473139"/>
                <wp:effectExtent l="0" t="0" r="0" b="0"/>
                <wp:wrapTopAndBottom/>
                <wp:docPr id="658" name="Group 658"/>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1008" name="Shape 1008"/>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47" name="Rectangle 47"/>
                        <wps:cNvSpPr/>
                        <wps:spPr>
                          <a:xfrm>
                            <a:off x="2298017" y="98313"/>
                            <a:ext cx="162215" cy="202768"/>
                          </a:xfrm>
                          <a:prstGeom prst="rect">
                            <a:avLst/>
                          </a:prstGeom>
                          <a:ln>
                            <a:noFill/>
                          </a:ln>
                        </wps:spPr>
                        <wps:txbx>
                          <w:txbxContent>
                            <w:p w14:paraId="4006B4D9" w14:textId="77777777" w:rsidR="001232DD" w:rsidRDefault="001F03F1">
                              <w:pPr>
                                <w:spacing w:after="160" w:line="259" w:lineRule="auto"/>
                                <w:ind w:left="0" w:firstLine="0"/>
                              </w:pPr>
                              <w:r>
                                <w:rPr>
                                  <w:color w:val="FEFEFE"/>
                                  <w:w w:val="95"/>
                                  <w:sz w:val="24"/>
                                </w:rPr>
                                <w:t>©</w:t>
                              </w:r>
                            </w:p>
                          </w:txbxContent>
                        </wps:txbx>
                        <wps:bodyPr horzOverflow="overflow" vert="horz" lIns="0" tIns="0" rIns="0" bIns="0" rtlCol="0">
                          <a:noAutofit/>
                        </wps:bodyPr>
                      </wps:wsp>
                      <wps:wsp>
                        <wps:cNvPr id="48" name="Rectangle 48"/>
                        <wps:cNvSpPr/>
                        <wps:spPr>
                          <a:xfrm>
                            <a:off x="2420102" y="98313"/>
                            <a:ext cx="112739" cy="202768"/>
                          </a:xfrm>
                          <a:prstGeom prst="rect">
                            <a:avLst/>
                          </a:prstGeom>
                          <a:ln>
                            <a:noFill/>
                          </a:ln>
                        </wps:spPr>
                        <wps:txbx>
                          <w:txbxContent>
                            <w:p w14:paraId="39CE7CE4" w14:textId="77777777" w:rsidR="001232DD" w:rsidRDefault="001F03F1">
                              <w:pPr>
                                <w:spacing w:after="160" w:line="259" w:lineRule="auto"/>
                                <w:ind w:left="0" w:firstLine="0"/>
                              </w:pPr>
                              <w:r>
                                <w:rPr>
                                  <w:color w:val="FEFEFE"/>
                                  <w:spacing w:val="12"/>
                                  <w:sz w:val="24"/>
                                </w:rPr>
                                <w:t xml:space="preserve">  </w:t>
                              </w:r>
                            </w:p>
                          </w:txbxContent>
                        </wps:txbx>
                        <wps:bodyPr horzOverflow="overflow" vert="horz" lIns="0" tIns="0" rIns="0" bIns="0" rtlCol="0">
                          <a:noAutofit/>
                        </wps:bodyPr>
                      </wps:wsp>
                      <wps:wsp>
                        <wps:cNvPr id="49" name="Rectangle 49"/>
                        <wps:cNvSpPr/>
                        <wps:spPr>
                          <a:xfrm>
                            <a:off x="2504966" y="98313"/>
                            <a:ext cx="3670521" cy="202768"/>
                          </a:xfrm>
                          <a:prstGeom prst="rect">
                            <a:avLst/>
                          </a:prstGeom>
                          <a:ln>
                            <a:noFill/>
                          </a:ln>
                        </wps:spPr>
                        <wps:txbx>
                          <w:txbxContent>
                            <w:p w14:paraId="4DF16821" w14:textId="187465A5" w:rsidR="001232DD" w:rsidRDefault="001F03F1">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57E5E">
                                <w:rPr>
                                  <w:color w:val="FEFEFE"/>
                                  <w:w w:val="112"/>
                                  <w:sz w:val="24"/>
                                </w:rPr>
                                <w:t>Counselling and Therapy</w:t>
                              </w:r>
                              <w:r>
                                <w:rPr>
                                  <w:color w:val="FEFEFE"/>
                                  <w:spacing w:val="12"/>
                                  <w:w w:val="112"/>
                                  <w:sz w:val="24"/>
                                </w:rPr>
                                <w:t xml:space="preserve"> </w:t>
                              </w:r>
                              <w:r>
                                <w:rPr>
                                  <w:color w:val="FEFEFE"/>
                                  <w:w w:val="112"/>
                                  <w:sz w:val="24"/>
                                </w:rPr>
                                <w:t>202</w:t>
                              </w:r>
                              <w:r w:rsidR="000F26B3">
                                <w:rPr>
                                  <w:color w:val="FEFEFE"/>
                                  <w:w w:val="112"/>
                                  <w:sz w:val="24"/>
                                </w:rPr>
                                <w:t>6</w:t>
                              </w:r>
                            </w:p>
                          </w:txbxContent>
                        </wps:txbx>
                        <wps:bodyPr horzOverflow="overflow" vert="horz" lIns="0" tIns="0" rIns="0" bIns="0" rtlCol="0">
                          <a:noAutofit/>
                        </wps:bodyPr>
                      </wps:wsp>
                    </wpg:wgp>
                  </a:graphicData>
                </a:graphic>
              </wp:anchor>
            </w:drawing>
          </mc:Choice>
          <mc:Fallback>
            <w:pict>
              <v:group w14:anchorId="3DEF6087" id="Group 658" o:spid="_x0000_s1031" style="position:absolute;left:0;text-align:left;margin-left:0;margin-top:804.9pt;width:595.5pt;height:37.25pt;z-index:251659264;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">
                <v:shape id="Shape 1008" o:spid="_x0000_s1032"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" path="m,l7562850,r,473139l,473139,,e" fillcolor="#4cb4a1" stroked="f" strokeweight="0">
                  <v:stroke miterlimit="83231f" joinstyle="miter"/>
                  <v:path arrowok="t" textboxrect="0,0,7562850,473139"/>
                </v:shape>
                <v:rect id="Rectangle 47" o:spid="_x0000_s1033"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006B4D9" w14:textId="77777777" w:rsidR="001232DD" w:rsidRDefault="001F03F1">
                        <w:pPr>
                          <w:spacing w:after="160" w:line="259" w:lineRule="auto"/>
                          <w:ind w:left="0" w:firstLine="0"/>
                        </w:pPr>
                        <w:r>
                          <w:rPr>
                            <w:color w:val="FEFEFE"/>
                            <w:w w:val="95"/>
                            <w:sz w:val="24"/>
                          </w:rPr>
                          <w:t>©</w:t>
                        </w:r>
                      </w:p>
                    </w:txbxContent>
                  </v:textbox>
                </v:rect>
                <v:rect id="Rectangle 48" o:spid="_x0000_s1034"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9CE7CE4" w14:textId="77777777" w:rsidR="001232DD" w:rsidRDefault="001F03F1">
                        <w:pPr>
                          <w:spacing w:after="160" w:line="259" w:lineRule="auto"/>
                          <w:ind w:left="0" w:firstLine="0"/>
                        </w:pPr>
                        <w:r>
                          <w:rPr>
                            <w:color w:val="FEFEFE"/>
                            <w:spacing w:val="12"/>
                            <w:sz w:val="24"/>
                          </w:rPr>
                          <w:t xml:space="preserve">  </w:t>
                        </w:r>
                      </w:p>
                    </w:txbxContent>
                  </v:textbox>
                </v:rect>
                <v:rect id="Rectangle 49" o:spid="_x0000_s1035"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DF16821" w14:textId="187465A5" w:rsidR="001232DD" w:rsidRDefault="001F03F1">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sidR="00157E5E">
                          <w:rPr>
                            <w:color w:val="FEFEFE"/>
                            <w:w w:val="112"/>
                            <w:sz w:val="24"/>
                          </w:rPr>
                          <w:t>Counselling and Therapy</w:t>
                        </w:r>
                        <w:r>
                          <w:rPr>
                            <w:color w:val="FEFEFE"/>
                            <w:spacing w:val="12"/>
                            <w:w w:val="112"/>
                            <w:sz w:val="24"/>
                          </w:rPr>
                          <w:t xml:space="preserve"> </w:t>
                        </w:r>
                        <w:r>
                          <w:rPr>
                            <w:color w:val="FEFEFE"/>
                            <w:w w:val="112"/>
                            <w:sz w:val="24"/>
                          </w:rPr>
                          <w:t>202</w:t>
                        </w:r>
                        <w:r w:rsidR="000F26B3">
                          <w:rPr>
                            <w:color w:val="FEFEFE"/>
                            <w:w w:val="112"/>
                            <w:sz w:val="24"/>
                          </w:rPr>
                          <w:t>6</w:t>
                        </w:r>
                      </w:p>
                    </w:txbxContent>
                  </v:textbox>
                </v:rect>
                <w10:wrap type="topAndBottom" anchorx="page" anchory="page"/>
              </v:group>
            </w:pict>
          </mc:Fallback>
        </mc:AlternateContent>
      </w:r>
      <w:r>
        <w:t>Cumulative Grief</w:t>
      </w:r>
    </w:p>
    <w:p w14:paraId="4F093FBB" w14:textId="77777777" w:rsidR="001232DD" w:rsidRDefault="001F03F1">
      <w:pPr>
        <w:ind w:left="-5"/>
      </w:pPr>
      <w:r>
        <w:t>Grief that occurs when multiple losses happen in a short period, without time to fully process each one.</w:t>
      </w:r>
    </w:p>
    <w:p w14:paraId="30DED0EF" w14:textId="77777777" w:rsidR="001232DD" w:rsidRDefault="001F03F1">
      <w:pPr>
        <w:spacing w:after="403"/>
        <w:ind w:left="-5"/>
      </w:pPr>
      <w:r>
        <w:t>Can intensify emotional strain, making coping more challenging.</w:t>
      </w:r>
    </w:p>
    <w:p w14:paraId="6F023F28" w14:textId="77777777" w:rsidR="001232DD" w:rsidRDefault="001F03F1">
      <w:pPr>
        <w:pStyle w:val="Heading2"/>
        <w:ind w:left="-5"/>
      </w:pPr>
      <w:r>
        <w:t>Disenfranchised Grief</w:t>
      </w:r>
    </w:p>
    <w:p w14:paraId="443DD5AC" w14:textId="77777777" w:rsidR="001232DD" w:rsidRDefault="001F03F1">
      <w:pPr>
        <w:ind w:left="-5"/>
      </w:pPr>
      <w:r>
        <w:t>Grief that is not socially acknowledged or validated.</w:t>
      </w:r>
    </w:p>
    <w:p w14:paraId="133AEFF1" w14:textId="77777777" w:rsidR="001232DD" w:rsidRDefault="001F03F1">
      <w:pPr>
        <w:spacing w:after="399"/>
        <w:ind w:left="-5"/>
      </w:pPr>
      <w:r>
        <w:t>Examples: loss of a pet, miscarriage, estranged relationship, or loss of a friend. Can lead to feelings of isolation or guilt because others may not recognise the grief as legitimate.</w:t>
      </w:r>
    </w:p>
    <w:p w14:paraId="5713BCD4" w14:textId="77777777" w:rsidR="001232DD" w:rsidRDefault="001F03F1">
      <w:pPr>
        <w:ind w:left="-5"/>
      </w:pPr>
      <w:r>
        <w:t>Grief is a highly individual experience, and there is no “right” or “wrong” way to mourn. Understanding the different types of grief can help normalise emotional responses, identify when extra support might be needed, and guide compassionate self-care or professional intervention. Recognising your own grief, or supporting someone else through theirs, is an important step towards healing and adjustment after a loss.</w:t>
      </w:r>
    </w:p>
    <w:sectPr w:rsidR="001232DD">
      <w:pgSz w:w="11910" w:h="16845"/>
      <w:pgMar w:top="170" w:right="492" w:bottom="2254" w:left="4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DD"/>
    <w:rsid w:val="000F26B3"/>
    <w:rsid w:val="001232DD"/>
    <w:rsid w:val="00134AB3"/>
    <w:rsid w:val="00157E5E"/>
    <w:rsid w:val="001F03F1"/>
    <w:rsid w:val="003E4470"/>
    <w:rsid w:val="0082672E"/>
    <w:rsid w:val="00A36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28E6"/>
  <w15:docId w15:val="{F6A9736F-37BB-4532-86F1-36105E72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503" w:right="-325" w:hanging="10"/>
      <w:outlineLvl w:val="0"/>
    </w:pPr>
    <w:rPr>
      <w:rFonts w:ascii="Calibri" w:eastAsia="Calibri" w:hAnsi="Calibri" w:cs="Calibri"/>
      <w:b/>
      <w:color w:val="4CB4A1"/>
      <w:sz w:val="81"/>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Calibri" w:eastAsia="Calibri" w:hAnsi="Calibri" w:cs="Calibri"/>
      <w:b/>
      <w:color w:val="E1A7B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E1A7B1"/>
      <w:sz w:val="28"/>
    </w:rPr>
  </w:style>
  <w:style w:type="character" w:customStyle="1" w:styleId="Heading1Char">
    <w:name w:val="Heading 1 Char"/>
    <w:link w:val="Heading1"/>
    <w:rPr>
      <w:rFonts w:ascii="Calibri" w:eastAsia="Calibri" w:hAnsi="Calibri" w:cs="Calibri"/>
      <w:b/>
      <w:color w:val="4CB4A1"/>
      <w:sz w:val="8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4</cp:revision>
  <dcterms:created xsi:type="dcterms:W3CDTF">2026-02-25T18:10:00Z</dcterms:created>
  <dcterms:modified xsi:type="dcterms:W3CDTF">2026-02-25T21:26:00Z</dcterms:modified>
</cp:coreProperties>
</file>