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p0zppauoyj6x" w:id="0"/>
      <w:bookmarkEnd w:id="0"/>
      <w:r w:rsidDel="00000000" w:rsidR="00000000" w:rsidRPr="00000000">
        <w:rPr>
          <w:b w:val="1"/>
          <w:sz w:val="46"/>
          <w:szCs w:val="46"/>
          <w:rtl w:val="0"/>
        </w:rPr>
        <w:t xml:space="preserve">What is the Shanghai fork of Ethereum? And how does it impact your ETH assets and the market?</w:t>
      </w:r>
    </w:p>
    <w:p w:rsidR="00000000" w:rsidDel="00000000" w:rsidP="00000000" w:rsidRDefault="00000000" w:rsidRPr="00000000" w14:paraId="00000002">
      <w:pPr>
        <w:spacing w:after="240" w:before="240" w:lineRule="auto"/>
        <w:rPr/>
      </w:pPr>
      <w:r w:rsidDel="00000000" w:rsidR="00000000" w:rsidRPr="00000000">
        <w:rPr>
          <w:rtl w:val="0"/>
        </w:rPr>
        <w:t xml:space="preserve">An upgrade to the Ethereum network called the Shanghai fork was put into place at the start of 2021. The upgrade sought to fix some security issues as well as enhance the Ethereum network's general performance and scalability.</w:t>
      </w:r>
    </w:p>
    <w:p w:rsidR="00000000" w:rsidDel="00000000" w:rsidP="00000000" w:rsidRDefault="00000000" w:rsidRPr="00000000" w14:paraId="00000003">
      <w:pPr>
        <w:spacing w:after="240" w:before="240" w:lineRule="auto"/>
        <w:rPr/>
      </w:pPr>
      <w:r w:rsidDel="00000000" w:rsidR="00000000" w:rsidRPr="00000000">
        <w:rPr>
          <w:rtl w:val="0"/>
        </w:rPr>
        <w:t xml:space="preserve">The Shanghai fork had a mostly beneficial effect on the market and ETH assets. The upgrade, which raised its overall value and drew in additional users, enhanced the Ethereum network's performance and scalability. Additionally, the network's enhanced security features served in lowering the possibility of hacking and other security problems, which raised the general value and stability of ETH assets.</w:t>
      </w:r>
    </w:p>
    <w:p w:rsidR="00000000" w:rsidDel="00000000" w:rsidP="00000000" w:rsidRDefault="00000000" w:rsidRPr="00000000" w14:paraId="00000004">
      <w:pPr>
        <w:spacing w:after="240" w:before="240" w:lineRule="auto"/>
        <w:rPr/>
      </w:pPr>
      <w:r w:rsidDel="00000000" w:rsidR="00000000" w:rsidRPr="00000000">
        <w:rPr>
          <w:rtl w:val="0"/>
        </w:rPr>
        <w:t xml:space="preserve">For holders of ETH, one of the main advantages of the Shanghai fork was that their assets instantly migrated to the new network; they did not need to do anything more to take advantage of the upgrade. This made it considerably easier and less stressful for ETH holders to upgrade to the new network.</w:t>
      </w:r>
    </w:p>
    <w:p w:rsidR="00000000" w:rsidDel="00000000" w:rsidP="00000000" w:rsidRDefault="00000000" w:rsidRPr="00000000" w14:paraId="00000005">
      <w:pPr>
        <w:spacing w:after="240" w:before="240" w:lineRule="auto"/>
        <w:rPr/>
      </w:pPr>
      <w:r w:rsidDel="00000000" w:rsidR="00000000" w:rsidRPr="00000000">
        <w:rPr>
          <w:rtl w:val="0"/>
        </w:rPr>
        <w:t xml:space="preserve">It is important to remember that every network update carries some level of danger, and the Shanghai fork was no different. During the upgrading process, some users might have encountered technical difficulties or had their assets momentarily inaccessible. In addition, it's possible that some users experienced pricing fluctuation in the days before and right after the upgrade.</w:t>
      </w:r>
    </w:p>
    <w:p w:rsidR="00000000" w:rsidDel="00000000" w:rsidP="00000000" w:rsidRDefault="00000000" w:rsidRPr="00000000" w14:paraId="00000006">
      <w:pPr>
        <w:spacing w:after="240" w:before="240" w:lineRule="auto"/>
        <w:rPr/>
      </w:pPr>
      <w:r w:rsidDel="00000000" w:rsidR="00000000" w:rsidRPr="00000000">
        <w:rPr>
          <w:rtl w:val="0"/>
        </w:rPr>
        <w:t xml:space="preserve">In conclusion, the Shanghai split of Ethereum was a success for both the network and its users. The upgrade made the network more efficient and secure, and also made ETH assets more valuable and stable. While there were certain possible risks associated with the upgrade procedure, for the vast majority of ETH holders, the advantages outweighed these concerns. The Shanghai fork was a success for the ETH network and its stakeholders. It contributed to Ethereum's rise to the top of the cryptocurrency market.</w:t>
      </w:r>
    </w:p>
    <w:p w:rsidR="00000000" w:rsidDel="00000000" w:rsidP="00000000" w:rsidRDefault="00000000" w:rsidRPr="00000000" w14:paraId="00000007">
      <w:pPr>
        <w:pStyle w:val="Heading2"/>
        <w:keepNext w:val="0"/>
        <w:keepLines w:val="0"/>
        <w:spacing w:after="80" w:lineRule="auto"/>
        <w:rPr>
          <w:b w:val="1"/>
          <w:sz w:val="34"/>
          <w:szCs w:val="34"/>
        </w:rPr>
      </w:pPr>
      <w:bookmarkStart w:colFirst="0" w:colLast="0" w:name="_heading=h.xn6kb5klpb2" w:id="1"/>
      <w:bookmarkEnd w:id="1"/>
      <w:r w:rsidDel="00000000" w:rsidR="00000000" w:rsidRPr="00000000">
        <w:rPr>
          <w:b w:val="1"/>
          <w:sz w:val="34"/>
          <w:szCs w:val="34"/>
          <w:rtl w:val="0"/>
        </w:rPr>
        <w:t xml:space="preserve">SEC to shut down Kraken’s crypto-staking service</w:t>
      </w:r>
    </w:p>
    <w:p w:rsidR="00000000" w:rsidDel="00000000" w:rsidP="00000000" w:rsidRDefault="00000000" w:rsidRPr="00000000" w14:paraId="00000008">
      <w:pPr>
        <w:spacing w:after="240" w:before="240" w:lineRule="auto"/>
        <w:rPr/>
      </w:pPr>
      <w:r w:rsidDel="00000000" w:rsidR="00000000" w:rsidRPr="00000000">
        <w:rPr>
          <w:rtl w:val="0"/>
        </w:rPr>
        <w:t xml:space="preserve">The two other registered businesses associated with Kraken, Payward Ventures, Inc. and Payward Trading Ltd., are also a part of this; they will also discontinue providing staking services. The platform advertises Kraken's staking investment program as simple to use. This is the basis for the SEC's complaint concerning Kraken.</w:t>
      </w:r>
    </w:p>
    <w:p w:rsidR="00000000" w:rsidDel="00000000" w:rsidP="00000000" w:rsidRDefault="00000000" w:rsidRPr="00000000" w14:paraId="00000009">
      <w:pPr>
        <w:spacing w:after="240" w:before="240" w:lineRule="auto"/>
        <w:rPr/>
      </w:pPr>
      <w:r w:rsidDel="00000000" w:rsidR="00000000" w:rsidRPr="00000000">
        <w:rPr>
          <w:rtl w:val="0"/>
        </w:rPr>
        <w:t xml:space="preserve">Kraken will unstake assets for US clients, except for Ethereum. Users can unstake Ethereum after the Shanghai upgrade. Users of Kraken in the US can no longer stake. However, clients from other countries are unaffected.</w:t>
      </w:r>
    </w:p>
    <w:p w:rsidR="00000000" w:rsidDel="00000000" w:rsidP="00000000" w:rsidRDefault="00000000" w:rsidRPr="00000000" w14:paraId="0000000A">
      <w:pPr>
        <w:spacing w:after="240" w:before="240" w:lineRule="auto"/>
        <w:rPr/>
      </w:pPr>
      <w:r w:rsidDel="00000000" w:rsidR="00000000" w:rsidRPr="00000000">
        <w:rPr>
          <w:rtl w:val="0"/>
        </w:rPr>
        <w:t xml:space="preserve">The SEC claimed that they are taking these actions to protect small-cap investors because users of Kraken's staking service receive very little user protection.</w:t>
      </w:r>
    </w:p>
    <w:p w:rsidR="00000000" w:rsidDel="00000000" w:rsidP="00000000" w:rsidRDefault="00000000" w:rsidRPr="00000000" w14:paraId="0000000B">
      <w:pPr>
        <w:spacing w:after="240" w:before="240" w:lineRule="auto"/>
        <w:rPr/>
      </w:pPr>
      <w:r w:rsidDel="00000000" w:rsidR="00000000" w:rsidRPr="00000000">
        <w:rPr>
          <w:rtl w:val="0"/>
        </w:rPr>
        <w:t xml:space="preserve">However, decentralized staking services like Lido, Rocket Pool, and Frax Share are the ones that are pumping this news out. The SEC is targeting centralized US platforms like Kraken, Coinbase, and others. Thus, the inclination is for investors to simply switch to decentralized platforms. Cryptocurrency is available everywhere, so if a service is shut down in one nation, it will just move to another. Similar to the previous Bitcoin mining restrictions in China, the effect on BTC was not that significant; perhaps the impact was rather significant in the short term price movement. However, the mining services just moved to other nations.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3A11EF"/>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3A11E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3A11EF"/>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3A11EF"/>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ZHY6a7PDqmIsvrRAWjbF9+aqhvg==">AMUW2mX9CleusQ35Bp9m2SCX6OiedkefIH6Buwe57hr8oocTzSTsZieuFnKEnKvPvbRyWXRQLHpdhbBDzRiGlXjNnhapuz04RrTHY0KGQGjaMBNeYQtz6lvbDFNfJMjCLgg+F/d2pFH0TpQi4aW8/KELfPuSoEofNA==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2023-02-13T07:28:00Z</dcterms:created>
  <dc:creator>Microsoft account</dc:creator>
</cp:coreProperties>
</file>