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28EA" w14:textId="77777777" w:rsidR="008140C3" w:rsidRDefault="008140C3"/>
    <w:p w14:paraId="677D9443" w14:textId="77777777" w:rsidR="008140C3" w:rsidRDefault="008140C3"/>
    <w:p w14:paraId="57ADC6E6" w14:textId="77777777" w:rsidR="008140C3" w:rsidRDefault="008140C3"/>
    <w:p w14:paraId="40B4495C" w14:textId="77777777" w:rsidR="008140C3" w:rsidRDefault="008140C3"/>
    <w:p w14:paraId="5F6F2629" w14:textId="77777777" w:rsidR="008140C3" w:rsidRDefault="008140C3"/>
    <w:p w14:paraId="4617E7A2" w14:textId="77777777" w:rsidR="008140C3" w:rsidRDefault="008140C3"/>
    <w:p w14:paraId="1E1E0B8B" w14:textId="77777777" w:rsidR="008140C3" w:rsidRDefault="008140C3"/>
    <w:p w14:paraId="01AD973C" w14:textId="77777777" w:rsidR="008140C3" w:rsidRDefault="008140C3"/>
    <w:p w14:paraId="7B8F9410" w14:textId="77777777" w:rsidR="008140C3" w:rsidRDefault="008140C3"/>
    <w:p w14:paraId="4E301DA7" w14:textId="77777777" w:rsidR="008140C3" w:rsidRDefault="008140C3"/>
    <w:p w14:paraId="26EE798B" w14:textId="77777777" w:rsidR="008140C3" w:rsidRDefault="008140C3"/>
    <w:p w14:paraId="25B99639" w14:textId="77777777" w:rsidR="008140C3" w:rsidRDefault="00F82049" w:rsidP="00B13729">
      <w:r>
        <w:rPr>
          <w:noProof/>
        </w:rPr>
        <mc:AlternateContent>
          <mc:Choice Requires="wps">
            <w:drawing>
              <wp:anchor distT="0" distB="0" distL="114300" distR="114300" simplePos="0" relativeHeight="251659264" behindDoc="0" locked="0" layoutInCell="1" allowOverlap="1" wp14:anchorId="260C4263" wp14:editId="3F5BA5AF">
                <wp:simplePos x="0" y="0"/>
                <wp:positionH relativeFrom="column">
                  <wp:posOffset>1733550</wp:posOffset>
                </wp:positionH>
                <wp:positionV relativeFrom="paragraph">
                  <wp:posOffset>125730</wp:posOffset>
                </wp:positionV>
                <wp:extent cx="4572000" cy="1717675"/>
                <wp:effectExtent l="9525" t="9525"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17675"/>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192D9545" w14:textId="77777777" w:rsidR="00E27335" w:rsidRPr="00B13729" w:rsidRDefault="00E27335" w:rsidP="00B13729">
                            <w:pPr>
                              <w:rPr>
                                <w:color w:val="0792AE"/>
                                <w:sz w:val="56"/>
                                <w:szCs w:val="52"/>
                                <w:lang w:val="en-AU"/>
                              </w:rPr>
                            </w:pPr>
                            <w:r w:rsidRPr="00B13729">
                              <w:rPr>
                                <w:color w:val="0792AE"/>
                                <w:sz w:val="56"/>
                                <w:szCs w:val="52"/>
                                <w:lang w:val="en-AU"/>
                              </w:rPr>
                              <w:t>GLENROY NEIGHBOURHOOD LEARNING CENTRE INC.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60C4263" id="_x0000_t202" coordsize="21600,21600" o:spt="202" path="m,l,21600r21600,l21600,xe">
                <v:stroke joinstyle="miter"/>
                <v:path gradientshapeok="t" o:connecttype="rect"/>
              </v:shapetype>
              <v:shape id="Text Box 5" o:spid="_x0000_s1026" type="#_x0000_t202" style="position:absolute;left:0;text-align:left;margin-left:136.5pt;margin-top:9.9pt;width:5in;height:1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" fillcolor="white [3201]" strokecolor="white [3212]" strokeweight=".5pt">
                <v:textbox>
                  <w:txbxContent>
                    <w:p w14:paraId="192D9545" w14:textId="77777777" w:rsidR="00E27335" w:rsidRPr="00B13729" w:rsidRDefault="00E27335" w:rsidP="00B13729">
                      <w:pPr>
                        <w:rPr>
                          <w:color w:val="0792AE"/>
                          <w:sz w:val="56"/>
                          <w:szCs w:val="52"/>
                          <w:lang w:val="en-AU"/>
                        </w:rPr>
                      </w:pPr>
                      <w:r w:rsidRPr="00B13729">
                        <w:rPr>
                          <w:color w:val="0792AE"/>
                          <w:sz w:val="56"/>
                          <w:szCs w:val="52"/>
                          <w:lang w:val="en-AU"/>
                        </w:rPr>
                        <w:t>GLENROY NEIGHBOURHOOD LEARNING CENTRE INC.</w:t>
                      </w:r>
                    </w:p>
                  </w:txbxContent>
                </v:textbox>
              </v:shape>
            </w:pict>
          </mc:Fallback>
        </mc:AlternateContent>
      </w:r>
      <w:r w:rsidR="00B13729">
        <w:rPr>
          <w:noProof/>
          <w:lang w:val="en-AU" w:eastAsia="en-AU"/>
        </w:rPr>
        <w:drawing>
          <wp:inline distT="0" distB="0" distL="0" distR="0" wp14:anchorId="39EFFC9F" wp14:editId="46BB35A1">
            <wp:extent cx="1733550" cy="17176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NLC_Logo_Final.png"/>
                    <pic:cNvPicPr/>
                  </pic:nvPicPr>
                  <pic:blipFill rotWithShape="1">
                    <a:blip r:embed="rId11" cstate="print">
                      <a:extLst>
                        <a:ext uri="{28A0092B-C50C-407E-A947-70E740481C1C}">
                          <a14:useLocalDpi xmlns:a14="http://schemas.microsoft.com/office/drawing/2010/main" val="0"/>
                        </a:ext>
                      </a:extLst>
                    </a:blip>
                    <a:srcRect r="66744"/>
                    <a:stretch/>
                  </pic:blipFill>
                  <pic:spPr bwMode="auto">
                    <a:xfrm>
                      <a:off x="0" y="0"/>
                      <a:ext cx="1736296" cy="1720396"/>
                    </a:xfrm>
                    <a:prstGeom prst="rect">
                      <a:avLst/>
                    </a:prstGeom>
                    <a:ln>
                      <a:noFill/>
                    </a:ln>
                    <a:extLst>
                      <a:ext uri="{53640926-AAD7-44D8-BBD7-CCE9431645EC}">
                        <a14:shadowObscured xmlns:a14="http://schemas.microsoft.com/office/drawing/2010/main"/>
                      </a:ext>
                    </a:extLst>
                  </pic:spPr>
                </pic:pic>
              </a:graphicData>
            </a:graphic>
          </wp:inline>
        </w:drawing>
      </w:r>
    </w:p>
    <w:p w14:paraId="5BC4E28B" w14:textId="77777777" w:rsidR="008140C3" w:rsidRDefault="008140C3" w:rsidP="008140C3">
      <w:pPr>
        <w:jc w:val="center"/>
      </w:pPr>
    </w:p>
    <w:p w14:paraId="2B33E688" w14:textId="77777777" w:rsidR="008140C3" w:rsidRDefault="008140C3"/>
    <w:p w14:paraId="011FC8CD" w14:textId="77777777" w:rsidR="008140C3" w:rsidRDefault="008140C3"/>
    <w:p w14:paraId="3B670856" w14:textId="77777777" w:rsidR="008140C3" w:rsidRDefault="008140C3"/>
    <w:p w14:paraId="7AB796FE" w14:textId="77777777" w:rsidR="008140C3" w:rsidRDefault="008140C3"/>
    <w:p w14:paraId="70288C13" w14:textId="77777777" w:rsidR="008140C3" w:rsidRDefault="008140C3"/>
    <w:p w14:paraId="5E92B434" w14:textId="6C05F443" w:rsidR="00EE5AA8" w:rsidRDefault="000D2639" w:rsidP="008140C3">
      <w:pPr>
        <w:jc w:val="center"/>
        <w:rPr>
          <w:b/>
          <w:sz w:val="48"/>
          <w:szCs w:val="48"/>
        </w:rPr>
      </w:pPr>
      <w:r>
        <w:rPr>
          <w:b/>
          <w:sz w:val="48"/>
          <w:szCs w:val="48"/>
        </w:rPr>
        <w:t>Strategic</w:t>
      </w:r>
      <w:r w:rsidR="008140C3" w:rsidRPr="008140C3">
        <w:rPr>
          <w:b/>
          <w:sz w:val="48"/>
          <w:szCs w:val="48"/>
        </w:rPr>
        <w:t xml:space="preserve"> Plan 20</w:t>
      </w:r>
      <w:r w:rsidR="00CB5C82">
        <w:rPr>
          <w:b/>
          <w:sz w:val="48"/>
          <w:szCs w:val="48"/>
        </w:rPr>
        <w:t>21</w:t>
      </w:r>
      <w:r w:rsidR="008140C3" w:rsidRPr="008140C3">
        <w:rPr>
          <w:b/>
          <w:sz w:val="48"/>
          <w:szCs w:val="48"/>
        </w:rPr>
        <w:t>-2022</w:t>
      </w:r>
    </w:p>
    <w:p w14:paraId="3D18201C" w14:textId="77777777" w:rsidR="00EE5AA8" w:rsidRPr="0089670F" w:rsidRDefault="00EE5AA8">
      <w:pPr>
        <w:spacing w:after="160" w:line="259" w:lineRule="auto"/>
        <w:rPr>
          <w:bCs/>
          <w:sz w:val="40"/>
          <w:szCs w:val="40"/>
        </w:rPr>
      </w:pPr>
    </w:p>
    <w:p w14:paraId="61949741" w14:textId="77777777" w:rsidR="00EE5AA8" w:rsidRDefault="00EE5AA8">
      <w:pPr>
        <w:spacing w:after="160" w:line="259" w:lineRule="auto"/>
        <w:rPr>
          <w:bCs/>
          <w:sz w:val="40"/>
          <w:szCs w:val="40"/>
        </w:rPr>
      </w:pPr>
    </w:p>
    <w:p w14:paraId="1C7B8496" w14:textId="77777777" w:rsidR="0089670F" w:rsidRDefault="0089670F">
      <w:pPr>
        <w:spacing w:after="160" w:line="259" w:lineRule="auto"/>
        <w:rPr>
          <w:bCs/>
          <w:sz w:val="40"/>
          <w:szCs w:val="40"/>
        </w:rPr>
      </w:pPr>
    </w:p>
    <w:p w14:paraId="499A3E84" w14:textId="77777777" w:rsidR="0089670F" w:rsidRPr="0089670F" w:rsidRDefault="0089670F">
      <w:pPr>
        <w:spacing w:after="160" w:line="259" w:lineRule="auto"/>
        <w:rPr>
          <w:bCs/>
          <w:sz w:val="40"/>
          <w:szCs w:val="40"/>
        </w:rPr>
      </w:pPr>
    </w:p>
    <w:p w14:paraId="3D5D277E" w14:textId="77777777" w:rsidR="00EE5AA8" w:rsidRPr="0089670F" w:rsidRDefault="00EE5AA8">
      <w:pPr>
        <w:spacing w:after="160" w:line="259" w:lineRule="auto"/>
        <w:rPr>
          <w:bCs/>
          <w:sz w:val="40"/>
          <w:szCs w:val="40"/>
        </w:rPr>
      </w:pPr>
    </w:p>
    <w:p w14:paraId="39C0E8F0" w14:textId="77777777" w:rsidR="00EE5AA8" w:rsidRPr="0089670F" w:rsidRDefault="00EE5AA8">
      <w:pPr>
        <w:spacing w:after="160" w:line="259" w:lineRule="auto"/>
        <w:rPr>
          <w:bCs/>
          <w:sz w:val="40"/>
          <w:szCs w:val="40"/>
        </w:rPr>
      </w:pPr>
    </w:p>
    <w:p w14:paraId="133559C2" w14:textId="77777777" w:rsidR="00EE5AA8" w:rsidRDefault="00EE5AA8">
      <w:pPr>
        <w:spacing w:after="160" w:line="259" w:lineRule="auto"/>
        <w:rPr>
          <w:b/>
          <w:sz w:val="48"/>
          <w:szCs w:val="48"/>
        </w:rPr>
      </w:pPr>
      <w:r>
        <w:rPr>
          <w:b/>
          <w:sz w:val="48"/>
          <w:szCs w:val="48"/>
        </w:rPr>
        <w:br w:type="page"/>
      </w:r>
    </w:p>
    <w:sdt>
      <w:sdtPr>
        <w:rPr>
          <w:rFonts w:ascii="Arial" w:eastAsiaTheme="minorHAnsi" w:hAnsi="Arial" w:cstheme="minorBidi"/>
          <w:b/>
          <w:bCs/>
          <w:color w:val="auto"/>
          <w:sz w:val="24"/>
          <w:szCs w:val="22"/>
        </w:rPr>
        <w:id w:val="-220517994"/>
        <w:docPartObj>
          <w:docPartGallery w:val="Table of Contents"/>
          <w:docPartUnique/>
        </w:docPartObj>
      </w:sdtPr>
      <w:sdtEndPr>
        <w:rPr>
          <w:b w:val="0"/>
          <w:bCs w:val="0"/>
          <w:noProof/>
        </w:rPr>
      </w:sdtEndPr>
      <w:sdtContent>
        <w:p w14:paraId="00C11AF5" w14:textId="77777777" w:rsidR="00EE5AA8" w:rsidRDefault="00EE5AA8">
          <w:pPr>
            <w:pStyle w:val="TOCHeading"/>
          </w:pPr>
          <w:r>
            <w:t>Table of Contents</w:t>
          </w:r>
        </w:p>
        <w:p w14:paraId="2559F36B" w14:textId="1D7F88EA" w:rsidR="00CB5C82" w:rsidRDefault="00402B50">
          <w:pPr>
            <w:pStyle w:val="TOC1"/>
            <w:tabs>
              <w:tab w:val="right" w:leader="dot" w:pos="9350"/>
            </w:tabs>
            <w:rPr>
              <w:rFonts w:eastAsiaTheme="minorEastAsia" w:cstheme="minorBidi"/>
              <w:b w:val="0"/>
              <w:bCs w:val="0"/>
              <w:i w:val="0"/>
              <w:iCs w:val="0"/>
              <w:noProof/>
              <w:sz w:val="22"/>
              <w:szCs w:val="22"/>
              <w:lang w:val="en-AU" w:eastAsia="en-AU"/>
            </w:rPr>
          </w:pPr>
          <w:r>
            <w:rPr>
              <w:b w:val="0"/>
              <w:bCs w:val="0"/>
            </w:rPr>
            <w:fldChar w:fldCharType="begin"/>
          </w:r>
          <w:r w:rsidR="00EE5AA8">
            <w:instrText xml:space="preserve"> TOC \o "1-3" \h \z \u </w:instrText>
          </w:r>
          <w:r>
            <w:rPr>
              <w:b w:val="0"/>
              <w:bCs w:val="0"/>
            </w:rPr>
            <w:fldChar w:fldCharType="separate"/>
          </w:r>
          <w:hyperlink w:anchor="_Toc87608828" w:history="1">
            <w:r w:rsidR="00CB5C82" w:rsidRPr="00A74513">
              <w:rPr>
                <w:rStyle w:val="Hyperlink"/>
                <w:noProof/>
              </w:rPr>
              <w:t>Introduction</w:t>
            </w:r>
            <w:r w:rsidR="00CB5C82">
              <w:rPr>
                <w:noProof/>
                <w:webHidden/>
              </w:rPr>
              <w:tab/>
            </w:r>
            <w:r w:rsidR="00CB5C82">
              <w:rPr>
                <w:noProof/>
                <w:webHidden/>
              </w:rPr>
              <w:fldChar w:fldCharType="begin"/>
            </w:r>
            <w:r w:rsidR="00CB5C82">
              <w:rPr>
                <w:noProof/>
                <w:webHidden/>
              </w:rPr>
              <w:instrText xml:space="preserve"> PAGEREF _Toc87608828 \h </w:instrText>
            </w:r>
            <w:r w:rsidR="00CB5C82">
              <w:rPr>
                <w:noProof/>
                <w:webHidden/>
              </w:rPr>
            </w:r>
            <w:r w:rsidR="00CB5C82">
              <w:rPr>
                <w:noProof/>
                <w:webHidden/>
              </w:rPr>
              <w:fldChar w:fldCharType="separate"/>
            </w:r>
            <w:r w:rsidR="00CB5C82">
              <w:rPr>
                <w:noProof/>
                <w:webHidden/>
              </w:rPr>
              <w:t>3</w:t>
            </w:r>
            <w:r w:rsidR="00CB5C82">
              <w:rPr>
                <w:noProof/>
                <w:webHidden/>
              </w:rPr>
              <w:fldChar w:fldCharType="end"/>
            </w:r>
          </w:hyperlink>
        </w:p>
        <w:p w14:paraId="06DC0646" w14:textId="09892AF1" w:rsidR="00CB5C82" w:rsidRDefault="007E61E1">
          <w:pPr>
            <w:pStyle w:val="TOC1"/>
            <w:tabs>
              <w:tab w:val="right" w:leader="dot" w:pos="9350"/>
            </w:tabs>
            <w:rPr>
              <w:rFonts w:eastAsiaTheme="minorEastAsia" w:cstheme="minorBidi"/>
              <w:b w:val="0"/>
              <w:bCs w:val="0"/>
              <w:i w:val="0"/>
              <w:iCs w:val="0"/>
              <w:noProof/>
              <w:sz w:val="22"/>
              <w:szCs w:val="22"/>
              <w:lang w:val="en-AU" w:eastAsia="en-AU"/>
            </w:rPr>
          </w:pPr>
          <w:hyperlink w:anchor="_Toc87608829" w:history="1">
            <w:r w:rsidR="00CB5C82" w:rsidRPr="00A74513">
              <w:rPr>
                <w:rStyle w:val="Hyperlink"/>
                <w:noProof/>
              </w:rPr>
              <w:t>History</w:t>
            </w:r>
            <w:r w:rsidR="00CB5C82">
              <w:rPr>
                <w:noProof/>
                <w:webHidden/>
              </w:rPr>
              <w:tab/>
            </w:r>
            <w:r w:rsidR="00CB5C82">
              <w:rPr>
                <w:noProof/>
                <w:webHidden/>
              </w:rPr>
              <w:fldChar w:fldCharType="begin"/>
            </w:r>
            <w:r w:rsidR="00CB5C82">
              <w:rPr>
                <w:noProof/>
                <w:webHidden/>
              </w:rPr>
              <w:instrText xml:space="preserve"> PAGEREF _Toc87608829 \h </w:instrText>
            </w:r>
            <w:r w:rsidR="00CB5C82">
              <w:rPr>
                <w:noProof/>
                <w:webHidden/>
              </w:rPr>
            </w:r>
            <w:r w:rsidR="00CB5C82">
              <w:rPr>
                <w:noProof/>
                <w:webHidden/>
              </w:rPr>
              <w:fldChar w:fldCharType="separate"/>
            </w:r>
            <w:r w:rsidR="00CB5C82">
              <w:rPr>
                <w:noProof/>
                <w:webHidden/>
              </w:rPr>
              <w:t>3</w:t>
            </w:r>
            <w:r w:rsidR="00CB5C82">
              <w:rPr>
                <w:noProof/>
                <w:webHidden/>
              </w:rPr>
              <w:fldChar w:fldCharType="end"/>
            </w:r>
          </w:hyperlink>
        </w:p>
        <w:p w14:paraId="41E959F6" w14:textId="1044F231" w:rsidR="00CB5C82" w:rsidRDefault="007E61E1">
          <w:pPr>
            <w:pStyle w:val="TOC1"/>
            <w:tabs>
              <w:tab w:val="right" w:leader="dot" w:pos="9350"/>
            </w:tabs>
            <w:rPr>
              <w:rFonts w:eastAsiaTheme="minorEastAsia" w:cstheme="minorBidi"/>
              <w:b w:val="0"/>
              <w:bCs w:val="0"/>
              <w:i w:val="0"/>
              <w:iCs w:val="0"/>
              <w:noProof/>
              <w:sz w:val="22"/>
              <w:szCs w:val="22"/>
              <w:lang w:val="en-AU" w:eastAsia="en-AU"/>
            </w:rPr>
          </w:pPr>
          <w:hyperlink w:anchor="_Toc87608830" w:history="1">
            <w:r w:rsidR="00CB5C82" w:rsidRPr="00A74513">
              <w:rPr>
                <w:rStyle w:val="Hyperlink"/>
                <w:noProof/>
              </w:rPr>
              <w:t>Registration</w:t>
            </w:r>
            <w:r w:rsidR="00CB5C82">
              <w:rPr>
                <w:noProof/>
                <w:webHidden/>
              </w:rPr>
              <w:tab/>
            </w:r>
            <w:r w:rsidR="00CB5C82">
              <w:rPr>
                <w:noProof/>
                <w:webHidden/>
              </w:rPr>
              <w:fldChar w:fldCharType="begin"/>
            </w:r>
            <w:r w:rsidR="00CB5C82">
              <w:rPr>
                <w:noProof/>
                <w:webHidden/>
              </w:rPr>
              <w:instrText xml:space="preserve"> PAGEREF _Toc87608830 \h </w:instrText>
            </w:r>
            <w:r w:rsidR="00CB5C82">
              <w:rPr>
                <w:noProof/>
                <w:webHidden/>
              </w:rPr>
            </w:r>
            <w:r w:rsidR="00CB5C82">
              <w:rPr>
                <w:noProof/>
                <w:webHidden/>
              </w:rPr>
              <w:fldChar w:fldCharType="separate"/>
            </w:r>
            <w:r w:rsidR="00CB5C82">
              <w:rPr>
                <w:noProof/>
                <w:webHidden/>
              </w:rPr>
              <w:t>3</w:t>
            </w:r>
            <w:r w:rsidR="00CB5C82">
              <w:rPr>
                <w:noProof/>
                <w:webHidden/>
              </w:rPr>
              <w:fldChar w:fldCharType="end"/>
            </w:r>
          </w:hyperlink>
        </w:p>
        <w:p w14:paraId="302D047D" w14:textId="0476037C" w:rsidR="00CB5C82" w:rsidRDefault="007E61E1">
          <w:pPr>
            <w:pStyle w:val="TOC1"/>
            <w:tabs>
              <w:tab w:val="right" w:leader="dot" w:pos="9350"/>
            </w:tabs>
            <w:rPr>
              <w:rFonts w:eastAsiaTheme="minorEastAsia" w:cstheme="minorBidi"/>
              <w:b w:val="0"/>
              <w:bCs w:val="0"/>
              <w:i w:val="0"/>
              <w:iCs w:val="0"/>
              <w:noProof/>
              <w:sz w:val="22"/>
              <w:szCs w:val="22"/>
              <w:lang w:val="en-AU" w:eastAsia="en-AU"/>
            </w:rPr>
          </w:pPr>
          <w:hyperlink w:anchor="_Toc87608831" w:history="1">
            <w:r w:rsidR="00CB5C82" w:rsidRPr="00A74513">
              <w:rPr>
                <w:rStyle w:val="Hyperlink"/>
                <w:noProof/>
              </w:rPr>
              <w:t>Premises</w:t>
            </w:r>
            <w:r w:rsidR="00CB5C82">
              <w:rPr>
                <w:noProof/>
                <w:webHidden/>
              </w:rPr>
              <w:tab/>
            </w:r>
            <w:r w:rsidR="00CB5C82">
              <w:rPr>
                <w:noProof/>
                <w:webHidden/>
              </w:rPr>
              <w:fldChar w:fldCharType="begin"/>
            </w:r>
            <w:r w:rsidR="00CB5C82">
              <w:rPr>
                <w:noProof/>
                <w:webHidden/>
              </w:rPr>
              <w:instrText xml:space="preserve"> PAGEREF _Toc87608831 \h </w:instrText>
            </w:r>
            <w:r w:rsidR="00CB5C82">
              <w:rPr>
                <w:noProof/>
                <w:webHidden/>
              </w:rPr>
            </w:r>
            <w:r w:rsidR="00CB5C82">
              <w:rPr>
                <w:noProof/>
                <w:webHidden/>
              </w:rPr>
              <w:fldChar w:fldCharType="separate"/>
            </w:r>
            <w:r w:rsidR="00CB5C82">
              <w:rPr>
                <w:noProof/>
                <w:webHidden/>
              </w:rPr>
              <w:t>3</w:t>
            </w:r>
            <w:r w:rsidR="00CB5C82">
              <w:rPr>
                <w:noProof/>
                <w:webHidden/>
              </w:rPr>
              <w:fldChar w:fldCharType="end"/>
            </w:r>
          </w:hyperlink>
        </w:p>
        <w:p w14:paraId="4A120C3F" w14:textId="7661312A" w:rsidR="00CB5C82" w:rsidRDefault="007E61E1">
          <w:pPr>
            <w:pStyle w:val="TOC1"/>
            <w:tabs>
              <w:tab w:val="right" w:leader="dot" w:pos="9350"/>
            </w:tabs>
            <w:rPr>
              <w:rFonts w:eastAsiaTheme="minorEastAsia" w:cstheme="minorBidi"/>
              <w:b w:val="0"/>
              <w:bCs w:val="0"/>
              <w:i w:val="0"/>
              <w:iCs w:val="0"/>
              <w:noProof/>
              <w:sz w:val="22"/>
              <w:szCs w:val="22"/>
              <w:lang w:val="en-AU" w:eastAsia="en-AU"/>
            </w:rPr>
          </w:pPr>
          <w:hyperlink w:anchor="_Toc87608832" w:history="1">
            <w:r w:rsidR="00CB5C82" w:rsidRPr="00A74513">
              <w:rPr>
                <w:rStyle w:val="Hyperlink"/>
                <w:noProof/>
              </w:rPr>
              <w:t>Strategic Plan</w:t>
            </w:r>
            <w:r w:rsidR="00CB5C82">
              <w:rPr>
                <w:noProof/>
                <w:webHidden/>
              </w:rPr>
              <w:tab/>
            </w:r>
            <w:r w:rsidR="00CB5C82">
              <w:rPr>
                <w:noProof/>
                <w:webHidden/>
              </w:rPr>
              <w:fldChar w:fldCharType="begin"/>
            </w:r>
            <w:r w:rsidR="00CB5C82">
              <w:rPr>
                <w:noProof/>
                <w:webHidden/>
              </w:rPr>
              <w:instrText xml:space="preserve"> PAGEREF _Toc87608832 \h </w:instrText>
            </w:r>
            <w:r w:rsidR="00CB5C82">
              <w:rPr>
                <w:noProof/>
                <w:webHidden/>
              </w:rPr>
            </w:r>
            <w:r w:rsidR="00CB5C82">
              <w:rPr>
                <w:noProof/>
                <w:webHidden/>
              </w:rPr>
              <w:fldChar w:fldCharType="separate"/>
            </w:r>
            <w:r w:rsidR="00CB5C82">
              <w:rPr>
                <w:noProof/>
                <w:webHidden/>
              </w:rPr>
              <w:t>4</w:t>
            </w:r>
            <w:r w:rsidR="00CB5C82">
              <w:rPr>
                <w:noProof/>
                <w:webHidden/>
              </w:rPr>
              <w:fldChar w:fldCharType="end"/>
            </w:r>
          </w:hyperlink>
        </w:p>
        <w:p w14:paraId="316CA8C0" w14:textId="2CE85A07" w:rsidR="00CB5C82" w:rsidRDefault="007E61E1">
          <w:pPr>
            <w:pStyle w:val="TOC1"/>
            <w:tabs>
              <w:tab w:val="right" w:leader="dot" w:pos="9350"/>
            </w:tabs>
            <w:rPr>
              <w:rFonts w:eastAsiaTheme="minorEastAsia" w:cstheme="minorBidi"/>
              <w:b w:val="0"/>
              <w:bCs w:val="0"/>
              <w:i w:val="0"/>
              <w:iCs w:val="0"/>
              <w:noProof/>
              <w:sz w:val="22"/>
              <w:szCs w:val="22"/>
              <w:lang w:val="en-AU" w:eastAsia="en-AU"/>
            </w:rPr>
          </w:pPr>
          <w:hyperlink w:anchor="_Toc87608833" w:history="1">
            <w:r w:rsidR="00CB5C82" w:rsidRPr="00A74513">
              <w:rPr>
                <w:rStyle w:val="Hyperlink"/>
                <w:noProof/>
              </w:rPr>
              <w:t>Strategic Objectives</w:t>
            </w:r>
            <w:r w:rsidR="00CB5C82">
              <w:rPr>
                <w:noProof/>
                <w:webHidden/>
              </w:rPr>
              <w:tab/>
            </w:r>
            <w:r w:rsidR="00CB5C82">
              <w:rPr>
                <w:noProof/>
                <w:webHidden/>
              </w:rPr>
              <w:fldChar w:fldCharType="begin"/>
            </w:r>
            <w:r w:rsidR="00CB5C82">
              <w:rPr>
                <w:noProof/>
                <w:webHidden/>
              </w:rPr>
              <w:instrText xml:space="preserve"> PAGEREF _Toc87608833 \h </w:instrText>
            </w:r>
            <w:r w:rsidR="00CB5C82">
              <w:rPr>
                <w:noProof/>
                <w:webHidden/>
              </w:rPr>
            </w:r>
            <w:r w:rsidR="00CB5C82">
              <w:rPr>
                <w:noProof/>
                <w:webHidden/>
              </w:rPr>
              <w:fldChar w:fldCharType="separate"/>
            </w:r>
            <w:r w:rsidR="00CB5C82">
              <w:rPr>
                <w:noProof/>
                <w:webHidden/>
              </w:rPr>
              <w:t>4</w:t>
            </w:r>
            <w:r w:rsidR="00CB5C82">
              <w:rPr>
                <w:noProof/>
                <w:webHidden/>
              </w:rPr>
              <w:fldChar w:fldCharType="end"/>
            </w:r>
          </w:hyperlink>
        </w:p>
        <w:p w14:paraId="30929BC0" w14:textId="5C64392C" w:rsidR="00CB5C82" w:rsidRDefault="007E61E1">
          <w:pPr>
            <w:pStyle w:val="TOC1"/>
            <w:tabs>
              <w:tab w:val="right" w:leader="dot" w:pos="9350"/>
            </w:tabs>
            <w:rPr>
              <w:rFonts w:eastAsiaTheme="minorEastAsia" w:cstheme="minorBidi"/>
              <w:b w:val="0"/>
              <w:bCs w:val="0"/>
              <w:i w:val="0"/>
              <w:iCs w:val="0"/>
              <w:noProof/>
              <w:sz w:val="22"/>
              <w:szCs w:val="22"/>
              <w:lang w:val="en-AU" w:eastAsia="en-AU"/>
            </w:rPr>
          </w:pPr>
          <w:hyperlink w:anchor="_Toc87608834" w:history="1">
            <w:r w:rsidR="00CB5C82" w:rsidRPr="00A74513">
              <w:rPr>
                <w:rStyle w:val="Hyperlink"/>
                <w:noProof/>
              </w:rPr>
              <w:t>Key Priorities</w:t>
            </w:r>
            <w:r w:rsidR="00CB5C82">
              <w:rPr>
                <w:noProof/>
                <w:webHidden/>
              </w:rPr>
              <w:tab/>
            </w:r>
            <w:r w:rsidR="00CB5C82">
              <w:rPr>
                <w:noProof/>
                <w:webHidden/>
              </w:rPr>
              <w:fldChar w:fldCharType="begin"/>
            </w:r>
            <w:r w:rsidR="00CB5C82">
              <w:rPr>
                <w:noProof/>
                <w:webHidden/>
              </w:rPr>
              <w:instrText xml:space="preserve"> PAGEREF _Toc87608834 \h </w:instrText>
            </w:r>
            <w:r w:rsidR="00CB5C82">
              <w:rPr>
                <w:noProof/>
                <w:webHidden/>
              </w:rPr>
            </w:r>
            <w:r w:rsidR="00CB5C82">
              <w:rPr>
                <w:noProof/>
                <w:webHidden/>
              </w:rPr>
              <w:fldChar w:fldCharType="separate"/>
            </w:r>
            <w:r w:rsidR="00CB5C82">
              <w:rPr>
                <w:noProof/>
                <w:webHidden/>
              </w:rPr>
              <w:t>6</w:t>
            </w:r>
            <w:r w:rsidR="00CB5C82">
              <w:rPr>
                <w:noProof/>
                <w:webHidden/>
              </w:rPr>
              <w:fldChar w:fldCharType="end"/>
            </w:r>
          </w:hyperlink>
        </w:p>
        <w:p w14:paraId="036DF1F7" w14:textId="6A6B591B" w:rsidR="00CB5C82" w:rsidRDefault="007E61E1">
          <w:pPr>
            <w:pStyle w:val="TOC1"/>
            <w:tabs>
              <w:tab w:val="right" w:leader="dot" w:pos="9350"/>
            </w:tabs>
            <w:rPr>
              <w:rFonts w:eastAsiaTheme="minorEastAsia" w:cstheme="minorBidi"/>
              <w:b w:val="0"/>
              <w:bCs w:val="0"/>
              <w:i w:val="0"/>
              <w:iCs w:val="0"/>
              <w:noProof/>
              <w:sz w:val="22"/>
              <w:szCs w:val="22"/>
              <w:lang w:val="en-AU" w:eastAsia="en-AU"/>
            </w:rPr>
          </w:pPr>
          <w:hyperlink w:anchor="_Toc87608835" w:history="1">
            <w:r w:rsidR="00CB5C82" w:rsidRPr="00A74513">
              <w:rPr>
                <w:rStyle w:val="Hyperlink"/>
                <w:noProof/>
              </w:rPr>
              <w:t>Key Priorities for 2021-22</w:t>
            </w:r>
            <w:r w:rsidR="00CB5C82">
              <w:rPr>
                <w:noProof/>
                <w:webHidden/>
              </w:rPr>
              <w:tab/>
            </w:r>
            <w:r w:rsidR="00CB5C82">
              <w:rPr>
                <w:noProof/>
                <w:webHidden/>
              </w:rPr>
              <w:fldChar w:fldCharType="begin"/>
            </w:r>
            <w:r w:rsidR="00CB5C82">
              <w:rPr>
                <w:noProof/>
                <w:webHidden/>
              </w:rPr>
              <w:instrText xml:space="preserve"> PAGEREF _Toc87608835 \h </w:instrText>
            </w:r>
            <w:r w:rsidR="00CB5C82">
              <w:rPr>
                <w:noProof/>
                <w:webHidden/>
              </w:rPr>
            </w:r>
            <w:r w:rsidR="00CB5C82">
              <w:rPr>
                <w:noProof/>
                <w:webHidden/>
              </w:rPr>
              <w:fldChar w:fldCharType="separate"/>
            </w:r>
            <w:r w:rsidR="00CB5C82">
              <w:rPr>
                <w:noProof/>
                <w:webHidden/>
              </w:rPr>
              <w:t>6</w:t>
            </w:r>
            <w:r w:rsidR="00CB5C82">
              <w:rPr>
                <w:noProof/>
                <w:webHidden/>
              </w:rPr>
              <w:fldChar w:fldCharType="end"/>
            </w:r>
          </w:hyperlink>
        </w:p>
        <w:p w14:paraId="2BE842B6" w14:textId="153B201A" w:rsidR="00CB5C82" w:rsidRDefault="007E61E1">
          <w:pPr>
            <w:pStyle w:val="TOC2"/>
            <w:tabs>
              <w:tab w:val="right" w:leader="dot" w:pos="9350"/>
            </w:tabs>
            <w:rPr>
              <w:rFonts w:eastAsiaTheme="minorEastAsia" w:cstheme="minorBidi"/>
              <w:b w:val="0"/>
              <w:bCs w:val="0"/>
              <w:noProof/>
              <w:lang w:val="en-AU" w:eastAsia="en-AU"/>
            </w:rPr>
          </w:pPr>
          <w:hyperlink w:anchor="_Toc87608836" w:history="1">
            <w:r w:rsidR="00CB5C82" w:rsidRPr="00A74513">
              <w:rPr>
                <w:rStyle w:val="Hyperlink"/>
                <w:noProof/>
              </w:rPr>
              <w:t>Strategic Alliances</w:t>
            </w:r>
            <w:r w:rsidR="00CB5C82">
              <w:rPr>
                <w:noProof/>
                <w:webHidden/>
              </w:rPr>
              <w:tab/>
            </w:r>
            <w:r w:rsidR="00CB5C82">
              <w:rPr>
                <w:noProof/>
                <w:webHidden/>
              </w:rPr>
              <w:fldChar w:fldCharType="begin"/>
            </w:r>
            <w:r w:rsidR="00CB5C82">
              <w:rPr>
                <w:noProof/>
                <w:webHidden/>
              </w:rPr>
              <w:instrText xml:space="preserve"> PAGEREF _Toc87608836 \h </w:instrText>
            </w:r>
            <w:r w:rsidR="00CB5C82">
              <w:rPr>
                <w:noProof/>
                <w:webHidden/>
              </w:rPr>
            </w:r>
            <w:r w:rsidR="00CB5C82">
              <w:rPr>
                <w:noProof/>
                <w:webHidden/>
              </w:rPr>
              <w:fldChar w:fldCharType="separate"/>
            </w:r>
            <w:r w:rsidR="00CB5C82">
              <w:rPr>
                <w:noProof/>
                <w:webHidden/>
              </w:rPr>
              <w:t>6</w:t>
            </w:r>
            <w:r w:rsidR="00CB5C82">
              <w:rPr>
                <w:noProof/>
                <w:webHidden/>
              </w:rPr>
              <w:fldChar w:fldCharType="end"/>
            </w:r>
          </w:hyperlink>
        </w:p>
        <w:p w14:paraId="0853F984" w14:textId="06C6820C" w:rsidR="00CB5C82" w:rsidRDefault="007E61E1">
          <w:pPr>
            <w:pStyle w:val="TOC1"/>
            <w:tabs>
              <w:tab w:val="right" w:leader="dot" w:pos="9350"/>
            </w:tabs>
            <w:rPr>
              <w:rFonts w:eastAsiaTheme="minorEastAsia" w:cstheme="minorBidi"/>
              <w:b w:val="0"/>
              <w:bCs w:val="0"/>
              <w:i w:val="0"/>
              <w:iCs w:val="0"/>
              <w:noProof/>
              <w:sz w:val="22"/>
              <w:szCs w:val="22"/>
              <w:lang w:val="en-AU" w:eastAsia="en-AU"/>
            </w:rPr>
          </w:pPr>
          <w:hyperlink w:anchor="_Toc87608837" w:history="1">
            <w:r w:rsidR="00CB5C82" w:rsidRPr="00A74513">
              <w:rPr>
                <w:rStyle w:val="Hyperlink"/>
                <w:noProof/>
              </w:rPr>
              <w:t>Overview of Organisation</w:t>
            </w:r>
            <w:r w:rsidR="00CB5C82">
              <w:rPr>
                <w:noProof/>
                <w:webHidden/>
              </w:rPr>
              <w:tab/>
            </w:r>
            <w:r w:rsidR="00CB5C82">
              <w:rPr>
                <w:noProof/>
                <w:webHidden/>
              </w:rPr>
              <w:fldChar w:fldCharType="begin"/>
            </w:r>
            <w:r w:rsidR="00CB5C82">
              <w:rPr>
                <w:noProof/>
                <w:webHidden/>
              </w:rPr>
              <w:instrText xml:space="preserve"> PAGEREF _Toc87608837 \h </w:instrText>
            </w:r>
            <w:r w:rsidR="00CB5C82">
              <w:rPr>
                <w:noProof/>
                <w:webHidden/>
              </w:rPr>
            </w:r>
            <w:r w:rsidR="00CB5C82">
              <w:rPr>
                <w:noProof/>
                <w:webHidden/>
              </w:rPr>
              <w:fldChar w:fldCharType="separate"/>
            </w:r>
            <w:r w:rsidR="00CB5C82">
              <w:rPr>
                <w:noProof/>
                <w:webHidden/>
              </w:rPr>
              <w:t>8</w:t>
            </w:r>
            <w:r w:rsidR="00CB5C82">
              <w:rPr>
                <w:noProof/>
                <w:webHidden/>
              </w:rPr>
              <w:fldChar w:fldCharType="end"/>
            </w:r>
          </w:hyperlink>
        </w:p>
        <w:p w14:paraId="1897F5AD" w14:textId="339FCABD" w:rsidR="00CB5C82" w:rsidRDefault="007E61E1">
          <w:pPr>
            <w:pStyle w:val="TOC2"/>
            <w:tabs>
              <w:tab w:val="right" w:leader="dot" w:pos="9350"/>
            </w:tabs>
            <w:rPr>
              <w:rFonts w:eastAsiaTheme="minorEastAsia" w:cstheme="minorBidi"/>
              <w:b w:val="0"/>
              <w:bCs w:val="0"/>
              <w:noProof/>
              <w:lang w:val="en-AU" w:eastAsia="en-AU"/>
            </w:rPr>
          </w:pPr>
          <w:hyperlink w:anchor="_Toc87608838" w:history="1">
            <w:r w:rsidR="00CB5C82" w:rsidRPr="00A74513">
              <w:rPr>
                <w:rStyle w:val="Hyperlink"/>
                <w:noProof/>
              </w:rPr>
              <w:t>Contacts</w:t>
            </w:r>
            <w:r w:rsidR="00CB5C82">
              <w:rPr>
                <w:noProof/>
                <w:webHidden/>
              </w:rPr>
              <w:tab/>
            </w:r>
            <w:r w:rsidR="00CB5C82">
              <w:rPr>
                <w:noProof/>
                <w:webHidden/>
              </w:rPr>
              <w:fldChar w:fldCharType="begin"/>
            </w:r>
            <w:r w:rsidR="00CB5C82">
              <w:rPr>
                <w:noProof/>
                <w:webHidden/>
              </w:rPr>
              <w:instrText xml:space="preserve"> PAGEREF _Toc87608838 \h </w:instrText>
            </w:r>
            <w:r w:rsidR="00CB5C82">
              <w:rPr>
                <w:noProof/>
                <w:webHidden/>
              </w:rPr>
            </w:r>
            <w:r w:rsidR="00CB5C82">
              <w:rPr>
                <w:noProof/>
                <w:webHidden/>
              </w:rPr>
              <w:fldChar w:fldCharType="separate"/>
            </w:r>
            <w:r w:rsidR="00CB5C82">
              <w:rPr>
                <w:noProof/>
                <w:webHidden/>
              </w:rPr>
              <w:t>8</w:t>
            </w:r>
            <w:r w:rsidR="00CB5C82">
              <w:rPr>
                <w:noProof/>
                <w:webHidden/>
              </w:rPr>
              <w:fldChar w:fldCharType="end"/>
            </w:r>
          </w:hyperlink>
        </w:p>
        <w:p w14:paraId="18B8B495" w14:textId="7CDC8727" w:rsidR="00CB5C82" w:rsidRDefault="007E61E1">
          <w:pPr>
            <w:pStyle w:val="TOC2"/>
            <w:tabs>
              <w:tab w:val="right" w:leader="dot" w:pos="9350"/>
            </w:tabs>
            <w:rPr>
              <w:rFonts w:eastAsiaTheme="minorEastAsia" w:cstheme="minorBidi"/>
              <w:b w:val="0"/>
              <w:bCs w:val="0"/>
              <w:noProof/>
              <w:lang w:val="en-AU" w:eastAsia="en-AU"/>
            </w:rPr>
          </w:pPr>
          <w:hyperlink w:anchor="_Toc87608839" w:history="1">
            <w:r w:rsidR="00CB5C82" w:rsidRPr="00A74513">
              <w:rPr>
                <w:rStyle w:val="Hyperlink"/>
                <w:noProof/>
              </w:rPr>
              <w:t>Organisational Structure</w:t>
            </w:r>
            <w:r w:rsidR="00CB5C82">
              <w:rPr>
                <w:noProof/>
                <w:webHidden/>
              </w:rPr>
              <w:tab/>
            </w:r>
            <w:r w:rsidR="00CB5C82">
              <w:rPr>
                <w:noProof/>
                <w:webHidden/>
              </w:rPr>
              <w:fldChar w:fldCharType="begin"/>
            </w:r>
            <w:r w:rsidR="00CB5C82">
              <w:rPr>
                <w:noProof/>
                <w:webHidden/>
              </w:rPr>
              <w:instrText xml:space="preserve"> PAGEREF _Toc87608839 \h </w:instrText>
            </w:r>
            <w:r w:rsidR="00CB5C82">
              <w:rPr>
                <w:noProof/>
                <w:webHidden/>
              </w:rPr>
            </w:r>
            <w:r w:rsidR="00CB5C82">
              <w:rPr>
                <w:noProof/>
                <w:webHidden/>
              </w:rPr>
              <w:fldChar w:fldCharType="separate"/>
            </w:r>
            <w:r w:rsidR="00CB5C82">
              <w:rPr>
                <w:noProof/>
                <w:webHidden/>
              </w:rPr>
              <w:t>9</w:t>
            </w:r>
            <w:r w:rsidR="00CB5C82">
              <w:rPr>
                <w:noProof/>
                <w:webHidden/>
              </w:rPr>
              <w:fldChar w:fldCharType="end"/>
            </w:r>
          </w:hyperlink>
        </w:p>
        <w:p w14:paraId="00F47D97" w14:textId="0606E227" w:rsidR="00CB5C82" w:rsidRDefault="007E61E1">
          <w:pPr>
            <w:pStyle w:val="TOC2"/>
            <w:tabs>
              <w:tab w:val="right" w:leader="dot" w:pos="9350"/>
            </w:tabs>
            <w:rPr>
              <w:rFonts w:eastAsiaTheme="minorEastAsia" w:cstheme="minorBidi"/>
              <w:b w:val="0"/>
              <w:bCs w:val="0"/>
              <w:noProof/>
              <w:lang w:val="en-AU" w:eastAsia="en-AU"/>
            </w:rPr>
          </w:pPr>
          <w:hyperlink w:anchor="_Toc87608840" w:history="1">
            <w:r w:rsidR="00CB5C82" w:rsidRPr="00A74513">
              <w:rPr>
                <w:rStyle w:val="Hyperlink"/>
                <w:noProof/>
              </w:rPr>
              <w:t>Committee of Management</w:t>
            </w:r>
            <w:r w:rsidR="00CB5C82">
              <w:rPr>
                <w:noProof/>
                <w:webHidden/>
              </w:rPr>
              <w:tab/>
            </w:r>
            <w:r w:rsidR="00CB5C82">
              <w:rPr>
                <w:noProof/>
                <w:webHidden/>
              </w:rPr>
              <w:fldChar w:fldCharType="begin"/>
            </w:r>
            <w:r w:rsidR="00CB5C82">
              <w:rPr>
                <w:noProof/>
                <w:webHidden/>
              </w:rPr>
              <w:instrText xml:space="preserve"> PAGEREF _Toc87608840 \h </w:instrText>
            </w:r>
            <w:r w:rsidR="00CB5C82">
              <w:rPr>
                <w:noProof/>
                <w:webHidden/>
              </w:rPr>
            </w:r>
            <w:r w:rsidR="00CB5C82">
              <w:rPr>
                <w:noProof/>
                <w:webHidden/>
              </w:rPr>
              <w:fldChar w:fldCharType="separate"/>
            </w:r>
            <w:r w:rsidR="00CB5C82">
              <w:rPr>
                <w:noProof/>
                <w:webHidden/>
              </w:rPr>
              <w:t>9</w:t>
            </w:r>
            <w:r w:rsidR="00CB5C82">
              <w:rPr>
                <w:noProof/>
                <w:webHidden/>
              </w:rPr>
              <w:fldChar w:fldCharType="end"/>
            </w:r>
          </w:hyperlink>
        </w:p>
        <w:p w14:paraId="3E82CBF1" w14:textId="0FEC535B" w:rsidR="00CB5C82" w:rsidRDefault="007E61E1">
          <w:pPr>
            <w:pStyle w:val="TOC2"/>
            <w:tabs>
              <w:tab w:val="right" w:leader="dot" w:pos="9350"/>
            </w:tabs>
            <w:rPr>
              <w:rFonts w:eastAsiaTheme="minorEastAsia" w:cstheme="minorBidi"/>
              <w:b w:val="0"/>
              <w:bCs w:val="0"/>
              <w:noProof/>
              <w:lang w:val="en-AU" w:eastAsia="en-AU"/>
            </w:rPr>
          </w:pPr>
          <w:hyperlink w:anchor="_Toc87608841" w:history="1">
            <w:r w:rsidR="00CB5C82" w:rsidRPr="00A74513">
              <w:rPr>
                <w:rStyle w:val="Hyperlink"/>
                <w:noProof/>
              </w:rPr>
              <w:t>Current Committee of Management:</w:t>
            </w:r>
            <w:r w:rsidR="00CB5C82">
              <w:rPr>
                <w:noProof/>
                <w:webHidden/>
              </w:rPr>
              <w:tab/>
            </w:r>
            <w:r w:rsidR="00CB5C82">
              <w:rPr>
                <w:noProof/>
                <w:webHidden/>
              </w:rPr>
              <w:fldChar w:fldCharType="begin"/>
            </w:r>
            <w:r w:rsidR="00CB5C82">
              <w:rPr>
                <w:noProof/>
                <w:webHidden/>
              </w:rPr>
              <w:instrText xml:space="preserve"> PAGEREF _Toc87608841 \h </w:instrText>
            </w:r>
            <w:r w:rsidR="00CB5C82">
              <w:rPr>
                <w:noProof/>
                <w:webHidden/>
              </w:rPr>
            </w:r>
            <w:r w:rsidR="00CB5C82">
              <w:rPr>
                <w:noProof/>
                <w:webHidden/>
              </w:rPr>
              <w:fldChar w:fldCharType="separate"/>
            </w:r>
            <w:r w:rsidR="00CB5C82">
              <w:rPr>
                <w:noProof/>
                <w:webHidden/>
              </w:rPr>
              <w:t>9</w:t>
            </w:r>
            <w:r w:rsidR="00CB5C82">
              <w:rPr>
                <w:noProof/>
                <w:webHidden/>
              </w:rPr>
              <w:fldChar w:fldCharType="end"/>
            </w:r>
          </w:hyperlink>
        </w:p>
        <w:p w14:paraId="3AD6BE56" w14:textId="648A13DE" w:rsidR="00CB5C82" w:rsidRDefault="007E61E1">
          <w:pPr>
            <w:pStyle w:val="TOC1"/>
            <w:tabs>
              <w:tab w:val="right" w:leader="dot" w:pos="9350"/>
            </w:tabs>
            <w:rPr>
              <w:rFonts w:eastAsiaTheme="minorEastAsia" w:cstheme="minorBidi"/>
              <w:b w:val="0"/>
              <w:bCs w:val="0"/>
              <w:i w:val="0"/>
              <w:iCs w:val="0"/>
              <w:noProof/>
              <w:sz w:val="22"/>
              <w:szCs w:val="22"/>
              <w:lang w:val="en-AU" w:eastAsia="en-AU"/>
            </w:rPr>
          </w:pPr>
          <w:hyperlink w:anchor="_Toc87608842" w:history="1">
            <w:r w:rsidR="00CB5C82" w:rsidRPr="00A74513">
              <w:rPr>
                <w:rStyle w:val="Hyperlink"/>
                <w:noProof/>
              </w:rPr>
              <w:t>Sub-committees</w:t>
            </w:r>
            <w:r w:rsidR="00CB5C82">
              <w:rPr>
                <w:noProof/>
                <w:webHidden/>
              </w:rPr>
              <w:tab/>
            </w:r>
            <w:r w:rsidR="00CB5C82">
              <w:rPr>
                <w:noProof/>
                <w:webHidden/>
              </w:rPr>
              <w:fldChar w:fldCharType="begin"/>
            </w:r>
            <w:r w:rsidR="00CB5C82">
              <w:rPr>
                <w:noProof/>
                <w:webHidden/>
              </w:rPr>
              <w:instrText xml:space="preserve"> PAGEREF _Toc87608842 \h </w:instrText>
            </w:r>
            <w:r w:rsidR="00CB5C82">
              <w:rPr>
                <w:noProof/>
                <w:webHidden/>
              </w:rPr>
            </w:r>
            <w:r w:rsidR="00CB5C82">
              <w:rPr>
                <w:noProof/>
                <w:webHidden/>
              </w:rPr>
              <w:fldChar w:fldCharType="separate"/>
            </w:r>
            <w:r w:rsidR="00CB5C82">
              <w:rPr>
                <w:noProof/>
                <w:webHidden/>
              </w:rPr>
              <w:t>10</w:t>
            </w:r>
            <w:r w:rsidR="00CB5C82">
              <w:rPr>
                <w:noProof/>
                <w:webHidden/>
              </w:rPr>
              <w:fldChar w:fldCharType="end"/>
            </w:r>
          </w:hyperlink>
        </w:p>
        <w:p w14:paraId="5B50A9C1" w14:textId="3682802B" w:rsidR="00CB5C82" w:rsidRDefault="007E61E1">
          <w:pPr>
            <w:pStyle w:val="TOC2"/>
            <w:tabs>
              <w:tab w:val="right" w:leader="dot" w:pos="9350"/>
            </w:tabs>
            <w:rPr>
              <w:rFonts w:eastAsiaTheme="minorEastAsia" w:cstheme="minorBidi"/>
              <w:b w:val="0"/>
              <w:bCs w:val="0"/>
              <w:noProof/>
              <w:lang w:val="en-AU" w:eastAsia="en-AU"/>
            </w:rPr>
          </w:pPr>
          <w:hyperlink w:anchor="_Toc87608843" w:history="1">
            <w:r w:rsidR="00CB5C82" w:rsidRPr="00A74513">
              <w:rPr>
                <w:rStyle w:val="Hyperlink"/>
                <w:noProof/>
              </w:rPr>
              <w:t>Finance sub-committee</w:t>
            </w:r>
            <w:r w:rsidR="00CB5C82">
              <w:rPr>
                <w:noProof/>
                <w:webHidden/>
              </w:rPr>
              <w:tab/>
            </w:r>
            <w:r w:rsidR="00CB5C82">
              <w:rPr>
                <w:noProof/>
                <w:webHidden/>
              </w:rPr>
              <w:fldChar w:fldCharType="begin"/>
            </w:r>
            <w:r w:rsidR="00CB5C82">
              <w:rPr>
                <w:noProof/>
                <w:webHidden/>
              </w:rPr>
              <w:instrText xml:space="preserve"> PAGEREF _Toc87608843 \h </w:instrText>
            </w:r>
            <w:r w:rsidR="00CB5C82">
              <w:rPr>
                <w:noProof/>
                <w:webHidden/>
              </w:rPr>
            </w:r>
            <w:r w:rsidR="00CB5C82">
              <w:rPr>
                <w:noProof/>
                <w:webHidden/>
              </w:rPr>
              <w:fldChar w:fldCharType="separate"/>
            </w:r>
            <w:r w:rsidR="00CB5C82">
              <w:rPr>
                <w:noProof/>
                <w:webHidden/>
              </w:rPr>
              <w:t>10</w:t>
            </w:r>
            <w:r w:rsidR="00CB5C82">
              <w:rPr>
                <w:noProof/>
                <w:webHidden/>
              </w:rPr>
              <w:fldChar w:fldCharType="end"/>
            </w:r>
          </w:hyperlink>
        </w:p>
        <w:p w14:paraId="408D3A03" w14:textId="18C354FF" w:rsidR="00CB5C82" w:rsidRDefault="007E61E1">
          <w:pPr>
            <w:pStyle w:val="TOC2"/>
            <w:tabs>
              <w:tab w:val="right" w:leader="dot" w:pos="9350"/>
            </w:tabs>
            <w:rPr>
              <w:rFonts w:eastAsiaTheme="minorEastAsia" w:cstheme="minorBidi"/>
              <w:b w:val="0"/>
              <w:bCs w:val="0"/>
              <w:noProof/>
              <w:lang w:val="en-AU" w:eastAsia="en-AU"/>
            </w:rPr>
          </w:pPr>
          <w:hyperlink w:anchor="_Toc87608844" w:history="1">
            <w:r w:rsidR="00CB5C82" w:rsidRPr="00A74513">
              <w:rPr>
                <w:rStyle w:val="Hyperlink"/>
                <w:noProof/>
              </w:rPr>
              <w:t>Policy, risk and compliance sub-committee</w:t>
            </w:r>
            <w:r w:rsidR="00CB5C82">
              <w:rPr>
                <w:noProof/>
                <w:webHidden/>
              </w:rPr>
              <w:tab/>
            </w:r>
            <w:r w:rsidR="00CB5C82">
              <w:rPr>
                <w:noProof/>
                <w:webHidden/>
              </w:rPr>
              <w:fldChar w:fldCharType="begin"/>
            </w:r>
            <w:r w:rsidR="00CB5C82">
              <w:rPr>
                <w:noProof/>
                <w:webHidden/>
              </w:rPr>
              <w:instrText xml:space="preserve"> PAGEREF _Toc87608844 \h </w:instrText>
            </w:r>
            <w:r w:rsidR="00CB5C82">
              <w:rPr>
                <w:noProof/>
                <w:webHidden/>
              </w:rPr>
            </w:r>
            <w:r w:rsidR="00CB5C82">
              <w:rPr>
                <w:noProof/>
                <w:webHidden/>
              </w:rPr>
              <w:fldChar w:fldCharType="separate"/>
            </w:r>
            <w:r w:rsidR="00CB5C82">
              <w:rPr>
                <w:noProof/>
                <w:webHidden/>
              </w:rPr>
              <w:t>10</w:t>
            </w:r>
            <w:r w:rsidR="00CB5C82">
              <w:rPr>
                <w:noProof/>
                <w:webHidden/>
              </w:rPr>
              <w:fldChar w:fldCharType="end"/>
            </w:r>
          </w:hyperlink>
        </w:p>
        <w:p w14:paraId="04F76A52" w14:textId="514B13F9" w:rsidR="00CB5C82" w:rsidRDefault="007E61E1">
          <w:pPr>
            <w:pStyle w:val="TOC2"/>
            <w:tabs>
              <w:tab w:val="right" w:leader="dot" w:pos="9350"/>
            </w:tabs>
            <w:rPr>
              <w:rFonts w:eastAsiaTheme="minorEastAsia" w:cstheme="minorBidi"/>
              <w:b w:val="0"/>
              <w:bCs w:val="0"/>
              <w:noProof/>
              <w:lang w:val="en-AU" w:eastAsia="en-AU"/>
            </w:rPr>
          </w:pPr>
          <w:hyperlink w:anchor="_Toc87608845" w:history="1">
            <w:r w:rsidR="00CB5C82" w:rsidRPr="00A74513">
              <w:rPr>
                <w:rStyle w:val="Hyperlink"/>
                <w:noProof/>
              </w:rPr>
              <w:t>Glenroy Community Hub sub-committee</w:t>
            </w:r>
            <w:r w:rsidR="00CB5C82">
              <w:rPr>
                <w:noProof/>
                <w:webHidden/>
              </w:rPr>
              <w:tab/>
            </w:r>
            <w:r w:rsidR="00CB5C82">
              <w:rPr>
                <w:noProof/>
                <w:webHidden/>
              </w:rPr>
              <w:fldChar w:fldCharType="begin"/>
            </w:r>
            <w:r w:rsidR="00CB5C82">
              <w:rPr>
                <w:noProof/>
                <w:webHidden/>
              </w:rPr>
              <w:instrText xml:space="preserve"> PAGEREF _Toc87608845 \h </w:instrText>
            </w:r>
            <w:r w:rsidR="00CB5C82">
              <w:rPr>
                <w:noProof/>
                <w:webHidden/>
              </w:rPr>
            </w:r>
            <w:r w:rsidR="00CB5C82">
              <w:rPr>
                <w:noProof/>
                <w:webHidden/>
              </w:rPr>
              <w:fldChar w:fldCharType="separate"/>
            </w:r>
            <w:r w:rsidR="00CB5C82">
              <w:rPr>
                <w:noProof/>
                <w:webHidden/>
              </w:rPr>
              <w:t>10</w:t>
            </w:r>
            <w:r w:rsidR="00CB5C82">
              <w:rPr>
                <w:noProof/>
                <w:webHidden/>
              </w:rPr>
              <w:fldChar w:fldCharType="end"/>
            </w:r>
          </w:hyperlink>
        </w:p>
        <w:p w14:paraId="22B68E7A" w14:textId="1C07FD44" w:rsidR="00CB5C82" w:rsidRPr="0067772C" w:rsidRDefault="007E61E1">
          <w:pPr>
            <w:pStyle w:val="TOC1"/>
            <w:tabs>
              <w:tab w:val="right" w:leader="dot" w:pos="9350"/>
            </w:tabs>
            <w:rPr>
              <w:rFonts w:eastAsiaTheme="minorEastAsia" w:cstheme="minorBidi"/>
              <w:b w:val="0"/>
              <w:bCs w:val="0"/>
              <w:i w:val="0"/>
              <w:iCs w:val="0"/>
              <w:noProof/>
              <w:sz w:val="22"/>
              <w:szCs w:val="22"/>
              <w:lang w:val="en-AU" w:eastAsia="en-AU"/>
            </w:rPr>
          </w:pPr>
          <w:hyperlink w:anchor="_Toc87608846" w:history="1">
            <w:r w:rsidR="00CB5C82" w:rsidRPr="0067772C">
              <w:rPr>
                <w:rStyle w:val="Hyperlink"/>
                <w:noProof/>
              </w:rPr>
              <w:t>Annual Plan</w:t>
            </w:r>
            <w:r w:rsidR="00CB5C82" w:rsidRPr="0067772C">
              <w:rPr>
                <w:noProof/>
                <w:webHidden/>
              </w:rPr>
              <w:tab/>
            </w:r>
            <w:r w:rsidR="00CB5C82" w:rsidRPr="0067772C">
              <w:rPr>
                <w:noProof/>
                <w:webHidden/>
              </w:rPr>
              <w:fldChar w:fldCharType="begin"/>
            </w:r>
            <w:r w:rsidR="00CB5C82" w:rsidRPr="0067772C">
              <w:rPr>
                <w:noProof/>
                <w:webHidden/>
              </w:rPr>
              <w:instrText xml:space="preserve"> PAGEREF _Toc87608846 \h </w:instrText>
            </w:r>
            <w:r w:rsidR="00CB5C82" w:rsidRPr="0067772C">
              <w:rPr>
                <w:noProof/>
                <w:webHidden/>
              </w:rPr>
            </w:r>
            <w:r w:rsidR="00CB5C82" w:rsidRPr="0067772C">
              <w:rPr>
                <w:noProof/>
                <w:webHidden/>
              </w:rPr>
              <w:fldChar w:fldCharType="separate"/>
            </w:r>
            <w:r w:rsidR="00CB5C82" w:rsidRPr="0067772C">
              <w:rPr>
                <w:noProof/>
                <w:webHidden/>
              </w:rPr>
              <w:t>11</w:t>
            </w:r>
            <w:r w:rsidR="00CB5C82" w:rsidRPr="0067772C">
              <w:rPr>
                <w:noProof/>
                <w:webHidden/>
              </w:rPr>
              <w:fldChar w:fldCharType="end"/>
            </w:r>
          </w:hyperlink>
        </w:p>
        <w:p w14:paraId="5084AB1F" w14:textId="778043B2" w:rsidR="00CB5C82" w:rsidRDefault="007E61E1">
          <w:pPr>
            <w:pStyle w:val="TOC2"/>
            <w:tabs>
              <w:tab w:val="right" w:leader="dot" w:pos="9350"/>
            </w:tabs>
            <w:rPr>
              <w:rFonts w:eastAsiaTheme="minorEastAsia" w:cstheme="minorBidi"/>
              <w:b w:val="0"/>
              <w:bCs w:val="0"/>
              <w:noProof/>
              <w:lang w:val="en-AU" w:eastAsia="en-AU"/>
            </w:rPr>
          </w:pPr>
          <w:hyperlink w:anchor="_Toc87608847" w:history="1">
            <w:r w:rsidR="00CB5C82" w:rsidRPr="0067772C">
              <w:rPr>
                <w:rStyle w:val="Hyperlink"/>
                <w:noProof/>
              </w:rPr>
              <w:t>AMEP (The Adult Migrant English Program)</w:t>
            </w:r>
            <w:r w:rsidR="00CB5C82" w:rsidRPr="0067772C">
              <w:rPr>
                <w:noProof/>
                <w:webHidden/>
              </w:rPr>
              <w:tab/>
            </w:r>
            <w:r w:rsidR="00CB5C82" w:rsidRPr="0067772C">
              <w:rPr>
                <w:noProof/>
                <w:webHidden/>
              </w:rPr>
              <w:fldChar w:fldCharType="begin"/>
            </w:r>
            <w:r w:rsidR="00CB5C82" w:rsidRPr="0067772C">
              <w:rPr>
                <w:noProof/>
                <w:webHidden/>
              </w:rPr>
              <w:instrText xml:space="preserve"> PAGEREF _Toc87608847 \h </w:instrText>
            </w:r>
            <w:r w:rsidR="00CB5C82" w:rsidRPr="0067772C">
              <w:rPr>
                <w:noProof/>
                <w:webHidden/>
              </w:rPr>
            </w:r>
            <w:r w:rsidR="00CB5C82" w:rsidRPr="0067772C">
              <w:rPr>
                <w:noProof/>
                <w:webHidden/>
              </w:rPr>
              <w:fldChar w:fldCharType="separate"/>
            </w:r>
            <w:r w:rsidR="00CB5C82" w:rsidRPr="0067772C">
              <w:rPr>
                <w:noProof/>
                <w:webHidden/>
              </w:rPr>
              <w:t>11</w:t>
            </w:r>
            <w:r w:rsidR="00CB5C82" w:rsidRPr="0067772C">
              <w:rPr>
                <w:noProof/>
                <w:webHidden/>
              </w:rPr>
              <w:fldChar w:fldCharType="end"/>
            </w:r>
          </w:hyperlink>
        </w:p>
        <w:p w14:paraId="0CA5A513" w14:textId="72D0102D" w:rsidR="00CB5C82" w:rsidRDefault="007E61E1">
          <w:pPr>
            <w:pStyle w:val="TOC2"/>
            <w:tabs>
              <w:tab w:val="right" w:leader="dot" w:pos="9350"/>
            </w:tabs>
            <w:rPr>
              <w:rFonts w:eastAsiaTheme="minorEastAsia" w:cstheme="minorBidi"/>
              <w:b w:val="0"/>
              <w:bCs w:val="0"/>
              <w:noProof/>
              <w:lang w:val="en-AU" w:eastAsia="en-AU"/>
            </w:rPr>
          </w:pPr>
          <w:hyperlink w:anchor="_Toc87608848" w:history="1">
            <w:r w:rsidR="00CB5C82" w:rsidRPr="00A74513">
              <w:rPr>
                <w:rStyle w:val="Hyperlink"/>
                <w:noProof/>
              </w:rPr>
              <w:t>FOUNDATION LANGUAGE, LITERACY AND NUMERACY</w:t>
            </w:r>
            <w:r w:rsidR="00CB5C82">
              <w:rPr>
                <w:noProof/>
                <w:webHidden/>
              </w:rPr>
              <w:tab/>
            </w:r>
            <w:r w:rsidR="00CB5C82">
              <w:rPr>
                <w:noProof/>
                <w:webHidden/>
              </w:rPr>
              <w:fldChar w:fldCharType="begin"/>
            </w:r>
            <w:r w:rsidR="00CB5C82">
              <w:rPr>
                <w:noProof/>
                <w:webHidden/>
              </w:rPr>
              <w:instrText xml:space="preserve"> PAGEREF _Toc87608848 \h </w:instrText>
            </w:r>
            <w:r w:rsidR="00CB5C82">
              <w:rPr>
                <w:noProof/>
                <w:webHidden/>
              </w:rPr>
            </w:r>
            <w:r w:rsidR="00CB5C82">
              <w:rPr>
                <w:noProof/>
                <w:webHidden/>
              </w:rPr>
              <w:fldChar w:fldCharType="separate"/>
            </w:r>
            <w:r w:rsidR="00CB5C82">
              <w:rPr>
                <w:noProof/>
                <w:webHidden/>
              </w:rPr>
              <w:t>14</w:t>
            </w:r>
            <w:r w:rsidR="00CB5C82">
              <w:rPr>
                <w:noProof/>
                <w:webHidden/>
              </w:rPr>
              <w:fldChar w:fldCharType="end"/>
            </w:r>
          </w:hyperlink>
        </w:p>
        <w:p w14:paraId="49BA7117" w14:textId="3B8DFF13" w:rsidR="00CB5C82" w:rsidRDefault="007E61E1">
          <w:pPr>
            <w:pStyle w:val="TOC2"/>
            <w:tabs>
              <w:tab w:val="right" w:leader="dot" w:pos="9350"/>
            </w:tabs>
            <w:rPr>
              <w:rFonts w:eastAsiaTheme="minorEastAsia" w:cstheme="minorBidi"/>
              <w:b w:val="0"/>
              <w:bCs w:val="0"/>
              <w:noProof/>
              <w:lang w:val="en-AU" w:eastAsia="en-AU"/>
            </w:rPr>
          </w:pPr>
          <w:hyperlink w:anchor="_Toc87608849" w:history="1">
            <w:r w:rsidR="00CB5C82" w:rsidRPr="00A74513">
              <w:rPr>
                <w:rStyle w:val="Hyperlink"/>
                <w:noProof/>
              </w:rPr>
              <w:t>PRE-ACCREDITED PROGRAMS &lt;insert course codes&gt;</w:t>
            </w:r>
            <w:r w:rsidR="00CB5C82">
              <w:rPr>
                <w:noProof/>
                <w:webHidden/>
              </w:rPr>
              <w:tab/>
            </w:r>
            <w:r w:rsidR="00CB5C82">
              <w:rPr>
                <w:noProof/>
                <w:webHidden/>
              </w:rPr>
              <w:fldChar w:fldCharType="begin"/>
            </w:r>
            <w:r w:rsidR="00CB5C82">
              <w:rPr>
                <w:noProof/>
                <w:webHidden/>
              </w:rPr>
              <w:instrText xml:space="preserve"> PAGEREF _Toc87608849 \h </w:instrText>
            </w:r>
            <w:r w:rsidR="00CB5C82">
              <w:rPr>
                <w:noProof/>
                <w:webHidden/>
              </w:rPr>
            </w:r>
            <w:r w:rsidR="00CB5C82">
              <w:rPr>
                <w:noProof/>
                <w:webHidden/>
              </w:rPr>
              <w:fldChar w:fldCharType="separate"/>
            </w:r>
            <w:r w:rsidR="00CB5C82">
              <w:rPr>
                <w:noProof/>
                <w:webHidden/>
              </w:rPr>
              <w:t>14</w:t>
            </w:r>
            <w:r w:rsidR="00CB5C82">
              <w:rPr>
                <w:noProof/>
                <w:webHidden/>
              </w:rPr>
              <w:fldChar w:fldCharType="end"/>
            </w:r>
          </w:hyperlink>
        </w:p>
        <w:p w14:paraId="1091591F" w14:textId="625CE1B6" w:rsidR="00CB5C82" w:rsidRDefault="007E61E1">
          <w:pPr>
            <w:pStyle w:val="TOC2"/>
            <w:tabs>
              <w:tab w:val="right" w:leader="dot" w:pos="9350"/>
            </w:tabs>
            <w:rPr>
              <w:rFonts w:eastAsiaTheme="minorEastAsia" w:cstheme="minorBidi"/>
              <w:b w:val="0"/>
              <w:bCs w:val="0"/>
              <w:noProof/>
              <w:lang w:val="en-AU" w:eastAsia="en-AU"/>
            </w:rPr>
          </w:pPr>
          <w:hyperlink w:anchor="_Toc87608850" w:history="1">
            <w:r w:rsidR="00CB5C82" w:rsidRPr="00A74513">
              <w:rPr>
                <w:rStyle w:val="Hyperlink"/>
                <w:noProof/>
              </w:rPr>
              <w:t>HEALTH &amp; WELLBEING &lt;kaz to send list&gt;</w:t>
            </w:r>
            <w:r w:rsidR="00CB5C82">
              <w:rPr>
                <w:noProof/>
                <w:webHidden/>
              </w:rPr>
              <w:tab/>
            </w:r>
            <w:r w:rsidR="00CB5C82">
              <w:rPr>
                <w:noProof/>
                <w:webHidden/>
              </w:rPr>
              <w:fldChar w:fldCharType="begin"/>
            </w:r>
            <w:r w:rsidR="00CB5C82">
              <w:rPr>
                <w:noProof/>
                <w:webHidden/>
              </w:rPr>
              <w:instrText xml:space="preserve"> PAGEREF _Toc87608850 \h </w:instrText>
            </w:r>
            <w:r w:rsidR="00CB5C82">
              <w:rPr>
                <w:noProof/>
                <w:webHidden/>
              </w:rPr>
            </w:r>
            <w:r w:rsidR="00CB5C82">
              <w:rPr>
                <w:noProof/>
                <w:webHidden/>
              </w:rPr>
              <w:fldChar w:fldCharType="separate"/>
            </w:r>
            <w:r w:rsidR="00CB5C82">
              <w:rPr>
                <w:noProof/>
                <w:webHidden/>
              </w:rPr>
              <w:t>15</w:t>
            </w:r>
            <w:r w:rsidR="00CB5C82">
              <w:rPr>
                <w:noProof/>
                <w:webHidden/>
              </w:rPr>
              <w:fldChar w:fldCharType="end"/>
            </w:r>
          </w:hyperlink>
        </w:p>
        <w:p w14:paraId="3314C4F7" w14:textId="61B9E210" w:rsidR="00CB5C82" w:rsidRDefault="007E61E1">
          <w:pPr>
            <w:pStyle w:val="TOC1"/>
            <w:tabs>
              <w:tab w:val="right" w:leader="dot" w:pos="9350"/>
            </w:tabs>
            <w:rPr>
              <w:rFonts w:eastAsiaTheme="minorEastAsia" w:cstheme="minorBidi"/>
              <w:b w:val="0"/>
              <w:bCs w:val="0"/>
              <w:i w:val="0"/>
              <w:iCs w:val="0"/>
              <w:noProof/>
              <w:sz w:val="22"/>
              <w:szCs w:val="22"/>
              <w:lang w:val="en-AU" w:eastAsia="en-AU"/>
            </w:rPr>
          </w:pPr>
          <w:hyperlink w:anchor="_Toc87608851" w:history="1">
            <w:r w:rsidR="00CB5C82" w:rsidRPr="00A74513">
              <w:rPr>
                <w:rStyle w:val="Hyperlink"/>
                <w:noProof/>
              </w:rPr>
              <w:t>Risk Management Policy</w:t>
            </w:r>
            <w:r w:rsidR="00CB5C82">
              <w:rPr>
                <w:noProof/>
                <w:webHidden/>
              </w:rPr>
              <w:tab/>
            </w:r>
            <w:r w:rsidR="00CB5C82">
              <w:rPr>
                <w:noProof/>
                <w:webHidden/>
              </w:rPr>
              <w:fldChar w:fldCharType="begin"/>
            </w:r>
            <w:r w:rsidR="00CB5C82">
              <w:rPr>
                <w:noProof/>
                <w:webHidden/>
              </w:rPr>
              <w:instrText xml:space="preserve"> PAGEREF _Toc87608851 \h </w:instrText>
            </w:r>
            <w:r w:rsidR="00CB5C82">
              <w:rPr>
                <w:noProof/>
                <w:webHidden/>
              </w:rPr>
            </w:r>
            <w:r w:rsidR="00CB5C82">
              <w:rPr>
                <w:noProof/>
                <w:webHidden/>
              </w:rPr>
              <w:fldChar w:fldCharType="separate"/>
            </w:r>
            <w:r w:rsidR="00CB5C82">
              <w:rPr>
                <w:noProof/>
                <w:webHidden/>
              </w:rPr>
              <w:t>15</w:t>
            </w:r>
            <w:r w:rsidR="00CB5C82">
              <w:rPr>
                <w:noProof/>
                <w:webHidden/>
              </w:rPr>
              <w:fldChar w:fldCharType="end"/>
            </w:r>
          </w:hyperlink>
        </w:p>
        <w:p w14:paraId="3ED5153E" w14:textId="197D3067" w:rsidR="00CB5C82" w:rsidRDefault="007E61E1">
          <w:pPr>
            <w:pStyle w:val="TOC2"/>
            <w:tabs>
              <w:tab w:val="right" w:leader="dot" w:pos="9350"/>
            </w:tabs>
            <w:rPr>
              <w:rFonts w:eastAsiaTheme="minorEastAsia" w:cstheme="minorBidi"/>
              <w:b w:val="0"/>
              <w:bCs w:val="0"/>
              <w:noProof/>
              <w:lang w:val="en-AU" w:eastAsia="en-AU"/>
            </w:rPr>
          </w:pPr>
          <w:hyperlink w:anchor="_Toc87608852" w:history="1">
            <w:r w:rsidR="00CB5C82" w:rsidRPr="00A74513">
              <w:rPr>
                <w:rStyle w:val="Hyperlink"/>
                <w:noProof/>
              </w:rPr>
              <w:t>Guiding Principle</w:t>
            </w:r>
            <w:r w:rsidR="00CB5C82">
              <w:rPr>
                <w:noProof/>
                <w:webHidden/>
              </w:rPr>
              <w:tab/>
            </w:r>
            <w:r w:rsidR="00CB5C82">
              <w:rPr>
                <w:noProof/>
                <w:webHidden/>
              </w:rPr>
              <w:fldChar w:fldCharType="begin"/>
            </w:r>
            <w:r w:rsidR="00CB5C82">
              <w:rPr>
                <w:noProof/>
                <w:webHidden/>
              </w:rPr>
              <w:instrText xml:space="preserve"> PAGEREF _Toc87608852 \h </w:instrText>
            </w:r>
            <w:r w:rsidR="00CB5C82">
              <w:rPr>
                <w:noProof/>
                <w:webHidden/>
              </w:rPr>
            </w:r>
            <w:r w:rsidR="00CB5C82">
              <w:rPr>
                <w:noProof/>
                <w:webHidden/>
              </w:rPr>
              <w:fldChar w:fldCharType="separate"/>
            </w:r>
            <w:r w:rsidR="00CB5C82">
              <w:rPr>
                <w:noProof/>
                <w:webHidden/>
              </w:rPr>
              <w:t>15</w:t>
            </w:r>
            <w:r w:rsidR="00CB5C82">
              <w:rPr>
                <w:noProof/>
                <w:webHidden/>
              </w:rPr>
              <w:fldChar w:fldCharType="end"/>
            </w:r>
          </w:hyperlink>
        </w:p>
        <w:p w14:paraId="0F9CB961" w14:textId="1262479E" w:rsidR="00CB5C82" w:rsidRDefault="007E61E1">
          <w:pPr>
            <w:pStyle w:val="TOC2"/>
            <w:tabs>
              <w:tab w:val="right" w:leader="dot" w:pos="9350"/>
            </w:tabs>
            <w:rPr>
              <w:rFonts w:eastAsiaTheme="minorEastAsia" w:cstheme="minorBidi"/>
              <w:b w:val="0"/>
              <w:bCs w:val="0"/>
              <w:noProof/>
              <w:lang w:val="en-AU" w:eastAsia="en-AU"/>
            </w:rPr>
          </w:pPr>
          <w:hyperlink w:anchor="_Toc87608853" w:history="1">
            <w:r w:rsidR="00CB5C82" w:rsidRPr="00A74513">
              <w:rPr>
                <w:rStyle w:val="Hyperlink"/>
                <w:noProof/>
              </w:rPr>
              <w:t>Strategies relating to Strategic Risk</w:t>
            </w:r>
            <w:r w:rsidR="00CB5C82">
              <w:rPr>
                <w:noProof/>
                <w:webHidden/>
              </w:rPr>
              <w:tab/>
            </w:r>
            <w:r w:rsidR="00CB5C82">
              <w:rPr>
                <w:noProof/>
                <w:webHidden/>
              </w:rPr>
              <w:fldChar w:fldCharType="begin"/>
            </w:r>
            <w:r w:rsidR="00CB5C82">
              <w:rPr>
                <w:noProof/>
                <w:webHidden/>
              </w:rPr>
              <w:instrText xml:space="preserve"> PAGEREF _Toc87608853 \h </w:instrText>
            </w:r>
            <w:r w:rsidR="00CB5C82">
              <w:rPr>
                <w:noProof/>
                <w:webHidden/>
              </w:rPr>
            </w:r>
            <w:r w:rsidR="00CB5C82">
              <w:rPr>
                <w:noProof/>
                <w:webHidden/>
              </w:rPr>
              <w:fldChar w:fldCharType="separate"/>
            </w:r>
            <w:r w:rsidR="00CB5C82">
              <w:rPr>
                <w:noProof/>
                <w:webHidden/>
              </w:rPr>
              <w:t>16</w:t>
            </w:r>
            <w:r w:rsidR="00CB5C82">
              <w:rPr>
                <w:noProof/>
                <w:webHidden/>
              </w:rPr>
              <w:fldChar w:fldCharType="end"/>
            </w:r>
          </w:hyperlink>
        </w:p>
        <w:p w14:paraId="0A806727" w14:textId="781618ED" w:rsidR="00CB5C82" w:rsidRDefault="007E61E1">
          <w:pPr>
            <w:pStyle w:val="TOC2"/>
            <w:tabs>
              <w:tab w:val="right" w:leader="dot" w:pos="9350"/>
            </w:tabs>
            <w:rPr>
              <w:rFonts w:eastAsiaTheme="minorEastAsia" w:cstheme="minorBidi"/>
              <w:b w:val="0"/>
              <w:bCs w:val="0"/>
              <w:noProof/>
              <w:lang w:val="en-AU" w:eastAsia="en-AU"/>
            </w:rPr>
          </w:pPr>
          <w:hyperlink w:anchor="_Toc87608854" w:history="1">
            <w:r w:rsidR="00CB5C82" w:rsidRPr="00A74513">
              <w:rPr>
                <w:rStyle w:val="Hyperlink"/>
                <w:noProof/>
              </w:rPr>
              <w:t>ASQA, VRQA and Skills First Noncompliance risks</w:t>
            </w:r>
            <w:r w:rsidR="00CB5C82">
              <w:rPr>
                <w:noProof/>
                <w:webHidden/>
              </w:rPr>
              <w:tab/>
            </w:r>
            <w:r w:rsidR="00CB5C82">
              <w:rPr>
                <w:noProof/>
                <w:webHidden/>
              </w:rPr>
              <w:fldChar w:fldCharType="begin"/>
            </w:r>
            <w:r w:rsidR="00CB5C82">
              <w:rPr>
                <w:noProof/>
                <w:webHidden/>
              </w:rPr>
              <w:instrText xml:space="preserve"> PAGEREF _Toc87608854 \h </w:instrText>
            </w:r>
            <w:r w:rsidR="00CB5C82">
              <w:rPr>
                <w:noProof/>
                <w:webHidden/>
              </w:rPr>
            </w:r>
            <w:r w:rsidR="00CB5C82">
              <w:rPr>
                <w:noProof/>
                <w:webHidden/>
              </w:rPr>
              <w:fldChar w:fldCharType="separate"/>
            </w:r>
            <w:r w:rsidR="00CB5C82">
              <w:rPr>
                <w:noProof/>
                <w:webHidden/>
              </w:rPr>
              <w:t>17</w:t>
            </w:r>
            <w:r w:rsidR="00CB5C82">
              <w:rPr>
                <w:noProof/>
                <w:webHidden/>
              </w:rPr>
              <w:fldChar w:fldCharType="end"/>
            </w:r>
          </w:hyperlink>
        </w:p>
        <w:p w14:paraId="7B01FD62" w14:textId="2CB29DD5" w:rsidR="00CB5C82" w:rsidRDefault="007E61E1">
          <w:pPr>
            <w:pStyle w:val="TOC2"/>
            <w:tabs>
              <w:tab w:val="right" w:leader="dot" w:pos="9350"/>
            </w:tabs>
            <w:rPr>
              <w:rFonts w:eastAsiaTheme="minorEastAsia" w:cstheme="minorBidi"/>
              <w:b w:val="0"/>
              <w:bCs w:val="0"/>
              <w:noProof/>
              <w:lang w:val="en-AU" w:eastAsia="en-AU"/>
            </w:rPr>
          </w:pPr>
          <w:hyperlink w:anchor="_Toc87608855" w:history="1">
            <w:r w:rsidR="00CB5C82" w:rsidRPr="00A74513">
              <w:rPr>
                <w:rStyle w:val="Hyperlink"/>
                <w:noProof/>
              </w:rPr>
              <w:t>Review of Policy and Procedures</w:t>
            </w:r>
            <w:r w:rsidR="00CB5C82">
              <w:rPr>
                <w:noProof/>
                <w:webHidden/>
              </w:rPr>
              <w:tab/>
            </w:r>
            <w:r w:rsidR="00CB5C82">
              <w:rPr>
                <w:noProof/>
                <w:webHidden/>
              </w:rPr>
              <w:fldChar w:fldCharType="begin"/>
            </w:r>
            <w:r w:rsidR="00CB5C82">
              <w:rPr>
                <w:noProof/>
                <w:webHidden/>
              </w:rPr>
              <w:instrText xml:space="preserve"> PAGEREF _Toc87608855 \h </w:instrText>
            </w:r>
            <w:r w:rsidR="00CB5C82">
              <w:rPr>
                <w:noProof/>
                <w:webHidden/>
              </w:rPr>
            </w:r>
            <w:r w:rsidR="00CB5C82">
              <w:rPr>
                <w:noProof/>
                <w:webHidden/>
              </w:rPr>
              <w:fldChar w:fldCharType="separate"/>
            </w:r>
            <w:r w:rsidR="00CB5C82">
              <w:rPr>
                <w:noProof/>
                <w:webHidden/>
              </w:rPr>
              <w:t>17</w:t>
            </w:r>
            <w:r w:rsidR="00CB5C82">
              <w:rPr>
                <w:noProof/>
                <w:webHidden/>
              </w:rPr>
              <w:fldChar w:fldCharType="end"/>
            </w:r>
          </w:hyperlink>
        </w:p>
        <w:p w14:paraId="16629DFA" w14:textId="0F9C96B7" w:rsidR="00CB5C82" w:rsidRDefault="007E61E1">
          <w:pPr>
            <w:pStyle w:val="TOC2"/>
            <w:tabs>
              <w:tab w:val="right" w:leader="dot" w:pos="9350"/>
            </w:tabs>
            <w:rPr>
              <w:rFonts w:eastAsiaTheme="minorEastAsia" w:cstheme="minorBidi"/>
              <w:b w:val="0"/>
              <w:bCs w:val="0"/>
              <w:noProof/>
              <w:lang w:val="en-AU" w:eastAsia="en-AU"/>
            </w:rPr>
          </w:pPr>
          <w:hyperlink w:anchor="_Toc87608856" w:history="1">
            <w:r w:rsidR="00CB5C82" w:rsidRPr="00A74513">
              <w:rPr>
                <w:rStyle w:val="Hyperlink"/>
                <w:noProof/>
              </w:rPr>
              <w:t>Marketing plan</w:t>
            </w:r>
            <w:r w:rsidR="00CB5C82">
              <w:rPr>
                <w:noProof/>
                <w:webHidden/>
              </w:rPr>
              <w:tab/>
            </w:r>
            <w:r w:rsidR="00CB5C82">
              <w:rPr>
                <w:noProof/>
                <w:webHidden/>
              </w:rPr>
              <w:fldChar w:fldCharType="begin"/>
            </w:r>
            <w:r w:rsidR="00CB5C82">
              <w:rPr>
                <w:noProof/>
                <w:webHidden/>
              </w:rPr>
              <w:instrText xml:space="preserve"> PAGEREF _Toc87608856 \h </w:instrText>
            </w:r>
            <w:r w:rsidR="00CB5C82">
              <w:rPr>
                <w:noProof/>
                <w:webHidden/>
              </w:rPr>
            </w:r>
            <w:r w:rsidR="00CB5C82">
              <w:rPr>
                <w:noProof/>
                <w:webHidden/>
              </w:rPr>
              <w:fldChar w:fldCharType="separate"/>
            </w:r>
            <w:r w:rsidR="00CB5C82">
              <w:rPr>
                <w:noProof/>
                <w:webHidden/>
              </w:rPr>
              <w:t>19</w:t>
            </w:r>
            <w:r w:rsidR="00CB5C82">
              <w:rPr>
                <w:noProof/>
                <w:webHidden/>
              </w:rPr>
              <w:fldChar w:fldCharType="end"/>
            </w:r>
          </w:hyperlink>
        </w:p>
        <w:p w14:paraId="1BB38BB4" w14:textId="60533F95" w:rsidR="00EE5AA8" w:rsidRDefault="00402B50">
          <w:r>
            <w:rPr>
              <w:b/>
              <w:bCs/>
              <w:noProof/>
            </w:rPr>
            <w:fldChar w:fldCharType="end"/>
          </w:r>
        </w:p>
      </w:sdtContent>
    </w:sdt>
    <w:p w14:paraId="03C13FA4" w14:textId="79E47E28" w:rsidR="00213C40" w:rsidRPr="000207D6" w:rsidRDefault="00C30D96">
      <w:pPr>
        <w:pStyle w:val="Heading1"/>
      </w:pPr>
      <w:bookmarkStart w:id="0" w:name="_Toc87608828"/>
      <w:r>
        <w:lastRenderedPageBreak/>
        <w:t>Introduction</w:t>
      </w:r>
      <w:bookmarkEnd w:id="0"/>
    </w:p>
    <w:p w14:paraId="28D05CD4" w14:textId="409BFFC7" w:rsidR="009E4C22" w:rsidRPr="009E4C22" w:rsidRDefault="009E4C22" w:rsidP="009E4C22">
      <w:pPr>
        <w:rPr>
          <w:rFonts w:asciiTheme="minorHAnsi" w:hAnsiTheme="minorHAnsi" w:cstheme="minorHAnsi"/>
        </w:rPr>
      </w:pPr>
      <w:r w:rsidRPr="009E4C22">
        <w:rPr>
          <w:rFonts w:asciiTheme="minorHAnsi" w:hAnsiTheme="minorHAnsi" w:cstheme="minorHAnsi"/>
        </w:rPr>
        <w:t>Glenroy Neighbourhood Learning Centre (GNLC) has a proud history as a Not for Profit organisation serving the needs of the local and surrounding communities.</w:t>
      </w:r>
    </w:p>
    <w:p w14:paraId="3BB04817" w14:textId="77777777" w:rsidR="009E4C22" w:rsidRPr="009E4C22" w:rsidRDefault="009E4C22" w:rsidP="009E4C22">
      <w:pPr>
        <w:rPr>
          <w:rFonts w:asciiTheme="minorHAnsi" w:hAnsiTheme="minorHAnsi" w:cstheme="minorHAnsi"/>
          <w:sz w:val="22"/>
        </w:rPr>
      </w:pPr>
    </w:p>
    <w:p w14:paraId="5C85E790" w14:textId="77777777" w:rsidR="009E4C22" w:rsidRPr="009E4C22" w:rsidRDefault="009E4C22" w:rsidP="009E4C22">
      <w:pPr>
        <w:rPr>
          <w:rFonts w:asciiTheme="minorHAnsi" w:hAnsiTheme="minorHAnsi" w:cstheme="minorHAnsi"/>
        </w:rPr>
      </w:pPr>
      <w:r w:rsidRPr="009E4C22">
        <w:rPr>
          <w:rFonts w:asciiTheme="minorHAnsi" w:hAnsiTheme="minorHAnsi" w:cstheme="minorHAnsi"/>
        </w:rPr>
        <w:t>Since the early 2000’s GNLC has operated as a Registered Training Organisation (RTO) offering a range of accredited English Language programs and programs for youth.</w:t>
      </w:r>
    </w:p>
    <w:p w14:paraId="3C4FF9A7" w14:textId="77777777" w:rsidR="00714A1A" w:rsidRDefault="00714A1A" w:rsidP="009E4C22">
      <w:pPr>
        <w:rPr>
          <w:rFonts w:asciiTheme="minorHAnsi" w:hAnsiTheme="minorHAnsi" w:cstheme="minorHAnsi"/>
        </w:rPr>
      </w:pPr>
    </w:p>
    <w:p w14:paraId="18116225" w14:textId="17308AF8" w:rsidR="009E4C22" w:rsidRPr="009E4C22" w:rsidRDefault="009E4C22" w:rsidP="009E4C22">
      <w:pPr>
        <w:rPr>
          <w:rFonts w:asciiTheme="minorHAnsi" w:hAnsiTheme="minorHAnsi" w:cstheme="minorHAnsi"/>
        </w:rPr>
      </w:pPr>
      <w:r w:rsidRPr="009E4C22">
        <w:rPr>
          <w:rFonts w:asciiTheme="minorHAnsi" w:hAnsiTheme="minorHAnsi" w:cstheme="minorHAnsi"/>
        </w:rPr>
        <w:t>Since the onslaught of COVID, the Centre has found itself in difficult times. COVID has impacted significantly on many lives and livelihoods and on the operation of GNLC.</w:t>
      </w:r>
    </w:p>
    <w:p w14:paraId="6DEEEF51" w14:textId="77777777" w:rsidR="009E4C22" w:rsidRPr="009E4C22" w:rsidRDefault="009E4C22" w:rsidP="009E4C22">
      <w:pPr>
        <w:rPr>
          <w:rFonts w:asciiTheme="minorHAnsi" w:hAnsiTheme="minorHAnsi" w:cstheme="minorHAnsi"/>
        </w:rPr>
      </w:pPr>
      <w:r w:rsidRPr="009E4C22">
        <w:rPr>
          <w:rFonts w:asciiTheme="minorHAnsi" w:hAnsiTheme="minorHAnsi" w:cstheme="minorHAnsi"/>
        </w:rPr>
        <w:t xml:space="preserve">As the financial sustainability of GNLC is critical, the Committee of Management has reviewed the viability of all aspects of its operation. </w:t>
      </w:r>
    </w:p>
    <w:p w14:paraId="40865325" w14:textId="77777777" w:rsidR="00714A1A" w:rsidRDefault="00714A1A" w:rsidP="009E4C22">
      <w:pPr>
        <w:rPr>
          <w:rFonts w:asciiTheme="minorHAnsi" w:hAnsiTheme="minorHAnsi" w:cstheme="minorHAnsi"/>
        </w:rPr>
      </w:pPr>
    </w:p>
    <w:p w14:paraId="025FFA61" w14:textId="63293FED" w:rsidR="009E4C22" w:rsidRPr="009E4C22" w:rsidRDefault="009E4C22" w:rsidP="009E4C22">
      <w:pPr>
        <w:rPr>
          <w:rFonts w:asciiTheme="minorHAnsi" w:hAnsiTheme="minorHAnsi" w:cstheme="minorHAnsi"/>
        </w:rPr>
      </w:pPr>
      <w:r w:rsidRPr="009E4C22">
        <w:rPr>
          <w:rFonts w:asciiTheme="minorHAnsi" w:hAnsiTheme="minorHAnsi" w:cstheme="minorHAnsi"/>
        </w:rPr>
        <w:t>The RTO function has placed a significant and unsustainable financial burden on GNLC.  And despite the efforts of the manager and her team, it is no longer a financially viable operation.</w:t>
      </w:r>
    </w:p>
    <w:p w14:paraId="6D153CBD" w14:textId="77777777" w:rsidR="00714A1A" w:rsidRDefault="00714A1A" w:rsidP="009E4C22">
      <w:pPr>
        <w:rPr>
          <w:rFonts w:asciiTheme="minorHAnsi" w:hAnsiTheme="minorHAnsi" w:cstheme="minorHAnsi"/>
        </w:rPr>
      </w:pPr>
    </w:p>
    <w:p w14:paraId="371509C5" w14:textId="7C30896E" w:rsidR="009E4C22" w:rsidRPr="009E4C22" w:rsidRDefault="009E4C22" w:rsidP="009E4C22">
      <w:pPr>
        <w:rPr>
          <w:rFonts w:asciiTheme="minorHAnsi" w:hAnsiTheme="minorHAnsi" w:cstheme="minorHAnsi"/>
        </w:rPr>
      </w:pPr>
      <w:r w:rsidRPr="009E4C22">
        <w:rPr>
          <w:rFonts w:asciiTheme="minorHAnsi" w:hAnsiTheme="minorHAnsi" w:cstheme="minorHAnsi"/>
        </w:rPr>
        <w:t xml:space="preserve">The Committee of Management has made the decision to suspend its operation as a Registered Training Organisation, and focus on rebuilding the Neighbourhood House Coordination Program </w:t>
      </w:r>
    </w:p>
    <w:p w14:paraId="3D249CB1" w14:textId="77777777" w:rsidR="009E4C22" w:rsidRPr="009E4C22" w:rsidRDefault="009E4C22" w:rsidP="009E4C22">
      <w:pPr>
        <w:rPr>
          <w:rFonts w:asciiTheme="minorHAnsi" w:hAnsiTheme="minorHAnsi" w:cstheme="minorHAnsi"/>
        </w:rPr>
      </w:pPr>
      <w:r w:rsidRPr="009E4C22">
        <w:rPr>
          <w:rFonts w:asciiTheme="minorHAnsi" w:hAnsiTheme="minorHAnsi" w:cstheme="minorHAnsi"/>
        </w:rPr>
        <w:t xml:space="preserve">and providing pre accredited training through its Adult Community and Further Education Program. </w:t>
      </w:r>
    </w:p>
    <w:p w14:paraId="27806D5D" w14:textId="77777777" w:rsidR="009E4C22" w:rsidRDefault="009E4C22" w:rsidP="00196355">
      <w:pPr>
        <w:rPr>
          <w:rFonts w:asciiTheme="minorHAnsi" w:hAnsiTheme="minorHAnsi" w:cstheme="minorHAnsi"/>
          <w:szCs w:val="24"/>
        </w:rPr>
      </w:pPr>
    </w:p>
    <w:p w14:paraId="0AF5ADCC" w14:textId="168A2B19" w:rsidR="00196355" w:rsidRPr="00196355" w:rsidRDefault="00196355" w:rsidP="00196355">
      <w:pPr>
        <w:rPr>
          <w:rFonts w:asciiTheme="minorHAnsi" w:hAnsiTheme="minorHAnsi" w:cstheme="minorHAnsi"/>
          <w:szCs w:val="24"/>
        </w:rPr>
      </w:pPr>
      <w:r w:rsidRPr="00196355">
        <w:rPr>
          <w:rFonts w:asciiTheme="minorHAnsi" w:hAnsiTheme="minorHAnsi" w:cstheme="minorHAnsi"/>
          <w:szCs w:val="24"/>
        </w:rPr>
        <w:t xml:space="preserve">Glenroy Neighbourhood Learning Centre Inc. (GNLC) is a community development and education service provider and a Neighbourhood House. The organisation offers a suite of digital literacy programs, health and well-being activities, language and literacy programs and programs for young people.  </w:t>
      </w:r>
    </w:p>
    <w:p w14:paraId="2531AB5E" w14:textId="77777777" w:rsidR="00213C40" w:rsidRPr="000207D6" w:rsidRDefault="00213C40" w:rsidP="003018CF">
      <w:pPr>
        <w:rPr>
          <w:rFonts w:asciiTheme="minorHAnsi" w:hAnsiTheme="minorHAnsi" w:cstheme="minorHAnsi"/>
          <w:szCs w:val="24"/>
        </w:rPr>
      </w:pPr>
    </w:p>
    <w:p w14:paraId="7D87F762" w14:textId="2CC93D35" w:rsidR="00213C40" w:rsidRPr="000207D6" w:rsidRDefault="00213C40" w:rsidP="003018CF">
      <w:pPr>
        <w:rPr>
          <w:rFonts w:asciiTheme="minorHAnsi" w:hAnsiTheme="minorHAnsi" w:cstheme="minorHAnsi"/>
          <w:szCs w:val="24"/>
        </w:rPr>
      </w:pPr>
      <w:r w:rsidRPr="000207D6">
        <w:rPr>
          <w:rFonts w:asciiTheme="minorHAnsi" w:hAnsiTheme="minorHAnsi" w:cstheme="minorHAnsi"/>
          <w:szCs w:val="24"/>
        </w:rPr>
        <w:t>Continuing our pro</w:t>
      </w:r>
      <w:r w:rsidR="00193A36">
        <w:rPr>
          <w:rFonts w:asciiTheme="minorHAnsi" w:hAnsiTheme="minorHAnsi" w:cstheme="minorHAnsi"/>
          <w:szCs w:val="24"/>
        </w:rPr>
        <w:t>u</w:t>
      </w:r>
      <w:r w:rsidRPr="000207D6">
        <w:rPr>
          <w:rFonts w:asciiTheme="minorHAnsi" w:hAnsiTheme="minorHAnsi" w:cstheme="minorHAnsi"/>
          <w:szCs w:val="24"/>
        </w:rPr>
        <w:t xml:space="preserve">d history, </w:t>
      </w:r>
      <w:r w:rsidR="00A624E4">
        <w:rPr>
          <w:rFonts w:asciiTheme="minorHAnsi" w:hAnsiTheme="minorHAnsi" w:cstheme="minorHAnsi"/>
          <w:szCs w:val="24"/>
        </w:rPr>
        <w:t>in</w:t>
      </w:r>
      <w:r w:rsidR="00A624E4" w:rsidRPr="000207D6">
        <w:rPr>
          <w:rFonts w:asciiTheme="minorHAnsi" w:hAnsiTheme="minorHAnsi" w:cstheme="minorHAnsi"/>
          <w:szCs w:val="24"/>
        </w:rPr>
        <w:t xml:space="preserve"> </w:t>
      </w:r>
      <w:r w:rsidRPr="000207D6">
        <w:rPr>
          <w:rFonts w:asciiTheme="minorHAnsi" w:hAnsiTheme="minorHAnsi" w:cstheme="minorHAnsi"/>
          <w:szCs w:val="24"/>
        </w:rPr>
        <w:t xml:space="preserve">the </w:t>
      </w:r>
      <w:r w:rsidR="00A624E4">
        <w:rPr>
          <w:rFonts w:asciiTheme="minorHAnsi" w:hAnsiTheme="minorHAnsi" w:cstheme="minorHAnsi"/>
          <w:szCs w:val="24"/>
        </w:rPr>
        <w:t>coming</w:t>
      </w:r>
      <w:r w:rsidR="00A624E4" w:rsidRPr="000207D6">
        <w:rPr>
          <w:rFonts w:asciiTheme="minorHAnsi" w:hAnsiTheme="minorHAnsi" w:cstheme="minorHAnsi"/>
          <w:szCs w:val="24"/>
        </w:rPr>
        <w:t xml:space="preserve"> </w:t>
      </w:r>
      <w:r w:rsidRPr="000207D6">
        <w:rPr>
          <w:rFonts w:asciiTheme="minorHAnsi" w:hAnsiTheme="minorHAnsi" w:cstheme="minorHAnsi"/>
          <w:szCs w:val="24"/>
        </w:rPr>
        <w:t>years we will enhance our profile as a leading not for profit organi</w:t>
      </w:r>
      <w:r w:rsidR="00196355">
        <w:rPr>
          <w:rFonts w:asciiTheme="minorHAnsi" w:hAnsiTheme="minorHAnsi" w:cstheme="minorHAnsi"/>
          <w:szCs w:val="24"/>
        </w:rPr>
        <w:t>s</w:t>
      </w:r>
      <w:r w:rsidRPr="000207D6">
        <w:rPr>
          <w:rFonts w:asciiTheme="minorHAnsi" w:hAnsiTheme="minorHAnsi" w:cstheme="minorHAnsi"/>
          <w:szCs w:val="24"/>
        </w:rPr>
        <w:t xml:space="preserve">ation, </w:t>
      </w:r>
      <w:r w:rsidR="00DA15F6">
        <w:rPr>
          <w:rFonts w:asciiTheme="minorHAnsi" w:hAnsiTheme="minorHAnsi" w:cstheme="minorHAnsi"/>
          <w:szCs w:val="24"/>
        </w:rPr>
        <w:t xml:space="preserve">foster existing partnerships and </w:t>
      </w:r>
      <w:r w:rsidRPr="000207D6">
        <w:rPr>
          <w:rFonts w:asciiTheme="minorHAnsi" w:hAnsiTheme="minorHAnsi" w:cstheme="minorHAnsi"/>
          <w:szCs w:val="24"/>
        </w:rPr>
        <w:t xml:space="preserve">forge new partnerships to extend the scope of our operations, and strengthen internal capacity </w:t>
      </w:r>
      <w:r w:rsidR="00A624E4">
        <w:rPr>
          <w:rFonts w:asciiTheme="minorHAnsi" w:hAnsiTheme="minorHAnsi" w:cstheme="minorHAnsi"/>
          <w:szCs w:val="24"/>
        </w:rPr>
        <w:t>to maintain a</w:t>
      </w:r>
      <w:r w:rsidR="00A624E4" w:rsidRPr="000207D6">
        <w:rPr>
          <w:rFonts w:asciiTheme="minorHAnsi" w:hAnsiTheme="minorHAnsi" w:cstheme="minorHAnsi"/>
          <w:szCs w:val="24"/>
        </w:rPr>
        <w:t xml:space="preserve"> </w:t>
      </w:r>
      <w:r w:rsidRPr="000207D6">
        <w:rPr>
          <w:rFonts w:asciiTheme="minorHAnsi" w:hAnsiTheme="minorHAnsi" w:cstheme="minorHAnsi"/>
          <w:szCs w:val="24"/>
        </w:rPr>
        <w:t xml:space="preserve">sustainable </w:t>
      </w:r>
      <w:r w:rsidR="00A624E4">
        <w:rPr>
          <w:rFonts w:asciiTheme="minorHAnsi" w:hAnsiTheme="minorHAnsi" w:cstheme="minorHAnsi"/>
          <w:szCs w:val="24"/>
        </w:rPr>
        <w:t>organisation</w:t>
      </w:r>
      <w:r w:rsidRPr="000207D6">
        <w:rPr>
          <w:rFonts w:asciiTheme="minorHAnsi" w:hAnsiTheme="minorHAnsi" w:cstheme="minorHAnsi"/>
          <w:szCs w:val="24"/>
        </w:rPr>
        <w:t xml:space="preserve">. </w:t>
      </w:r>
    </w:p>
    <w:p w14:paraId="642A5A51" w14:textId="77777777" w:rsidR="00213C40" w:rsidRPr="000207D6" w:rsidRDefault="00213C40" w:rsidP="003018CF">
      <w:pPr>
        <w:rPr>
          <w:rFonts w:asciiTheme="minorHAnsi" w:hAnsiTheme="minorHAnsi" w:cstheme="minorHAnsi"/>
          <w:szCs w:val="24"/>
        </w:rPr>
      </w:pPr>
    </w:p>
    <w:p w14:paraId="47D7CF09" w14:textId="46451D7B" w:rsidR="00213C40" w:rsidRPr="000207D6" w:rsidRDefault="00213C40" w:rsidP="003018CF">
      <w:pPr>
        <w:rPr>
          <w:rFonts w:asciiTheme="minorHAnsi" w:hAnsiTheme="minorHAnsi" w:cstheme="minorHAnsi"/>
          <w:szCs w:val="24"/>
        </w:rPr>
      </w:pPr>
      <w:r w:rsidRPr="000207D6">
        <w:rPr>
          <w:rFonts w:asciiTheme="minorHAnsi" w:hAnsiTheme="minorHAnsi" w:cstheme="minorHAnsi"/>
          <w:szCs w:val="24"/>
        </w:rPr>
        <w:t>It is envisioned that</w:t>
      </w:r>
      <w:r w:rsidR="00424AA5">
        <w:rPr>
          <w:rFonts w:asciiTheme="minorHAnsi" w:hAnsiTheme="minorHAnsi" w:cstheme="minorHAnsi"/>
          <w:szCs w:val="24"/>
        </w:rPr>
        <w:t xml:space="preserve"> in fulfilling its obligations to deliver</w:t>
      </w:r>
      <w:r w:rsidR="00196355">
        <w:rPr>
          <w:rFonts w:asciiTheme="minorHAnsi" w:hAnsiTheme="minorHAnsi" w:cstheme="minorHAnsi"/>
          <w:szCs w:val="24"/>
        </w:rPr>
        <w:t xml:space="preserve"> N</w:t>
      </w:r>
      <w:r w:rsidR="00424AA5">
        <w:rPr>
          <w:rFonts w:asciiTheme="minorHAnsi" w:hAnsiTheme="minorHAnsi" w:cstheme="minorHAnsi"/>
          <w:szCs w:val="24"/>
        </w:rPr>
        <w:t xml:space="preserve">eighbourhood </w:t>
      </w:r>
      <w:r w:rsidR="00196355">
        <w:rPr>
          <w:rFonts w:asciiTheme="minorHAnsi" w:hAnsiTheme="minorHAnsi" w:cstheme="minorHAnsi"/>
          <w:szCs w:val="24"/>
        </w:rPr>
        <w:t>H</w:t>
      </w:r>
      <w:r w:rsidR="00424AA5">
        <w:rPr>
          <w:rFonts w:asciiTheme="minorHAnsi" w:hAnsiTheme="minorHAnsi" w:cstheme="minorHAnsi"/>
          <w:szCs w:val="24"/>
        </w:rPr>
        <w:t xml:space="preserve">ouse functions and education services, </w:t>
      </w:r>
      <w:r w:rsidRPr="000207D6">
        <w:rPr>
          <w:rFonts w:asciiTheme="minorHAnsi" w:hAnsiTheme="minorHAnsi" w:cstheme="minorHAnsi"/>
          <w:szCs w:val="24"/>
        </w:rPr>
        <w:t xml:space="preserve">the GNLC will be attuned to the </w:t>
      </w:r>
      <w:r w:rsidRPr="001812AE">
        <w:rPr>
          <w:rFonts w:asciiTheme="minorHAnsi" w:hAnsiTheme="minorHAnsi" w:cstheme="minorHAnsi"/>
          <w:szCs w:val="24"/>
        </w:rPr>
        <w:t>needs and desires of the local community</w:t>
      </w:r>
      <w:r w:rsidRPr="000207D6">
        <w:rPr>
          <w:rFonts w:asciiTheme="minorHAnsi" w:hAnsiTheme="minorHAnsi" w:cstheme="minorHAnsi"/>
          <w:szCs w:val="24"/>
        </w:rPr>
        <w:t xml:space="preserve">, </w:t>
      </w:r>
      <w:r w:rsidRPr="001812AE">
        <w:rPr>
          <w:rFonts w:asciiTheme="minorHAnsi" w:hAnsiTheme="minorHAnsi" w:cstheme="minorHAnsi"/>
          <w:szCs w:val="24"/>
        </w:rPr>
        <w:t>to improve efficiency</w:t>
      </w:r>
      <w:r w:rsidRPr="000207D6">
        <w:rPr>
          <w:rFonts w:asciiTheme="minorHAnsi" w:hAnsiTheme="minorHAnsi" w:cstheme="minorHAnsi"/>
          <w:szCs w:val="24"/>
        </w:rPr>
        <w:t xml:space="preserve"> and use </w:t>
      </w:r>
      <w:r w:rsidRPr="001812AE">
        <w:rPr>
          <w:rFonts w:asciiTheme="minorHAnsi" w:hAnsiTheme="minorHAnsi" w:cstheme="minorHAnsi"/>
          <w:szCs w:val="24"/>
        </w:rPr>
        <w:t>limited resources more effectively</w:t>
      </w:r>
      <w:r w:rsidR="00196355">
        <w:rPr>
          <w:rFonts w:asciiTheme="minorHAnsi" w:hAnsiTheme="minorHAnsi" w:cstheme="minorHAnsi"/>
          <w:szCs w:val="24"/>
        </w:rPr>
        <w:t xml:space="preserve"> and </w:t>
      </w:r>
      <w:r w:rsidRPr="000207D6">
        <w:rPr>
          <w:rFonts w:asciiTheme="minorHAnsi" w:hAnsiTheme="minorHAnsi" w:cstheme="minorHAnsi"/>
          <w:szCs w:val="24"/>
        </w:rPr>
        <w:t>to adopt a holistic approach to the welfare of the community members who access our service.</w:t>
      </w:r>
    </w:p>
    <w:p w14:paraId="3D2E5E8B" w14:textId="77777777" w:rsidR="00213C40" w:rsidRPr="000207D6" w:rsidRDefault="00213C40" w:rsidP="003018CF">
      <w:pPr>
        <w:rPr>
          <w:rFonts w:asciiTheme="minorHAnsi" w:hAnsiTheme="minorHAnsi" w:cstheme="minorHAnsi"/>
          <w:szCs w:val="24"/>
        </w:rPr>
      </w:pPr>
    </w:p>
    <w:p w14:paraId="36EDBEE8" w14:textId="7A693D95" w:rsidR="00213C40" w:rsidRPr="000207D6" w:rsidRDefault="00213C40" w:rsidP="003018CF">
      <w:pPr>
        <w:rPr>
          <w:rFonts w:asciiTheme="minorHAnsi" w:hAnsiTheme="minorHAnsi" w:cstheme="minorHAnsi"/>
          <w:szCs w:val="24"/>
        </w:rPr>
      </w:pPr>
      <w:r w:rsidRPr="000207D6">
        <w:rPr>
          <w:rFonts w:asciiTheme="minorHAnsi" w:hAnsiTheme="minorHAnsi" w:cstheme="minorHAnsi"/>
          <w:szCs w:val="24"/>
        </w:rPr>
        <w:t>The following Plan contributes to achieving the vision outlined, detailing the current operations of the organization, future direction, enrolment and future projections.</w:t>
      </w:r>
    </w:p>
    <w:p w14:paraId="59C19DE6" w14:textId="4457F592" w:rsidR="00EE5AA8" w:rsidRPr="000207D6" w:rsidRDefault="00EE5AA8" w:rsidP="003018CF">
      <w:pPr>
        <w:pStyle w:val="Heading1"/>
        <w:spacing w:line="240" w:lineRule="auto"/>
      </w:pPr>
      <w:bookmarkStart w:id="1" w:name="_Toc87608829"/>
      <w:r w:rsidRPr="000207D6">
        <w:t>History</w:t>
      </w:r>
      <w:bookmarkEnd w:id="1"/>
      <w:r w:rsidRPr="000207D6">
        <w:t xml:space="preserve"> </w:t>
      </w:r>
    </w:p>
    <w:p w14:paraId="5C0E92DB" w14:textId="1795A30D" w:rsidR="008140C3" w:rsidRPr="000207D6" w:rsidRDefault="008140C3" w:rsidP="003018CF">
      <w:pPr>
        <w:spacing w:after="160"/>
        <w:rPr>
          <w:rFonts w:asciiTheme="minorHAnsi" w:hAnsiTheme="minorHAnsi" w:cstheme="minorHAnsi"/>
          <w:szCs w:val="24"/>
        </w:rPr>
      </w:pPr>
      <w:r w:rsidRPr="000207D6">
        <w:rPr>
          <w:rFonts w:asciiTheme="minorHAnsi" w:hAnsiTheme="minorHAnsi" w:cstheme="minorHAnsi"/>
          <w:szCs w:val="24"/>
        </w:rPr>
        <w:t>Th</w:t>
      </w:r>
      <w:r w:rsidR="00F6701C" w:rsidRPr="000207D6">
        <w:rPr>
          <w:rFonts w:asciiTheme="minorHAnsi" w:hAnsiTheme="minorHAnsi" w:cstheme="minorHAnsi"/>
          <w:szCs w:val="24"/>
        </w:rPr>
        <w:t>e</w:t>
      </w:r>
      <w:r w:rsidRPr="000207D6">
        <w:rPr>
          <w:rFonts w:asciiTheme="minorHAnsi" w:hAnsiTheme="minorHAnsi" w:cstheme="minorHAnsi"/>
          <w:szCs w:val="24"/>
        </w:rPr>
        <w:t xml:space="preserve"> Learning Centre </w:t>
      </w:r>
      <w:r w:rsidR="007064DE" w:rsidRPr="000207D6">
        <w:rPr>
          <w:rFonts w:asciiTheme="minorHAnsi" w:hAnsiTheme="minorHAnsi" w:cstheme="minorHAnsi"/>
          <w:szCs w:val="24"/>
        </w:rPr>
        <w:t>opened</w:t>
      </w:r>
      <w:r w:rsidRPr="000207D6">
        <w:rPr>
          <w:rFonts w:asciiTheme="minorHAnsi" w:hAnsiTheme="minorHAnsi" w:cstheme="minorHAnsi"/>
          <w:szCs w:val="24"/>
        </w:rPr>
        <w:t xml:space="preserve"> in 1978</w:t>
      </w:r>
      <w:r w:rsidR="007064DE" w:rsidRPr="000207D6">
        <w:rPr>
          <w:rFonts w:asciiTheme="minorHAnsi" w:hAnsiTheme="minorHAnsi" w:cstheme="minorHAnsi"/>
          <w:szCs w:val="24"/>
        </w:rPr>
        <w:t xml:space="preserve"> in the Glenroy Library and </w:t>
      </w:r>
      <w:r w:rsidRPr="000207D6">
        <w:rPr>
          <w:rFonts w:asciiTheme="minorHAnsi" w:hAnsiTheme="minorHAnsi" w:cstheme="minorHAnsi"/>
          <w:szCs w:val="24"/>
        </w:rPr>
        <w:t xml:space="preserve">became a Neighbourhood house in 1999. </w:t>
      </w:r>
      <w:r w:rsidR="00A624E4">
        <w:rPr>
          <w:rFonts w:asciiTheme="minorHAnsi" w:hAnsiTheme="minorHAnsi" w:cstheme="minorHAnsi"/>
          <w:szCs w:val="24"/>
        </w:rPr>
        <w:t>It</w:t>
      </w:r>
      <w:r w:rsidR="00A624E4" w:rsidRPr="000207D6">
        <w:rPr>
          <w:rFonts w:asciiTheme="minorHAnsi" w:hAnsiTheme="minorHAnsi" w:cstheme="minorHAnsi"/>
          <w:szCs w:val="24"/>
        </w:rPr>
        <w:t xml:space="preserve"> </w:t>
      </w:r>
      <w:r w:rsidRPr="000207D6">
        <w:rPr>
          <w:rFonts w:asciiTheme="minorHAnsi" w:hAnsiTheme="minorHAnsi" w:cstheme="minorHAnsi"/>
          <w:szCs w:val="24"/>
        </w:rPr>
        <w:t>then joined the Northern Adult Migrant English (AMEP) Consortium in 2003</w:t>
      </w:r>
      <w:r w:rsidR="007064DE" w:rsidRPr="000207D6">
        <w:rPr>
          <w:rFonts w:asciiTheme="minorHAnsi" w:hAnsiTheme="minorHAnsi" w:cstheme="minorHAnsi"/>
          <w:szCs w:val="24"/>
        </w:rPr>
        <w:t xml:space="preserve"> with</w:t>
      </w:r>
      <w:r w:rsidRPr="000207D6">
        <w:rPr>
          <w:rFonts w:asciiTheme="minorHAnsi" w:hAnsiTheme="minorHAnsi" w:cstheme="minorHAnsi"/>
          <w:szCs w:val="24"/>
        </w:rPr>
        <w:t xml:space="preserve"> VCAL (Victorian Certificate of Applied Learning</w:t>
      </w:r>
      <w:r w:rsidR="007064DE" w:rsidRPr="000207D6">
        <w:rPr>
          <w:rFonts w:asciiTheme="minorHAnsi" w:hAnsiTheme="minorHAnsi" w:cstheme="minorHAnsi"/>
          <w:szCs w:val="24"/>
        </w:rPr>
        <w:t>)</w:t>
      </w:r>
      <w:r w:rsidRPr="000207D6">
        <w:rPr>
          <w:rFonts w:asciiTheme="minorHAnsi" w:hAnsiTheme="minorHAnsi" w:cstheme="minorHAnsi"/>
          <w:szCs w:val="24"/>
        </w:rPr>
        <w:t xml:space="preserve"> </w:t>
      </w:r>
      <w:r w:rsidR="007064DE" w:rsidRPr="000207D6">
        <w:rPr>
          <w:rFonts w:asciiTheme="minorHAnsi" w:hAnsiTheme="minorHAnsi" w:cstheme="minorHAnsi"/>
          <w:szCs w:val="24"/>
        </w:rPr>
        <w:t xml:space="preserve">commenced in </w:t>
      </w:r>
      <w:r w:rsidRPr="000207D6">
        <w:rPr>
          <w:rFonts w:asciiTheme="minorHAnsi" w:hAnsiTheme="minorHAnsi" w:cstheme="minorHAnsi"/>
          <w:szCs w:val="24"/>
        </w:rPr>
        <w:t xml:space="preserve">2006. </w:t>
      </w:r>
      <w:r w:rsidR="007064DE" w:rsidRPr="000207D6">
        <w:rPr>
          <w:rFonts w:asciiTheme="minorHAnsi" w:hAnsiTheme="minorHAnsi" w:cstheme="minorHAnsi"/>
          <w:szCs w:val="24"/>
        </w:rPr>
        <w:t xml:space="preserve"> GNLC </w:t>
      </w:r>
      <w:r w:rsidRPr="000207D6">
        <w:rPr>
          <w:rFonts w:asciiTheme="minorHAnsi" w:hAnsiTheme="minorHAnsi" w:cstheme="minorHAnsi"/>
          <w:szCs w:val="24"/>
        </w:rPr>
        <w:t>moved from the Glenroy Library to Hartington Street</w:t>
      </w:r>
      <w:r w:rsidR="007064DE" w:rsidRPr="000207D6">
        <w:rPr>
          <w:rFonts w:asciiTheme="minorHAnsi" w:hAnsiTheme="minorHAnsi" w:cstheme="minorHAnsi"/>
          <w:szCs w:val="24"/>
        </w:rPr>
        <w:t xml:space="preserve"> in 1989 and</w:t>
      </w:r>
      <w:r w:rsidRPr="000207D6">
        <w:rPr>
          <w:rFonts w:asciiTheme="minorHAnsi" w:hAnsiTheme="minorHAnsi" w:cstheme="minorHAnsi"/>
          <w:szCs w:val="24"/>
        </w:rPr>
        <w:t xml:space="preserve"> then to Nelson Street</w:t>
      </w:r>
      <w:r w:rsidR="007064DE" w:rsidRPr="000207D6">
        <w:rPr>
          <w:rFonts w:asciiTheme="minorHAnsi" w:hAnsiTheme="minorHAnsi" w:cstheme="minorHAnsi"/>
          <w:szCs w:val="24"/>
        </w:rPr>
        <w:t>. In</w:t>
      </w:r>
      <w:r w:rsidRPr="000207D6">
        <w:rPr>
          <w:rFonts w:asciiTheme="minorHAnsi" w:hAnsiTheme="minorHAnsi" w:cstheme="minorHAnsi"/>
          <w:szCs w:val="24"/>
        </w:rPr>
        <w:t xml:space="preserve"> 2006 </w:t>
      </w:r>
      <w:r w:rsidR="007064DE" w:rsidRPr="000207D6">
        <w:rPr>
          <w:rFonts w:asciiTheme="minorHAnsi" w:hAnsiTheme="minorHAnsi" w:cstheme="minorHAnsi"/>
          <w:szCs w:val="24"/>
        </w:rPr>
        <w:t>GNLC</w:t>
      </w:r>
      <w:r w:rsidR="00196355">
        <w:rPr>
          <w:rFonts w:asciiTheme="minorHAnsi" w:hAnsiTheme="minorHAnsi" w:cstheme="minorHAnsi"/>
          <w:szCs w:val="24"/>
        </w:rPr>
        <w:t xml:space="preserve">, </w:t>
      </w:r>
      <w:r w:rsidR="007064DE" w:rsidRPr="000207D6">
        <w:rPr>
          <w:rFonts w:asciiTheme="minorHAnsi" w:hAnsiTheme="minorHAnsi" w:cstheme="minorHAnsi"/>
          <w:szCs w:val="24"/>
        </w:rPr>
        <w:t>moved to the purpose-built</w:t>
      </w:r>
      <w:r w:rsidRPr="000207D6">
        <w:rPr>
          <w:rFonts w:asciiTheme="minorHAnsi" w:hAnsiTheme="minorHAnsi" w:cstheme="minorHAnsi"/>
          <w:szCs w:val="24"/>
        </w:rPr>
        <w:t xml:space="preserve"> Community Services Hub in Cromwell Street.</w:t>
      </w:r>
    </w:p>
    <w:p w14:paraId="3DC22884" w14:textId="77777777" w:rsidR="00F6701C" w:rsidRPr="000207D6" w:rsidRDefault="00F6701C" w:rsidP="003018CF">
      <w:pPr>
        <w:pStyle w:val="Heading1"/>
        <w:spacing w:line="240" w:lineRule="auto"/>
      </w:pPr>
      <w:bookmarkStart w:id="2" w:name="_Toc87608830"/>
      <w:r w:rsidRPr="000207D6">
        <w:lastRenderedPageBreak/>
        <w:t>Registration</w:t>
      </w:r>
      <w:bookmarkEnd w:id="2"/>
    </w:p>
    <w:p w14:paraId="5C9914A9" w14:textId="77777777" w:rsidR="008140C3" w:rsidRPr="000207D6" w:rsidRDefault="008140C3" w:rsidP="003018CF">
      <w:pPr>
        <w:rPr>
          <w:rFonts w:asciiTheme="minorHAnsi" w:hAnsiTheme="minorHAnsi" w:cstheme="minorHAnsi"/>
          <w:bCs/>
          <w:szCs w:val="24"/>
        </w:rPr>
      </w:pPr>
    </w:p>
    <w:p w14:paraId="77BA86E2" w14:textId="3D29D93E" w:rsidR="00F6701C" w:rsidRPr="000207D6" w:rsidRDefault="00F6701C" w:rsidP="003018CF">
      <w:pPr>
        <w:rPr>
          <w:rFonts w:asciiTheme="minorHAnsi" w:hAnsiTheme="minorHAnsi" w:cstheme="minorHAnsi"/>
          <w:bCs/>
          <w:szCs w:val="24"/>
        </w:rPr>
      </w:pPr>
      <w:r w:rsidRPr="000207D6">
        <w:rPr>
          <w:rFonts w:asciiTheme="minorHAnsi" w:hAnsiTheme="minorHAnsi" w:cstheme="minorHAnsi"/>
          <w:bCs/>
          <w:szCs w:val="24"/>
        </w:rPr>
        <w:t xml:space="preserve">GNLC Inc. </w:t>
      </w:r>
      <w:r w:rsidR="00A624E4">
        <w:rPr>
          <w:rFonts w:asciiTheme="minorHAnsi" w:hAnsiTheme="minorHAnsi" w:cstheme="minorHAnsi"/>
          <w:bCs/>
          <w:szCs w:val="24"/>
        </w:rPr>
        <w:t xml:space="preserve">is an incorporated association </w:t>
      </w:r>
      <w:r w:rsidRPr="000207D6">
        <w:rPr>
          <w:rFonts w:asciiTheme="minorHAnsi" w:hAnsiTheme="minorHAnsi" w:cstheme="minorHAnsi"/>
          <w:bCs/>
          <w:szCs w:val="24"/>
        </w:rPr>
        <w:t xml:space="preserve">active from 1 November 1999 </w:t>
      </w:r>
      <w:r w:rsidR="00A624E4">
        <w:rPr>
          <w:rFonts w:asciiTheme="minorHAnsi" w:hAnsiTheme="minorHAnsi" w:cstheme="minorHAnsi"/>
          <w:bCs/>
          <w:szCs w:val="24"/>
        </w:rPr>
        <w:t>(</w:t>
      </w:r>
      <w:r w:rsidRPr="000207D6">
        <w:rPr>
          <w:rFonts w:asciiTheme="minorHAnsi" w:hAnsiTheme="minorHAnsi" w:cstheme="minorHAnsi"/>
          <w:bCs/>
          <w:szCs w:val="24"/>
        </w:rPr>
        <w:t>ABN 14 154 206 543</w:t>
      </w:r>
      <w:r w:rsidR="00A624E4">
        <w:rPr>
          <w:rFonts w:asciiTheme="minorHAnsi" w:hAnsiTheme="minorHAnsi" w:cstheme="minorHAnsi"/>
          <w:bCs/>
          <w:szCs w:val="24"/>
        </w:rPr>
        <w:t>)</w:t>
      </w:r>
      <w:r w:rsidR="00C30D96">
        <w:rPr>
          <w:rFonts w:asciiTheme="minorHAnsi" w:hAnsiTheme="minorHAnsi" w:cstheme="minorHAnsi"/>
          <w:bCs/>
          <w:szCs w:val="24"/>
        </w:rPr>
        <w:t xml:space="preserve">. It </w:t>
      </w:r>
      <w:r w:rsidRPr="000207D6">
        <w:rPr>
          <w:rFonts w:asciiTheme="minorHAnsi" w:hAnsiTheme="minorHAnsi" w:cstheme="minorHAnsi"/>
          <w:bCs/>
          <w:szCs w:val="24"/>
        </w:rPr>
        <w:t xml:space="preserve">is a </w:t>
      </w:r>
      <w:r w:rsidR="00A624E4">
        <w:rPr>
          <w:rFonts w:asciiTheme="minorHAnsi" w:hAnsiTheme="minorHAnsi" w:cstheme="minorHAnsi"/>
          <w:bCs/>
          <w:szCs w:val="24"/>
        </w:rPr>
        <w:t xml:space="preserve">not for profit, </w:t>
      </w:r>
      <w:r w:rsidRPr="000207D6">
        <w:rPr>
          <w:rFonts w:asciiTheme="minorHAnsi" w:hAnsiTheme="minorHAnsi" w:cstheme="minorHAnsi"/>
          <w:bCs/>
          <w:szCs w:val="24"/>
        </w:rPr>
        <w:t>charitable institution endorsed with the following tax concessions:</w:t>
      </w:r>
    </w:p>
    <w:p w14:paraId="49D59718" w14:textId="77777777" w:rsidR="00F6701C" w:rsidRPr="000207D6" w:rsidRDefault="00F6701C" w:rsidP="003018CF">
      <w:pPr>
        <w:pStyle w:val="ListParagraph"/>
        <w:numPr>
          <w:ilvl w:val="0"/>
          <w:numId w:val="9"/>
        </w:numPr>
        <w:spacing w:line="240" w:lineRule="auto"/>
        <w:rPr>
          <w:rFonts w:cstheme="minorHAnsi"/>
          <w:bCs/>
          <w:sz w:val="24"/>
          <w:szCs w:val="24"/>
        </w:rPr>
      </w:pPr>
      <w:r w:rsidRPr="000207D6">
        <w:rPr>
          <w:rFonts w:cstheme="minorHAnsi"/>
          <w:bCs/>
          <w:sz w:val="24"/>
          <w:szCs w:val="24"/>
        </w:rPr>
        <w:t>Goods and Services Tax (GST) concession from 1 July 2005</w:t>
      </w:r>
    </w:p>
    <w:p w14:paraId="22124B76" w14:textId="77777777" w:rsidR="00F6701C" w:rsidRPr="000207D6" w:rsidRDefault="00F6701C" w:rsidP="003018CF">
      <w:pPr>
        <w:pStyle w:val="ListParagraph"/>
        <w:numPr>
          <w:ilvl w:val="0"/>
          <w:numId w:val="9"/>
        </w:numPr>
        <w:spacing w:line="240" w:lineRule="auto"/>
        <w:rPr>
          <w:rFonts w:cstheme="minorHAnsi"/>
          <w:bCs/>
          <w:sz w:val="24"/>
          <w:szCs w:val="24"/>
        </w:rPr>
      </w:pPr>
      <w:r w:rsidRPr="000207D6">
        <w:rPr>
          <w:rFonts w:cstheme="minorHAnsi"/>
          <w:bCs/>
          <w:sz w:val="24"/>
          <w:szCs w:val="24"/>
        </w:rPr>
        <w:t>Fringe Benefits Tax (FBT) rebate from 1 July 2005</w:t>
      </w:r>
    </w:p>
    <w:p w14:paraId="32E5BC3E" w14:textId="77777777" w:rsidR="00F6701C" w:rsidRPr="000207D6" w:rsidRDefault="00F6701C" w:rsidP="003018CF">
      <w:pPr>
        <w:pStyle w:val="ListParagraph"/>
        <w:numPr>
          <w:ilvl w:val="0"/>
          <w:numId w:val="9"/>
        </w:numPr>
        <w:spacing w:line="240" w:lineRule="auto"/>
        <w:rPr>
          <w:rFonts w:cstheme="minorHAnsi"/>
          <w:bCs/>
          <w:sz w:val="24"/>
          <w:szCs w:val="24"/>
        </w:rPr>
      </w:pPr>
      <w:r w:rsidRPr="000207D6">
        <w:rPr>
          <w:rFonts w:cstheme="minorHAnsi"/>
          <w:bCs/>
          <w:sz w:val="24"/>
          <w:szCs w:val="24"/>
        </w:rPr>
        <w:t>Income Tax Exemption from 1 July 2000.</w:t>
      </w:r>
    </w:p>
    <w:p w14:paraId="32737037" w14:textId="7A8ACF98" w:rsidR="00F6701C" w:rsidRPr="000207D6" w:rsidRDefault="00F6701C" w:rsidP="003018CF">
      <w:pPr>
        <w:rPr>
          <w:rFonts w:asciiTheme="minorHAnsi" w:hAnsiTheme="minorHAnsi" w:cstheme="minorHAnsi"/>
          <w:bCs/>
          <w:szCs w:val="24"/>
        </w:rPr>
      </w:pPr>
      <w:r w:rsidRPr="000207D6">
        <w:rPr>
          <w:rFonts w:asciiTheme="minorHAnsi" w:hAnsiTheme="minorHAnsi" w:cstheme="minorHAnsi"/>
          <w:bCs/>
          <w:szCs w:val="24"/>
        </w:rPr>
        <w:t xml:space="preserve">The organisation is also endorsed as a Deductible Gift Recipient (DGR) from 1 January 2015, as covered by Item 1 of </w:t>
      </w:r>
      <w:r w:rsidR="000D02FE" w:rsidRPr="000207D6">
        <w:rPr>
          <w:rFonts w:asciiTheme="minorHAnsi" w:hAnsiTheme="minorHAnsi" w:cstheme="minorHAnsi"/>
          <w:bCs/>
          <w:szCs w:val="24"/>
        </w:rPr>
        <w:t>the</w:t>
      </w:r>
      <w:r w:rsidRPr="000207D6">
        <w:rPr>
          <w:rFonts w:asciiTheme="minorHAnsi" w:hAnsiTheme="minorHAnsi" w:cstheme="minorHAnsi"/>
          <w:bCs/>
          <w:szCs w:val="24"/>
        </w:rPr>
        <w:t xml:space="preserve"> table in section 30-15 of the Income Tax Assessment Act </w:t>
      </w:r>
      <w:r w:rsidR="00C3333B" w:rsidRPr="000207D6">
        <w:rPr>
          <w:rFonts w:asciiTheme="minorHAnsi" w:hAnsiTheme="minorHAnsi" w:cstheme="minorHAnsi"/>
          <w:bCs/>
          <w:szCs w:val="24"/>
        </w:rPr>
        <w:t>1997 and</w:t>
      </w:r>
      <w:r w:rsidRPr="000207D6">
        <w:rPr>
          <w:rFonts w:asciiTheme="minorHAnsi" w:hAnsiTheme="minorHAnsi" w:cstheme="minorHAnsi"/>
          <w:bCs/>
          <w:szCs w:val="24"/>
        </w:rPr>
        <w:t xml:space="preserve"> registered as a charity with the Australian Charities and Not-for-Profit Commission (ACNC). </w:t>
      </w:r>
    </w:p>
    <w:p w14:paraId="76429B1C" w14:textId="77777777" w:rsidR="00F6701C" w:rsidRPr="000207D6" w:rsidRDefault="00F6701C" w:rsidP="003018CF">
      <w:pPr>
        <w:pStyle w:val="Heading1"/>
        <w:spacing w:line="240" w:lineRule="auto"/>
      </w:pPr>
      <w:bookmarkStart w:id="3" w:name="_Toc87608831"/>
      <w:r w:rsidRPr="000207D6">
        <w:t>Premises</w:t>
      </w:r>
      <w:bookmarkEnd w:id="3"/>
    </w:p>
    <w:p w14:paraId="27A6C70A" w14:textId="24867A6E" w:rsidR="00F6701C" w:rsidRDefault="00F6701C" w:rsidP="003018CF">
      <w:pPr>
        <w:rPr>
          <w:rFonts w:asciiTheme="minorHAnsi" w:hAnsiTheme="minorHAnsi" w:cstheme="minorHAnsi"/>
          <w:bCs/>
          <w:szCs w:val="24"/>
        </w:rPr>
      </w:pPr>
      <w:r w:rsidRPr="00F07230">
        <w:rPr>
          <w:rFonts w:asciiTheme="minorHAnsi" w:hAnsiTheme="minorHAnsi" w:cstheme="minorHAnsi"/>
          <w:bCs/>
          <w:szCs w:val="24"/>
        </w:rPr>
        <w:t xml:space="preserve">Glenroy Neighbourhood Learning Centre operates from </w:t>
      </w:r>
      <w:r w:rsidR="000D02FE" w:rsidRPr="00F07230">
        <w:rPr>
          <w:rFonts w:asciiTheme="minorHAnsi" w:hAnsiTheme="minorHAnsi" w:cstheme="minorHAnsi"/>
          <w:bCs/>
          <w:szCs w:val="24"/>
        </w:rPr>
        <w:t>purpose-built</w:t>
      </w:r>
      <w:r w:rsidRPr="00F07230">
        <w:rPr>
          <w:rFonts w:asciiTheme="minorHAnsi" w:hAnsiTheme="minorHAnsi" w:cstheme="minorHAnsi"/>
          <w:bCs/>
          <w:szCs w:val="24"/>
        </w:rPr>
        <w:t xml:space="preserve"> facilities located at 5b Cromwell Street, Glenroy</w:t>
      </w:r>
      <w:r w:rsidR="00A624E4" w:rsidRPr="00F07230">
        <w:rPr>
          <w:rFonts w:asciiTheme="minorHAnsi" w:hAnsiTheme="minorHAnsi" w:cstheme="minorHAnsi"/>
          <w:bCs/>
          <w:szCs w:val="24"/>
        </w:rPr>
        <w:t xml:space="preserve"> Victoria 3046</w:t>
      </w:r>
      <w:r w:rsidRPr="00F07230">
        <w:rPr>
          <w:rFonts w:asciiTheme="minorHAnsi" w:hAnsiTheme="minorHAnsi" w:cstheme="minorHAnsi"/>
          <w:bCs/>
          <w:szCs w:val="24"/>
        </w:rPr>
        <w:t>.</w:t>
      </w:r>
    </w:p>
    <w:p w14:paraId="56138867" w14:textId="4664CB55" w:rsidR="00DA15F6" w:rsidRDefault="00DA15F6" w:rsidP="003018CF">
      <w:pPr>
        <w:rPr>
          <w:bCs/>
        </w:rPr>
      </w:pPr>
    </w:p>
    <w:p w14:paraId="471BC4AC" w14:textId="6A30CF47" w:rsidR="00F25B73" w:rsidRPr="00DA15F6" w:rsidRDefault="00F25B73" w:rsidP="00DA15F6">
      <w:pPr>
        <w:spacing w:after="160" w:line="259" w:lineRule="auto"/>
        <w:rPr>
          <w:rFonts w:asciiTheme="majorHAnsi" w:hAnsiTheme="majorHAnsi" w:cstheme="majorHAnsi"/>
          <w:b/>
          <w:bCs/>
          <w:sz w:val="32"/>
          <w:szCs w:val="32"/>
        </w:rPr>
      </w:pPr>
      <w:bookmarkStart w:id="4" w:name="_Toc87608832"/>
      <w:r w:rsidRPr="00DA15F6">
        <w:rPr>
          <w:rFonts w:asciiTheme="majorHAnsi" w:hAnsiTheme="majorHAnsi" w:cstheme="majorHAnsi"/>
          <w:b/>
          <w:sz w:val="32"/>
          <w:szCs w:val="32"/>
        </w:rPr>
        <w:t>Strategic Plan</w:t>
      </w:r>
      <w:bookmarkEnd w:id="4"/>
    </w:p>
    <w:p w14:paraId="429C1A42" w14:textId="3AFACFDE" w:rsidR="00F25B73" w:rsidRDefault="00A624E4" w:rsidP="006E67A1">
      <w:pPr>
        <w:spacing w:after="120"/>
        <w:rPr>
          <w:rFonts w:asciiTheme="minorHAnsi" w:hAnsiTheme="minorHAnsi" w:cstheme="minorHAnsi"/>
          <w:szCs w:val="24"/>
        </w:rPr>
      </w:pPr>
      <w:r>
        <w:rPr>
          <w:rFonts w:asciiTheme="minorHAnsi" w:hAnsiTheme="minorHAnsi" w:cstheme="minorHAnsi"/>
          <w:szCs w:val="24"/>
        </w:rPr>
        <w:t>The Strategic Plan is reviewed and updated annually to ensure the annual business plan</w:t>
      </w:r>
      <w:r w:rsidR="00C30D96">
        <w:rPr>
          <w:rFonts w:asciiTheme="minorHAnsi" w:hAnsiTheme="minorHAnsi" w:cstheme="minorHAnsi"/>
          <w:szCs w:val="24"/>
        </w:rPr>
        <w:t xml:space="preserve"> activities</w:t>
      </w:r>
      <w:r>
        <w:rPr>
          <w:rFonts w:asciiTheme="minorHAnsi" w:hAnsiTheme="minorHAnsi" w:cstheme="minorHAnsi"/>
          <w:szCs w:val="24"/>
        </w:rPr>
        <w:t xml:space="preserve"> aligns with the strategic priorities. </w:t>
      </w:r>
      <w:r w:rsidR="00F25B73" w:rsidRPr="000207D6">
        <w:rPr>
          <w:rFonts w:asciiTheme="minorHAnsi" w:hAnsiTheme="minorHAnsi" w:cstheme="minorHAnsi"/>
          <w:szCs w:val="24"/>
        </w:rPr>
        <w:t xml:space="preserve">The Committee of Management and staff of GNLC </w:t>
      </w:r>
      <w:r w:rsidR="00C30D96">
        <w:rPr>
          <w:rFonts w:asciiTheme="minorHAnsi" w:hAnsiTheme="minorHAnsi" w:cstheme="minorHAnsi"/>
          <w:szCs w:val="24"/>
        </w:rPr>
        <w:t xml:space="preserve">meet annually </w:t>
      </w:r>
      <w:r w:rsidR="00F25B73" w:rsidRPr="000207D6">
        <w:rPr>
          <w:rFonts w:asciiTheme="minorHAnsi" w:hAnsiTheme="minorHAnsi" w:cstheme="minorHAnsi"/>
          <w:szCs w:val="24"/>
        </w:rPr>
        <w:t xml:space="preserve">to </w:t>
      </w:r>
      <w:r>
        <w:rPr>
          <w:rFonts w:asciiTheme="minorHAnsi" w:hAnsiTheme="minorHAnsi" w:cstheme="minorHAnsi"/>
          <w:szCs w:val="24"/>
        </w:rPr>
        <w:t xml:space="preserve">plan for </w:t>
      </w:r>
      <w:r w:rsidR="00F25B73" w:rsidRPr="000207D6">
        <w:rPr>
          <w:rFonts w:asciiTheme="minorHAnsi" w:hAnsiTheme="minorHAnsi" w:cstheme="minorHAnsi"/>
          <w:szCs w:val="24"/>
        </w:rPr>
        <w:t>the future of the organi</w:t>
      </w:r>
      <w:r w:rsidR="00196355">
        <w:rPr>
          <w:rFonts w:asciiTheme="minorHAnsi" w:hAnsiTheme="minorHAnsi" w:cstheme="minorHAnsi"/>
          <w:szCs w:val="24"/>
        </w:rPr>
        <w:t>s</w:t>
      </w:r>
      <w:r w:rsidR="00F25B73" w:rsidRPr="000207D6">
        <w:rPr>
          <w:rFonts w:asciiTheme="minorHAnsi" w:hAnsiTheme="minorHAnsi" w:cstheme="minorHAnsi"/>
          <w:szCs w:val="24"/>
        </w:rPr>
        <w:t xml:space="preserve">ation.  The following vision, mission and strategic objectives have been ratified by the Committee of Management at the March 2020 ordinary monthly meeting.  </w:t>
      </w:r>
      <w:r w:rsidR="00A84713">
        <w:rPr>
          <w:rFonts w:asciiTheme="minorHAnsi" w:hAnsiTheme="minorHAnsi" w:cstheme="minorHAnsi"/>
          <w:szCs w:val="24"/>
        </w:rPr>
        <w:t>In January</w:t>
      </w:r>
      <w:r>
        <w:rPr>
          <w:rFonts w:asciiTheme="minorHAnsi" w:hAnsiTheme="minorHAnsi" w:cstheme="minorHAnsi"/>
          <w:szCs w:val="24"/>
        </w:rPr>
        <w:t xml:space="preserve"> and March</w:t>
      </w:r>
      <w:r w:rsidR="00A84713">
        <w:rPr>
          <w:rFonts w:asciiTheme="minorHAnsi" w:hAnsiTheme="minorHAnsi" w:cstheme="minorHAnsi"/>
          <w:szCs w:val="24"/>
        </w:rPr>
        <w:t xml:space="preserve"> 2021,</w:t>
      </w:r>
      <w:r w:rsidR="00E27335">
        <w:rPr>
          <w:rFonts w:asciiTheme="minorHAnsi" w:hAnsiTheme="minorHAnsi" w:cstheme="minorHAnsi"/>
          <w:szCs w:val="24"/>
        </w:rPr>
        <w:t xml:space="preserve"> and October 2021</w:t>
      </w:r>
      <w:r w:rsidR="00A84713">
        <w:rPr>
          <w:rFonts w:asciiTheme="minorHAnsi" w:hAnsiTheme="minorHAnsi" w:cstheme="minorHAnsi"/>
          <w:szCs w:val="24"/>
        </w:rPr>
        <w:t xml:space="preserve"> the Committee of Management reviewed </w:t>
      </w:r>
      <w:r w:rsidR="00DC76C3">
        <w:rPr>
          <w:rFonts w:asciiTheme="minorHAnsi" w:hAnsiTheme="minorHAnsi" w:cstheme="minorHAnsi"/>
          <w:szCs w:val="24"/>
        </w:rPr>
        <w:t xml:space="preserve">and updated </w:t>
      </w:r>
      <w:r w:rsidR="00A84713">
        <w:rPr>
          <w:rFonts w:asciiTheme="minorHAnsi" w:hAnsiTheme="minorHAnsi" w:cstheme="minorHAnsi"/>
          <w:szCs w:val="24"/>
        </w:rPr>
        <w:t>the Strategic Plan to better reflect the current work of the GNLC.</w:t>
      </w:r>
    </w:p>
    <w:p w14:paraId="5555C8D9" w14:textId="6D0F1CFE" w:rsidR="00E27335" w:rsidRPr="00E27335" w:rsidRDefault="00E27335" w:rsidP="00C3333B">
      <w:pPr>
        <w:pStyle w:val="Heading2"/>
      </w:pPr>
      <w:r w:rsidRPr="00E27335">
        <w:t>Our Vision</w:t>
      </w:r>
    </w:p>
    <w:p w14:paraId="77D840BE" w14:textId="499866ED" w:rsidR="00E27335" w:rsidRDefault="00E27335" w:rsidP="006E67A1">
      <w:pPr>
        <w:spacing w:after="120"/>
        <w:rPr>
          <w:rFonts w:asciiTheme="minorHAnsi" w:hAnsiTheme="minorHAnsi" w:cstheme="minorHAnsi"/>
          <w:szCs w:val="24"/>
        </w:rPr>
      </w:pPr>
      <w:r w:rsidRPr="000207D6">
        <w:rPr>
          <w:rFonts w:asciiTheme="minorHAnsi" w:hAnsiTheme="minorHAnsi" w:cstheme="minorHAnsi"/>
          <w:szCs w:val="24"/>
        </w:rPr>
        <w:t>Creating opportunity, confident, connected, and creative communities underpinned by the values of equal opportunity, harmonious cultural diversity and social justice.</w:t>
      </w:r>
    </w:p>
    <w:p w14:paraId="76B16351" w14:textId="3D6F16BC" w:rsidR="00E27335" w:rsidRPr="00E27335" w:rsidRDefault="00E27335" w:rsidP="00C3333B">
      <w:pPr>
        <w:pStyle w:val="Heading2"/>
      </w:pPr>
      <w:r w:rsidRPr="00E27335">
        <w:t>Our Mission</w:t>
      </w:r>
    </w:p>
    <w:p w14:paraId="69C7FC0B" w14:textId="42825D95" w:rsidR="00E27335" w:rsidRDefault="00E27335" w:rsidP="006E67A1">
      <w:pPr>
        <w:spacing w:after="120"/>
        <w:rPr>
          <w:rFonts w:asciiTheme="minorHAnsi" w:hAnsiTheme="minorHAnsi" w:cstheme="minorHAnsi"/>
          <w:szCs w:val="24"/>
        </w:rPr>
      </w:pPr>
      <w:r w:rsidRPr="000207D6">
        <w:rPr>
          <w:rFonts w:asciiTheme="minorHAnsi" w:hAnsiTheme="minorHAnsi" w:cstheme="minorHAnsi"/>
          <w:szCs w:val="24"/>
        </w:rPr>
        <w:t>Glenroy</w:t>
      </w:r>
      <w:r>
        <w:rPr>
          <w:rFonts w:asciiTheme="minorHAnsi" w:hAnsiTheme="minorHAnsi" w:cstheme="minorHAnsi"/>
          <w:szCs w:val="24"/>
        </w:rPr>
        <w:t xml:space="preserve"> </w:t>
      </w:r>
      <w:r w:rsidRPr="000207D6">
        <w:rPr>
          <w:rFonts w:asciiTheme="minorHAnsi" w:hAnsiTheme="minorHAnsi" w:cstheme="minorHAnsi"/>
          <w:szCs w:val="24"/>
        </w:rPr>
        <w:t xml:space="preserve">Neighbourhood Learning Centre creates a welcoming environment where individuals, families, and groups can access community development and education opportunities to </w:t>
      </w:r>
      <w:proofErr w:type="spellStart"/>
      <w:r w:rsidRPr="000207D6">
        <w:rPr>
          <w:rFonts w:asciiTheme="minorHAnsi" w:hAnsiTheme="minorHAnsi" w:cstheme="minorHAnsi"/>
          <w:szCs w:val="24"/>
        </w:rPr>
        <w:t>realise</w:t>
      </w:r>
      <w:proofErr w:type="spellEnd"/>
      <w:r w:rsidRPr="000207D6">
        <w:rPr>
          <w:rFonts w:asciiTheme="minorHAnsi" w:hAnsiTheme="minorHAnsi" w:cstheme="minorHAnsi"/>
          <w:szCs w:val="24"/>
        </w:rPr>
        <w:t xml:space="preserve"> their aspirations, improve their wellbeing, and make valuable contributions to the community.</w:t>
      </w:r>
    </w:p>
    <w:p w14:paraId="1E4CF446" w14:textId="00E96DE3" w:rsidR="00E27335" w:rsidRPr="00E27335" w:rsidRDefault="00E27335" w:rsidP="00C3333B">
      <w:pPr>
        <w:pStyle w:val="Heading2"/>
      </w:pPr>
      <w:r w:rsidRPr="00E27335">
        <w:t>Our Values</w:t>
      </w:r>
    </w:p>
    <w:p w14:paraId="58D49F8E" w14:textId="1E5B343D" w:rsidR="00E27335" w:rsidRPr="00E27335" w:rsidRDefault="00E27335" w:rsidP="006E67A1">
      <w:pPr>
        <w:spacing w:after="120"/>
        <w:rPr>
          <w:rFonts w:asciiTheme="minorHAnsi" w:hAnsiTheme="minorHAnsi" w:cstheme="minorHAnsi"/>
          <w:i/>
          <w:iCs/>
          <w:szCs w:val="24"/>
        </w:rPr>
      </w:pPr>
      <w:r w:rsidRPr="00E27335">
        <w:rPr>
          <w:rFonts w:asciiTheme="minorHAnsi" w:hAnsiTheme="minorHAnsi" w:cstheme="minorHAnsi"/>
          <w:i/>
          <w:iCs/>
          <w:szCs w:val="24"/>
        </w:rPr>
        <w:t>Accessibility</w:t>
      </w:r>
      <w:r>
        <w:rPr>
          <w:rFonts w:asciiTheme="minorHAnsi" w:hAnsiTheme="minorHAnsi" w:cstheme="minorHAnsi"/>
          <w:i/>
          <w:iCs/>
          <w:szCs w:val="24"/>
        </w:rPr>
        <w:t xml:space="preserve"> - </w:t>
      </w:r>
      <w:r w:rsidRPr="000207D6">
        <w:rPr>
          <w:rFonts w:asciiTheme="minorHAnsi" w:hAnsiTheme="minorHAnsi" w:cstheme="minorHAnsi"/>
          <w:szCs w:val="24"/>
        </w:rPr>
        <w:t>Welcoming every member of the community regardless of cultural background, financial or physical capacity, or social context.</w:t>
      </w:r>
    </w:p>
    <w:p w14:paraId="469F81C3" w14:textId="18D46A60" w:rsidR="00E27335" w:rsidRPr="00E27335" w:rsidRDefault="00E27335" w:rsidP="006E67A1">
      <w:pPr>
        <w:spacing w:after="120"/>
        <w:rPr>
          <w:rFonts w:asciiTheme="minorHAnsi" w:hAnsiTheme="minorHAnsi" w:cstheme="minorHAnsi"/>
          <w:i/>
          <w:iCs/>
          <w:szCs w:val="24"/>
        </w:rPr>
      </w:pPr>
      <w:r w:rsidRPr="00E27335">
        <w:rPr>
          <w:rFonts w:asciiTheme="minorHAnsi" w:hAnsiTheme="minorHAnsi" w:cstheme="minorHAnsi"/>
          <w:i/>
          <w:iCs/>
          <w:szCs w:val="24"/>
        </w:rPr>
        <w:t>Creativity</w:t>
      </w:r>
      <w:r>
        <w:rPr>
          <w:rFonts w:asciiTheme="minorHAnsi" w:hAnsiTheme="minorHAnsi" w:cstheme="minorHAnsi"/>
          <w:i/>
          <w:iCs/>
          <w:szCs w:val="24"/>
        </w:rPr>
        <w:t xml:space="preserve"> - </w:t>
      </w:r>
      <w:r w:rsidRPr="003018CF">
        <w:rPr>
          <w:rFonts w:asciiTheme="minorHAnsi" w:hAnsiTheme="minorHAnsi" w:cstheme="minorHAnsi"/>
          <w:szCs w:val="24"/>
        </w:rPr>
        <w:t>Encouraging foresight, challenging the status quo, and independence of thought</w:t>
      </w:r>
    </w:p>
    <w:p w14:paraId="64E513D6" w14:textId="37B2E4A5" w:rsidR="00E27335" w:rsidRPr="00E27335" w:rsidRDefault="00E27335" w:rsidP="00E27335">
      <w:pPr>
        <w:spacing w:after="120"/>
        <w:rPr>
          <w:rFonts w:asciiTheme="minorHAnsi" w:hAnsiTheme="minorHAnsi" w:cstheme="minorHAnsi"/>
          <w:i/>
          <w:iCs/>
          <w:szCs w:val="24"/>
        </w:rPr>
      </w:pPr>
      <w:r w:rsidRPr="00E27335">
        <w:rPr>
          <w:rFonts w:asciiTheme="minorHAnsi" w:hAnsiTheme="minorHAnsi" w:cstheme="minorHAnsi"/>
          <w:i/>
          <w:iCs/>
          <w:szCs w:val="24"/>
        </w:rPr>
        <w:t>Diversity</w:t>
      </w:r>
      <w:r>
        <w:rPr>
          <w:rFonts w:asciiTheme="minorHAnsi" w:hAnsiTheme="minorHAnsi" w:cstheme="minorHAnsi"/>
          <w:i/>
          <w:iCs/>
          <w:szCs w:val="24"/>
        </w:rPr>
        <w:t xml:space="preserve"> - </w:t>
      </w:r>
      <w:r w:rsidRPr="000207D6">
        <w:rPr>
          <w:rFonts w:asciiTheme="minorHAnsi" w:hAnsiTheme="minorHAnsi" w:cstheme="minorHAnsi"/>
          <w:szCs w:val="24"/>
        </w:rPr>
        <w:t>Recognising and valuing the unique contribution everyone can make towards better communities.</w:t>
      </w:r>
    </w:p>
    <w:p w14:paraId="35DE1AB0" w14:textId="27E497A2" w:rsidR="00E27335" w:rsidRPr="00E27335" w:rsidRDefault="00E27335" w:rsidP="006E67A1">
      <w:pPr>
        <w:spacing w:after="120"/>
        <w:rPr>
          <w:rFonts w:asciiTheme="minorHAnsi" w:hAnsiTheme="minorHAnsi" w:cstheme="minorHAnsi"/>
          <w:i/>
          <w:iCs/>
          <w:szCs w:val="24"/>
        </w:rPr>
      </w:pPr>
      <w:r w:rsidRPr="00E27335">
        <w:rPr>
          <w:rFonts w:asciiTheme="minorHAnsi" w:hAnsiTheme="minorHAnsi" w:cstheme="minorHAnsi"/>
          <w:i/>
          <w:iCs/>
          <w:szCs w:val="24"/>
        </w:rPr>
        <w:t>Empowerment</w:t>
      </w:r>
      <w:r>
        <w:rPr>
          <w:rFonts w:asciiTheme="minorHAnsi" w:hAnsiTheme="minorHAnsi" w:cstheme="minorHAnsi"/>
          <w:i/>
          <w:iCs/>
          <w:szCs w:val="24"/>
        </w:rPr>
        <w:t xml:space="preserve"> - </w:t>
      </w:r>
      <w:r w:rsidRPr="000207D6">
        <w:rPr>
          <w:rFonts w:asciiTheme="minorHAnsi" w:hAnsiTheme="minorHAnsi" w:cstheme="minorHAnsi"/>
          <w:szCs w:val="24"/>
        </w:rPr>
        <w:t>Strengthening communities through empathetic and understanding support in a safe and welcoming environment.</w:t>
      </w:r>
    </w:p>
    <w:p w14:paraId="7DB8A2B1" w14:textId="05D3C656" w:rsidR="00E27335" w:rsidRPr="00E27335" w:rsidRDefault="00E27335" w:rsidP="006E67A1">
      <w:pPr>
        <w:spacing w:after="120"/>
        <w:rPr>
          <w:rFonts w:asciiTheme="minorHAnsi" w:hAnsiTheme="minorHAnsi" w:cstheme="minorHAnsi"/>
          <w:i/>
          <w:iCs/>
          <w:szCs w:val="24"/>
        </w:rPr>
      </w:pPr>
      <w:r w:rsidRPr="00E27335">
        <w:rPr>
          <w:rFonts w:asciiTheme="minorHAnsi" w:hAnsiTheme="minorHAnsi" w:cstheme="minorHAnsi"/>
          <w:i/>
          <w:iCs/>
          <w:szCs w:val="24"/>
        </w:rPr>
        <w:t>Respect</w:t>
      </w:r>
      <w:r>
        <w:rPr>
          <w:rFonts w:asciiTheme="minorHAnsi" w:hAnsiTheme="minorHAnsi" w:cstheme="minorHAnsi"/>
          <w:i/>
          <w:iCs/>
          <w:szCs w:val="24"/>
        </w:rPr>
        <w:t xml:space="preserve"> - </w:t>
      </w:r>
      <w:r w:rsidRPr="003018CF">
        <w:rPr>
          <w:rFonts w:asciiTheme="minorHAnsi" w:hAnsiTheme="minorHAnsi" w:cstheme="minorHAnsi"/>
          <w:szCs w:val="24"/>
        </w:rPr>
        <w:t>Honoring personal choice and opinion</w:t>
      </w:r>
      <w:r>
        <w:rPr>
          <w:rFonts w:asciiTheme="minorHAnsi" w:hAnsiTheme="minorHAnsi" w:cstheme="minorHAnsi"/>
          <w:szCs w:val="24"/>
        </w:rPr>
        <w:t>.</w:t>
      </w:r>
    </w:p>
    <w:p w14:paraId="2B45CF03" w14:textId="619369EC" w:rsidR="00E27335" w:rsidRPr="00E27335" w:rsidRDefault="00E27335" w:rsidP="006E67A1">
      <w:pPr>
        <w:spacing w:after="120"/>
        <w:rPr>
          <w:rFonts w:asciiTheme="minorHAnsi" w:hAnsiTheme="minorHAnsi" w:cstheme="minorHAnsi"/>
          <w:i/>
          <w:iCs/>
          <w:szCs w:val="24"/>
        </w:rPr>
      </w:pPr>
      <w:r w:rsidRPr="00E27335">
        <w:rPr>
          <w:rFonts w:asciiTheme="minorHAnsi" w:hAnsiTheme="minorHAnsi" w:cstheme="minorHAnsi"/>
          <w:i/>
          <w:iCs/>
          <w:szCs w:val="24"/>
        </w:rPr>
        <w:lastRenderedPageBreak/>
        <w:t>Responsiveness</w:t>
      </w:r>
      <w:r>
        <w:rPr>
          <w:rFonts w:asciiTheme="minorHAnsi" w:hAnsiTheme="minorHAnsi" w:cstheme="minorHAnsi"/>
          <w:i/>
          <w:iCs/>
          <w:szCs w:val="24"/>
        </w:rPr>
        <w:t xml:space="preserve"> - </w:t>
      </w:r>
      <w:r w:rsidRPr="000207D6">
        <w:rPr>
          <w:rFonts w:asciiTheme="minorHAnsi" w:hAnsiTheme="minorHAnsi" w:cstheme="minorHAnsi"/>
          <w:szCs w:val="24"/>
        </w:rPr>
        <w:t>Understanding and adapting to the needs and desires of the local community</w:t>
      </w:r>
    </w:p>
    <w:p w14:paraId="707C6FBA" w14:textId="7C80BCC1" w:rsidR="00213C40" w:rsidRPr="00E27335" w:rsidRDefault="00E27335" w:rsidP="00E27335">
      <w:pPr>
        <w:spacing w:after="120"/>
        <w:rPr>
          <w:rFonts w:asciiTheme="minorHAnsi" w:hAnsiTheme="minorHAnsi" w:cstheme="minorHAnsi"/>
          <w:i/>
          <w:iCs/>
          <w:szCs w:val="24"/>
        </w:rPr>
      </w:pPr>
      <w:r w:rsidRPr="00E27335">
        <w:rPr>
          <w:rFonts w:asciiTheme="minorHAnsi" w:hAnsiTheme="minorHAnsi" w:cstheme="minorHAnsi"/>
          <w:i/>
          <w:iCs/>
          <w:szCs w:val="24"/>
        </w:rPr>
        <w:t>Wellbeing</w:t>
      </w:r>
      <w:r>
        <w:rPr>
          <w:rFonts w:asciiTheme="minorHAnsi" w:hAnsiTheme="minorHAnsi" w:cstheme="minorHAnsi"/>
          <w:i/>
          <w:iCs/>
          <w:szCs w:val="24"/>
        </w:rPr>
        <w:t xml:space="preserve"> - </w:t>
      </w:r>
      <w:r w:rsidRPr="000207D6">
        <w:rPr>
          <w:rFonts w:asciiTheme="minorHAnsi" w:hAnsiTheme="minorHAnsi" w:cstheme="minorHAnsi"/>
          <w:szCs w:val="24"/>
        </w:rPr>
        <w:t>Contributing to the mental and physical health of local community members, reducing social isolation and promoting community connection.</w:t>
      </w:r>
    </w:p>
    <w:p w14:paraId="0F3920E1" w14:textId="04F66273" w:rsidR="0067772C" w:rsidRDefault="0067772C">
      <w:pPr>
        <w:rPr>
          <w:rFonts w:asciiTheme="minorHAnsi" w:eastAsiaTheme="majorEastAsia" w:hAnsiTheme="minorHAnsi" w:cstheme="minorHAnsi"/>
          <w:b/>
          <w:color w:val="000000" w:themeColor="text1"/>
          <w:szCs w:val="24"/>
        </w:rPr>
      </w:pPr>
    </w:p>
    <w:p w14:paraId="3646E344" w14:textId="77777777" w:rsidR="0067772C" w:rsidRDefault="0067772C">
      <w:pPr>
        <w:rPr>
          <w:rFonts w:asciiTheme="minorHAnsi" w:eastAsiaTheme="majorEastAsia" w:hAnsiTheme="minorHAnsi" w:cstheme="minorHAnsi"/>
          <w:b/>
          <w:color w:val="000000" w:themeColor="text1"/>
          <w:szCs w:val="24"/>
        </w:rPr>
      </w:pPr>
    </w:p>
    <w:p w14:paraId="1F35E021" w14:textId="3EE6C601" w:rsidR="0067772C" w:rsidRDefault="0067772C">
      <w:pPr>
        <w:rPr>
          <w:rFonts w:asciiTheme="minorHAnsi" w:eastAsiaTheme="majorEastAsia" w:hAnsiTheme="minorHAnsi" w:cstheme="minorHAnsi"/>
          <w:b/>
          <w:color w:val="000000" w:themeColor="text1"/>
          <w:szCs w:val="24"/>
        </w:rPr>
        <w:sectPr w:rsidR="0067772C" w:rsidSect="0067772C">
          <w:footerReference w:type="default" r:id="rId12"/>
          <w:pgSz w:w="12240" w:h="15840"/>
          <w:pgMar w:top="1440" w:right="1440" w:bottom="885" w:left="1440" w:header="708" w:footer="708" w:gutter="0"/>
          <w:cols w:space="708"/>
          <w:docGrid w:linePitch="360"/>
        </w:sectPr>
      </w:pPr>
    </w:p>
    <w:p w14:paraId="2EA7CD54" w14:textId="02AF6EAF" w:rsidR="0067772C" w:rsidRDefault="0067772C">
      <w:pPr>
        <w:rPr>
          <w:rFonts w:asciiTheme="minorHAnsi" w:eastAsiaTheme="majorEastAsia" w:hAnsiTheme="minorHAnsi" w:cstheme="minorHAnsi"/>
          <w:b/>
          <w:color w:val="000000" w:themeColor="text1"/>
          <w:szCs w:val="24"/>
        </w:rPr>
      </w:pPr>
    </w:p>
    <w:p w14:paraId="36AD9F95" w14:textId="0BD5803E" w:rsidR="0067772C" w:rsidRDefault="0067772C">
      <w:pPr>
        <w:rPr>
          <w:rFonts w:asciiTheme="minorHAnsi" w:eastAsiaTheme="majorEastAsia" w:hAnsiTheme="minorHAnsi" w:cstheme="minorHAnsi"/>
          <w:b/>
          <w:color w:val="000000" w:themeColor="text1"/>
          <w:szCs w:val="24"/>
        </w:rPr>
      </w:pPr>
      <w:r w:rsidRPr="0067772C">
        <w:rPr>
          <w:rFonts w:asciiTheme="minorHAnsi" w:eastAsiaTheme="majorEastAsia" w:hAnsiTheme="minorHAnsi" w:cstheme="minorHAnsi"/>
          <w:b/>
          <w:noProof/>
          <w:color w:val="000000" w:themeColor="text1"/>
          <w:szCs w:val="24"/>
        </w:rPr>
        <w:drawing>
          <wp:inline distT="0" distB="0" distL="0" distR="0" wp14:anchorId="5D9E5A31" wp14:editId="32FC90EA">
            <wp:extent cx="9134475" cy="5715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34475" cy="5715000"/>
                    </a:xfrm>
                    <a:prstGeom prst="rect">
                      <a:avLst/>
                    </a:prstGeom>
                    <a:noFill/>
                    <a:ln>
                      <a:noFill/>
                    </a:ln>
                  </pic:spPr>
                </pic:pic>
              </a:graphicData>
            </a:graphic>
          </wp:inline>
        </w:drawing>
      </w:r>
    </w:p>
    <w:p w14:paraId="1318DC53" w14:textId="7B2B7D90" w:rsidR="0067772C" w:rsidRDefault="0067772C">
      <w:pPr>
        <w:rPr>
          <w:rFonts w:asciiTheme="minorHAnsi" w:eastAsiaTheme="majorEastAsia" w:hAnsiTheme="minorHAnsi" w:cstheme="minorHAnsi"/>
          <w:b/>
          <w:color w:val="000000" w:themeColor="text1"/>
          <w:szCs w:val="24"/>
        </w:rPr>
        <w:sectPr w:rsidR="0067772C" w:rsidSect="0067772C">
          <w:pgSz w:w="15840" w:h="12240" w:orient="landscape"/>
          <w:pgMar w:top="1440" w:right="1440" w:bottom="1440" w:left="885" w:header="708" w:footer="708" w:gutter="0"/>
          <w:cols w:space="708"/>
          <w:docGrid w:linePitch="360"/>
        </w:sectPr>
      </w:pPr>
    </w:p>
    <w:p w14:paraId="5001B1FD" w14:textId="42B0AF12" w:rsidR="00F25B73" w:rsidRPr="000207D6" w:rsidRDefault="00F25B73" w:rsidP="00F07230">
      <w:pPr>
        <w:pStyle w:val="Heading1"/>
      </w:pPr>
      <w:bookmarkStart w:id="5" w:name="_Toc87608833"/>
      <w:r w:rsidRPr="000207D6">
        <w:lastRenderedPageBreak/>
        <w:t>Strategic Objectives</w:t>
      </w:r>
      <w:bookmarkEnd w:id="5"/>
    </w:p>
    <w:p w14:paraId="23AA7D27" w14:textId="02E6DD64" w:rsidR="00F25B73" w:rsidRPr="000207D6" w:rsidRDefault="00CE72BE" w:rsidP="000207D6">
      <w:pPr>
        <w:spacing w:line="360" w:lineRule="auto"/>
        <w:rPr>
          <w:rFonts w:asciiTheme="minorHAnsi" w:hAnsiTheme="minorHAnsi" w:cstheme="minorHAnsi"/>
          <w:szCs w:val="24"/>
        </w:rPr>
      </w:pPr>
      <w:r>
        <w:rPr>
          <w:rFonts w:asciiTheme="minorHAnsi" w:hAnsiTheme="minorHAnsi" w:cstheme="minorHAnsi"/>
          <w:szCs w:val="24"/>
        </w:rPr>
        <w:t>Our strategic objectives and our measures of success are set out below</w:t>
      </w:r>
    </w:p>
    <w:tbl>
      <w:tblPr>
        <w:tblStyle w:val="TableGrid"/>
        <w:tblW w:w="9918" w:type="dxa"/>
        <w:tblLook w:val="04A0" w:firstRow="1" w:lastRow="0" w:firstColumn="1" w:lastColumn="0" w:noHBand="0" w:noVBand="1"/>
      </w:tblPr>
      <w:tblGrid>
        <w:gridCol w:w="3681"/>
        <w:gridCol w:w="6237"/>
      </w:tblGrid>
      <w:tr w:rsidR="00E27335" w:rsidRPr="003F5E1D" w14:paraId="7033DF1B" w14:textId="77777777" w:rsidTr="00C3333B">
        <w:tc>
          <w:tcPr>
            <w:tcW w:w="3681" w:type="dxa"/>
          </w:tcPr>
          <w:p w14:paraId="7B208082" w14:textId="77777777" w:rsidR="00E27335" w:rsidRPr="003F5E1D" w:rsidRDefault="00E27335" w:rsidP="00E27335">
            <w:pPr>
              <w:spacing w:line="360" w:lineRule="auto"/>
              <w:rPr>
                <w:rFonts w:asciiTheme="minorHAnsi" w:hAnsiTheme="minorHAnsi" w:cstheme="minorHAnsi"/>
                <w:b/>
                <w:bCs/>
                <w:szCs w:val="24"/>
              </w:rPr>
            </w:pPr>
            <w:r w:rsidRPr="003F5E1D">
              <w:rPr>
                <w:rFonts w:asciiTheme="minorHAnsi" w:hAnsiTheme="minorHAnsi" w:cstheme="minorHAnsi"/>
                <w:b/>
                <w:bCs/>
                <w:szCs w:val="24"/>
              </w:rPr>
              <w:t>Objective</w:t>
            </w:r>
          </w:p>
        </w:tc>
        <w:tc>
          <w:tcPr>
            <w:tcW w:w="6237" w:type="dxa"/>
          </w:tcPr>
          <w:p w14:paraId="28EEE780" w14:textId="77777777" w:rsidR="00E27335" w:rsidRPr="003F5E1D" w:rsidRDefault="00E27335" w:rsidP="00E27335">
            <w:pPr>
              <w:spacing w:line="360" w:lineRule="auto"/>
              <w:rPr>
                <w:rFonts w:asciiTheme="minorHAnsi" w:hAnsiTheme="minorHAnsi" w:cstheme="minorHAnsi"/>
                <w:b/>
                <w:bCs/>
                <w:szCs w:val="24"/>
              </w:rPr>
            </w:pPr>
            <w:r w:rsidRPr="003F5E1D">
              <w:rPr>
                <w:rFonts w:asciiTheme="minorHAnsi" w:hAnsiTheme="minorHAnsi" w:cstheme="minorHAnsi"/>
                <w:b/>
                <w:bCs/>
                <w:szCs w:val="24"/>
              </w:rPr>
              <w:t>Measures of success</w:t>
            </w:r>
          </w:p>
        </w:tc>
      </w:tr>
      <w:tr w:rsidR="00E27335" w14:paraId="06429B4F" w14:textId="77777777" w:rsidTr="00C3333B">
        <w:tc>
          <w:tcPr>
            <w:tcW w:w="3681" w:type="dxa"/>
          </w:tcPr>
          <w:p w14:paraId="3BEB28B4" w14:textId="3F3DDAEB" w:rsidR="00E27335" w:rsidRPr="000D2639" w:rsidRDefault="00E27335" w:rsidP="00E27335">
            <w:pPr>
              <w:pStyle w:val="NoSpacing"/>
              <w:rPr>
                <w:rFonts w:asciiTheme="minorHAnsi" w:hAnsiTheme="minorHAnsi" w:cstheme="minorHAnsi"/>
                <w:szCs w:val="24"/>
              </w:rPr>
            </w:pPr>
            <w:r w:rsidRPr="003F5E1D">
              <w:rPr>
                <w:rFonts w:asciiTheme="minorHAnsi" w:hAnsiTheme="minorHAnsi" w:cstheme="minorHAnsi"/>
                <w:szCs w:val="24"/>
              </w:rPr>
              <w:t xml:space="preserve">Position GNLC as the leading community development </w:t>
            </w:r>
            <w:r>
              <w:rPr>
                <w:rFonts w:asciiTheme="minorHAnsi" w:hAnsiTheme="minorHAnsi" w:cstheme="minorHAnsi"/>
                <w:szCs w:val="24"/>
              </w:rPr>
              <w:t xml:space="preserve">providers </w:t>
            </w:r>
            <w:r w:rsidRPr="003F5E1D">
              <w:rPr>
                <w:rFonts w:asciiTheme="minorHAnsi" w:hAnsiTheme="minorHAnsi" w:cstheme="minorHAnsi"/>
                <w:szCs w:val="24"/>
              </w:rPr>
              <w:t>for wellbeing, and education service</w:t>
            </w:r>
            <w:r>
              <w:rPr>
                <w:rFonts w:asciiTheme="minorHAnsi" w:hAnsiTheme="minorHAnsi" w:cstheme="minorHAnsi"/>
                <w:szCs w:val="24"/>
              </w:rPr>
              <w:t>s</w:t>
            </w:r>
            <w:r w:rsidRPr="003F5E1D">
              <w:rPr>
                <w:rFonts w:asciiTheme="minorHAnsi" w:hAnsiTheme="minorHAnsi" w:cstheme="minorHAnsi"/>
                <w:szCs w:val="24"/>
              </w:rPr>
              <w:t xml:space="preserve"> in the North West of Melbourne</w:t>
            </w:r>
          </w:p>
        </w:tc>
        <w:tc>
          <w:tcPr>
            <w:tcW w:w="6237" w:type="dxa"/>
          </w:tcPr>
          <w:p w14:paraId="47855D8D" w14:textId="77777777" w:rsidR="00E27335" w:rsidRDefault="00E27335" w:rsidP="00E27335">
            <w:pPr>
              <w:pStyle w:val="NoSpacing"/>
              <w:numPr>
                <w:ilvl w:val="0"/>
                <w:numId w:val="17"/>
              </w:numPr>
              <w:jc w:val="left"/>
              <w:rPr>
                <w:rFonts w:asciiTheme="minorHAnsi" w:hAnsiTheme="minorHAnsi"/>
              </w:rPr>
            </w:pPr>
            <w:r>
              <w:rPr>
                <w:rFonts w:asciiTheme="minorHAnsi" w:hAnsiTheme="minorHAnsi"/>
              </w:rPr>
              <w:t xml:space="preserve">Growth and diversity of students, volunteer and members </w:t>
            </w:r>
          </w:p>
          <w:p w14:paraId="6262D418" w14:textId="77777777" w:rsidR="00E27335" w:rsidRDefault="00E27335" w:rsidP="00E27335">
            <w:pPr>
              <w:pStyle w:val="NoSpacing"/>
              <w:numPr>
                <w:ilvl w:val="0"/>
                <w:numId w:val="17"/>
              </w:numPr>
              <w:jc w:val="left"/>
              <w:rPr>
                <w:rFonts w:asciiTheme="minorHAnsi" w:hAnsiTheme="minorHAnsi"/>
              </w:rPr>
            </w:pPr>
            <w:r>
              <w:rPr>
                <w:rFonts w:asciiTheme="minorHAnsi" w:hAnsiTheme="minorHAnsi"/>
              </w:rPr>
              <w:t>Breadth and utility rate of services and courses</w:t>
            </w:r>
          </w:p>
          <w:p w14:paraId="46ECD20A" w14:textId="77777777" w:rsidR="00E27335" w:rsidRDefault="00E27335" w:rsidP="00E27335">
            <w:pPr>
              <w:pStyle w:val="NoSpacing"/>
              <w:numPr>
                <w:ilvl w:val="0"/>
                <w:numId w:val="17"/>
              </w:numPr>
              <w:jc w:val="left"/>
              <w:rPr>
                <w:rFonts w:asciiTheme="minorHAnsi" w:hAnsiTheme="minorHAnsi"/>
              </w:rPr>
            </w:pPr>
            <w:r>
              <w:rPr>
                <w:rFonts w:asciiTheme="minorHAnsi" w:hAnsiTheme="minorHAnsi"/>
              </w:rPr>
              <w:t>Increased participation from diverse cultural groups</w:t>
            </w:r>
          </w:p>
        </w:tc>
      </w:tr>
      <w:tr w:rsidR="00E27335" w14:paraId="5F2E7E39" w14:textId="77777777" w:rsidTr="00C3333B">
        <w:tc>
          <w:tcPr>
            <w:tcW w:w="3681" w:type="dxa"/>
          </w:tcPr>
          <w:p w14:paraId="444CD8BA" w14:textId="77777777" w:rsidR="00E27335" w:rsidRPr="003F5E1D" w:rsidRDefault="00E27335" w:rsidP="00E27335">
            <w:pPr>
              <w:pStyle w:val="NoSpacing"/>
              <w:rPr>
                <w:rFonts w:asciiTheme="minorHAnsi" w:hAnsiTheme="minorHAnsi" w:cstheme="minorHAnsi"/>
                <w:szCs w:val="24"/>
              </w:rPr>
            </w:pPr>
            <w:r w:rsidRPr="003F5E1D">
              <w:rPr>
                <w:rFonts w:asciiTheme="minorHAnsi" w:hAnsiTheme="minorHAnsi" w:cstheme="minorHAnsi"/>
                <w:szCs w:val="24"/>
              </w:rPr>
              <w:t>Provide community development, wellbeing and education services to all community members at every stage of their lifecycle from birth to retirement.</w:t>
            </w:r>
          </w:p>
          <w:p w14:paraId="532325CB" w14:textId="77777777" w:rsidR="00E27335" w:rsidRPr="000D2639" w:rsidRDefault="00E27335" w:rsidP="00E27335">
            <w:pPr>
              <w:pStyle w:val="NoSpacing"/>
              <w:rPr>
                <w:rFonts w:asciiTheme="minorHAnsi" w:hAnsiTheme="minorHAnsi" w:cstheme="minorHAnsi"/>
                <w:szCs w:val="24"/>
              </w:rPr>
            </w:pPr>
          </w:p>
        </w:tc>
        <w:tc>
          <w:tcPr>
            <w:tcW w:w="6237" w:type="dxa"/>
          </w:tcPr>
          <w:p w14:paraId="066DCEDE" w14:textId="77777777" w:rsidR="00E27335" w:rsidRDefault="00E27335" w:rsidP="00E27335">
            <w:pPr>
              <w:pStyle w:val="NoSpacing"/>
              <w:numPr>
                <w:ilvl w:val="0"/>
                <w:numId w:val="18"/>
              </w:numPr>
              <w:jc w:val="left"/>
              <w:rPr>
                <w:rFonts w:asciiTheme="minorHAnsi" w:hAnsiTheme="minorHAnsi"/>
              </w:rPr>
            </w:pPr>
            <w:r>
              <w:rPr>
                <w:rFonts w:asciiTheme="minorHAnsi" w:hAnsiTheme="minorHAnsi"/>
              </w:rPr>
              <w:t>Programs and services suitable for various life stages</w:t>
            </w:r>
          </w:p>
          <w:p w14:paraId="3DA5C043" w14:textId="77777777" w:rsidR="00E27335" w:rsidRDefault="00E27335" w:rsidP="00E27335">
            <w:pPr>
              <w:pStyle w:val="NoSpacing"/>
              <w:numPr>
                <w:ilvl w:val="0"/>
                <w:numId w:val="18"/>
              </w:numPr>
              <w:jc w:val="left"/>
              <w:rPr>
                <w:rFonts w:asciiTheme="minorHAnsi" w:hAnsiTheme="minorHAnsi"/>
              </w:rPr>
            </w:pPr>
            <w:r>
              <w:rPr>
                <w:rFonts w:asciiTheme="minorHAnsi" w:hAnsiTheme="minorHAnsi"/>
              </w:rPr>
              <w:t>Formal and informal settings offered to members and students</w:t>
            </w:r>
          </w:p>
          <w:p w14:paraId="1ACDAB3A" w14:textId="77777777" w:rsidR="00E27335" w:rsidRDefault="00E27335" w:rsidP="00E27335">
            <w:pPr>
              <w:pStyle w:val="NoSpacing"/>
              <w:numPr>
                <w:ilvl w:val="0"/>
                <w:numId w:val="18"/>
              </w:numPr>
              <w:jc w:val="left"/>
              <w:rPr>
                <w:rFonts w:asciiTheme="minorHAnsi" w:hAnsiTheme="minorHAnsi"/>
              </w:rPr>
            </w:pPr>
            <w:r>
              <w:rPr>
                <w:rFonts w:asciiTheme="minorHAnsi" w:hAnsiTheme="minorHAnsi"/>
              </w:rPr>
              <w:t>Provides links and connectedness to other community services</w:t>
            </w:r>
          </w:p>
        </w:tc>
      </w:tr>
      <w:tr w:rsidR="00E27335" w14:paraId="64003659" w14:textId="77777777" w:rsidTr="00C3333B">
        <w:tc>
          <w:tcPr>
            <w:tcW w:w="3681" w:type="dxa"/>
          </w:tcPr>
          <w:p w14:paraId="15AD4CB7" w14:textId="77777777" w:rsidR="00E27335" w:rsidRPr="003F5E1D" w:rsidRDefault="00E27335" w:rsidP="00E27335">
            <w:pPr>
              <w:pStyle w:val="NoSpacing"/>
              <w:rPr>
                <w:rFonts w:asciiTheme="minorHAnsi" w:hAnsiTheme="minorHAnsi" w:cstheme="minorHAnsi"/>
                <w:szCs w:val="24"/>
              </w:rPr>
            </w:pPr>
            <w:r w:rsidRPr="003F5E1D">
              <w:rPr>
                <w:rFonts w:asciiTheme="minorHAnsi" w:hAnsiTheme="minorHAnsi" w:cstheme="minorHAnsi"/>
                <w:szCs w:val="24"/>
              </w:rPr>
              <w:t>Extend our scope of operations through partnerships with organisations who share our values</w:t>
            </w:r>
          </w:p>
          <w:p w14:paraId="3464D38F" w14:textId="77777777" w:rsidR="00E27335" w:rsidRPr="000D2639" w:rsidRDefault="00E27335" w:rsidP="00E27335">
            <w:pPr>
              <w:pStyle w:val="NoSpacing"/>
              <w:rPr>
                <w:rFonts w:asciiTheme="minorHAnsi" w:hAnsiTheme="minorHAnsi" w:cstheme="minorHAnsi"/>
                <w:szCs w:val="24"/>
              </w:rPr>
            </w:pPr>
          </w:p>
        </w:tc>
        <w:tc>
          <w:tcPr>
            <w:tcW w:w="6237" w:type="dxa"/>
          </w:tcPr>
          <w:p w14:paraId="1B14EEF1" w14:textId="77777777" w:rsidR="00E27335" w:rsidRDefault="00E27335" w:rsidP="00E27335">
            <w:pPr>
              <w:pStyle w:val="NoSpacing"/>
              <w:numPr>
                <w:ilvl w:val="0"/>
                <w:numId w:val="18"/>
              </w:numPr>
              <w:jc w:val="left"/>
              <w:rPr>
                <w:rFonts w:asciiTheme="minorHAnsi" w:hAnsiTheme="minorHAnsi"/>
              </w:rPr>
            </w:pPr>
            <w:r>
              <w:rPr>
                <w:rFonts w:asciiTheme="minorHAnsi" w:hAnsiTheme="minorHAnsi"/>
              </w:rPr>
              <w:t xml:space="preserve">Develop new programs and services </w:t>
            </w:r>
          </w:p>
          <w:p w14:paraId="0D1F4CCD" w14:textId="77777777" w:rsidR="00E27335" w:rsidRDefault="00E27335" w:rsidP="00E27335">
            <w:pPr>
              <w:pStyle w:val="NoSpacing"/>
              <w:numPr>
                <w:ilvl w:val="0"/>
                <w:numId w:val="18"/>
              </w:numPr>
              <w:jc w:val="left"/>
              <w:rPr>
                <w:rFonts w:asciiTheme="minorHAnsi" w:hAnsiTheme="minorHAnsi"/>
              </w:rPr>
            </w:pPr>
            <w:r>
              <w:rPr>
                <w:rFonts w:asciiTheme="minorHAnsi" w:hAnsiTheme="minorHAnsi"/>
              </w:rPr>
              <w:t>Increase in referrals to GNLC</w:t>
            </w:r>
          </w:p>
          <w:p w14:paraId="04D1FF43" w14:textId="77777777" w:rsidR="00E27335" w:rsidRDefault="00E27335" w:rsidP="00E27335">
            <w:pPr>
              <w:pStyle w:val="NoSpacing"/>
              <w:numPr>
                <w:ilvl w:val="0"/>
                <w:numId w:val="18"/>
              </w:numPr>
              <w:jc w:val="left"/>
              <w:rPr>
                <w:rFonts w:asciiTheme="minorHAnsi" w:hAnsiTheme="minorHAnsi"/>
              </w:rPr>
            </w:pPr>
            <w:r>
              <w:rPr>
                <w:rFonts w:asciiTheme="minorHAnsi" w:hAnsiTheme="minorHAnsi"/>
              </w:rPr>
              <w:t>Develop new and enhance existing partnerships</w:t>
            </w:r>
          </w:p>
          <w:p w14:paraId="073A55F4" w14:textId="77777777" w:rsidR="00E27335" w:rsidRDefault="00E27335" w:rsidP="00E27335">
            <w:pPr>
              <w:pStyle w:val="NoSpacing"/>
              <w:rPr>
                <w:rFonts w:asciiTheme="minorHAnsi" w:hAnsiTheme="minorHAnsi"/>
              </w:rPr>
            </w:pPr>
          </w:p>
        </w:tc>
      </w:tr>
      <w:tr w:rsidR="00E27335" w14:paraId="5685FBE7" w14:textId="77777777" w:rsidTr="00C3333B">
        <w:tc>
          <w:tcPr>
            <w:tcW w:w="3681" w:type="dxa"/>
          </w:tcPr>
          <w:p w14:paraId="7731E3D3" w14:textId="77777777" w:rsidR="00E27335" w:rsidRPr="00D963F4" w:rsidRDefault="00E27335" w:rsidP="00E27335">
            <w:pPr>
              <w:pStyle w:val="NoSpacing"/>
              <w:rPr>
                <w:rFonts w:asciiTheme="minorHAnsi" w:hAnsiTheme="minorHAnsi" w:cstheme="minorHAnsi"/>
                <w:szCs w:val="24"/>
              </w:rPr>
            </w:pPr>
            <w:r w:rsidRPr="00D963F4">
              <w:rPr>
                <w:rFonts w:asciiTheme="minorHAnsi" w:hAnsiTheme="minorHAnsi" w:cstheme="minorHAnsi"/>
                <w:szCs w:val="24"/>
              </w:rPr>
              <w:t>Ensure our organisation is financially secure, well managed and compliant with all funding, policy and statutory frameworks.</w:t>
            </w:r>
          </w:p>
          <w:p w14:paraId="4FFDFA48" w14:textId="77777777" w:rsidR="00E27335" w:rsidRPr="000D2639" w:rsidRDefault="00E27335" w:rsidP="00E27335">
            <w:pPr>
              <w:pStyle w:val="NoSpacing"/>
              <w:rPr>
                <w:rFonts w:cstheme="minorHAnsi"/>
                <w:szCs w:val="24"/>
              </w:rPr>
            </w:pPr>
          </w:p>
        </w:tc>
        <w:tc>
          <w:tcPr>
            <w:tcW w:w="6237" w:type="dxa"/>
          </w:tcPr>
          <w:p w14:paraId="5D7773E5" w14:textId="77777777" w:rsidR="00E27335" w:rsidRPr="003F5E1D" w:rsidRDefault="00E27335" w:rsidP="00E27335">
            <w:pPr>
              <w:pStyle w:val="NoSpacing"/>
              <w:numPr>
                <w:ilvl w:val="0"/>
                <w:numId w:val="19"/>
              </w:numPr>
              <w:jc w:val="left"/>
              <w:rPr>
                <w:rFonts w:asciiTheme="minorHAnsi" w:hAnsiTheme="minorHAnsi"/>
              </w:rPr>
            </w:pPr>
            <w:r w:rsidRPr="003F5E1D">
              <w:rPr>
                <w:rFonts w:asciiTheme="minorHAnsi" w:hAnsiTheme="minorHAnsi"/>
              </w:rPr>
              <w:t>Continued access to grants</w:t>
            </w:r>
          </w:p>
          <w:p w14:paraId="4AA60CEE" w14:textId="77777777" w:rsidR="00E27335" w:rsidRPr="003F5E1D" w:rsidRDefault="00E27335" w:rsidP="00E27335">
            <w:pPr>
              <w:pStyle w:val="NoSpacing"/>
              <w:numPr>
                <w:ilvl w:val="0"/>
                <w:numId w:val="19"/>
              </w:numPr>
              <w:jc w:val="left"/>
            </w:pPr>
            <w:r>
              <w:rPr>
                <w:rFonts w:asciiTheme="minorHAnsi" w:hAnsiTheme="minorHAnsi"/>
              </w:rPr>
              <w:t>Improved cash flow</w:t>
            </w:r>
          </w:p>
          <w:p w14:paraId="5F4AE026" w14:textId="77777777" w:rsidR="00E27335" w:rsidRDefault="00E27335" w:rsidP="00E27335">
            <w:pPr>
              <w:pStyle w:val="NoSpacing"/>
              <w:numPr>
                <w:ilvl w:val="0"/>
                <w:numId w:val="19"/>
              </w:numPr>
              <w:jc w:val="left"/>
            </w:pPr>
            <w:r w:rsidRPr="003F5E1D">
              <w:rPr>
                <w:rFonts w:asciiTheme="minorHAnsi" w:hAnsiTheme="minorHAnsi"/>
              </w:rPr>
              <w:t>System</w:t>
            </w:r>
            <w:r>
              <w:rPr>
                <w:rFonts w:asciiTheme="minorHAnsi" w:hAnsiTheme="minorHAnsi"/>
              </w:rPr>
              <w:t>s/processes</w:t>
            </w:r>
            <w:r w:rsidRPr="003F5E1D">
              <w:rPr>
                <w:rFonts w:asciiTheme="minorHAnsi" w:hAnsiTheme="minorHAnsi"/>
              </w:rPr>
              <w:t xml:space="preserve"> implemented to review and assess levels of compliance</w:t>
            </w:r>
          </w:p>
        </w:tc>
      </w:tr>
      <w:tr w:rsidR="00E27335" w14:paraId="32459D49" w14:textId="77777777" w:rsidTr="00C3333B">
        <w:tc>
          <w:tcPr>
            <w:tcW w:w="3681" w:type="dxa"/>
          </w:tcPr>
          <w:p w14:paraId="6D1DAE8C" w14:textId="77777777" w:rsidR="00E27335" w:rsidRPr="003F5E1D" w:rsidRDefault="00E27335" w:rsidP="00E27335">
            <w:pPr>
              <w:pStyle w:val="NoSpacing"/>
              <w:rPr>
                <w:rFonts w:asciiTheme="minorHAnsi" w:hAnsiTheme="minorHAnsi" w:cstheme="minorHAnsi"/>
                <w:szCs w:val="24"/>
              </w:rPr>
            </w:pPr>
            <w:r w:rsidRPr="003F5E1D">
              <w:rPr>
                <w:rFonts w:asciiTheme="minorHAnsi" w:hAnsiTheme="minorHAnsi" w:cstheme="minorHAnsi"/>
                <w:szCs w:val="24"/>
              </w:rPr>
              <w:t>Embrace community development, equal opportunity and social justice as guiding principles in the management and operations of our organisation.</w:t>
            </w:r>
          </w:p>
          <w:p w14:paraId="26BE24B3" w14:textId="77777777" w:rsidR="00E27335" w:rsidRPr="000D2639" w:rsidRDefault="00E27335" w:rsidP="00E27335">
            <w:pPr>
              <w:pStyle w:val="NoSpacing"/>
              <w:rPr>
                <w:rFonts w:asciiTheme="minorHAnsi" w:hAnsiTheme="minorHAnsi" w:cstheme="minorHAnsi"/>
                <w:szCs w:val="24"/>
              </w:rPr>
            </w:pPr>
          </w:p>
        </w:tc>
        <w:tc>
          <w:tcPr>
            <w:tcW w:w="6237" w:type="dxa"/>
          </w:tcPr>
          <w:p w14:paraId="6792B9F9" w14:textId="77777777" w:rsidR="00E27335" w:rsidRDefault="00E27335" w:rsidP="00E27335">
            <w:pPr>
              <w:pStyle w:val="NoSpacing"/>
              <w:numPr>
                <w:ilvl w:val="0"/>
                <w:numId w:val="20"/>
              </w:numPr>
              <w:jc w:val="left"/>
              <w:rPr>
                <w:rFonts w:asciiTheme="minorHAnsi" w:hAnsiTheme="minorHAnsi"/>
              </w:rPr>
            </w:pPr>
            <w:r>
              <w:rPr>
                <w:rFonts w:asciiTheme="minorHAnsi" w:hAnsiTheme="minorHAnsi"/>
              </w:rPr>
              <w:t>Diversity of student, volunteer and member numbers</w:t>
            </w:r>
          </w:p>
          <w:p w14:paraId="02F56239" w14:textId="77777777" w:rsidR="00E27335" w:rsidRDefault="00E27335" w:rsidP="00E27335">
            <w:pPr>
              <w:pStyle w:val="NoSpacing"/>
              <w:numPr>
                <w:ilvl w:val="0"/>
                <w:numId w:val="20"/>
              </w:numPr>
              <w:jc w:val="left"/>
              <w:rPr>
                <w:rFonts w:asciiTheme="minorHAnsi" w:hAnsiTheme="minorHAnsi"/>
              </w:rPr>
            </w:pPr>
            <w:r>
              <w:rPr>
                <w:rFonts w:asciiTheme="minorHAnsi" w:hAnsiTheme="minorHAnsi"/>
              </w:rPr>
              <w:t>Increased participation and accessibility rates from lower socio-economic community cohorts</w:t>
            </w:r>
          </w:p>
          <w:p w14:paraId="1AC5D33D" w14:textId="77777777" w:rsidR="00E27335" w:rsidRDefault="00E27335" w:rsidP="00E27335">
            <w:pPr>
              <w:pStyle w:val="NoSpacing"/>
              <w:numPr>
                <w:ilvl w:val="0"/>
                <w:numId w:val="20"/>
              </w:numPr>
              <w:jc w:val="left"/>
              <w:rPr>
                <w:rFonts w:asciiTheme="minorHAnsi" w:hAnsiTheme="minorHAnsi"/>
              </w:rPr>
            </w:pPr>
            <w:r>
              <w:rPr>
                <w:rFonts w:asciiTheme="minorHAnsi" w:hAnsiTheme="minorHAnsi"/>
              </w:rPr>
              <w:t>Increase accessibility and outcomes for people with a disability</w:t>
            </w:r>
          </w:p>
        </w:tc>
      </w:tr>
    </w:tbl>
    <w:p w14:paraId="1A243C0D" w14:textId="77777777" w:rsidR="00E27335" w:rsidRPr="000207D6" w:rsidRDefault="00E27335" w:rsidP="000207D6">
      <w:pPr>
        <w:spacing w:line="360" w:lineRule="auto"/>
        <w:rPr>
          <w:rFonts w:asciiTheme="minorHAnsi" w:hAnsiTheme="minorHAnsi" w:cstheme="minorHAnsi"/>
          <w:szCs w:val="24"/>
        </w:rPr>
      </w:pPr>
    </w:p>
    <w:p w14:paraId="11FFFF73" w14:textId="77777777" w:rsidR="00D3533D" w:rsidRPr="000207D6" w:rsidRDefault="00D3533D" w:rsidP="000207D6">
      <w:pPr>
        <w:spacing w:line="360" w:lineRule="auto"/>
        <w:rPr>
          <w:rFonts w:asciiTheme="minorHAnsi" w:hAnsiTheme="minorHAnsi" w:cstheme="minorHAnsi"/>
          <w:szCs w:val="24"/>
        </w:rPr>
      </w:pPr>
    </w:p>
    <w:p w14:paraId="24F7AC7B" w14:textId="50122294" w:rsidR="003C513E" w:rsidRDefault="003C513E">
      <w:pPr>
        <w:spacing w:after="160" w:line="259" w:lineRule="auto"/>
        <w:rPr>
          <w:rFonts w:asciiTheme="majorHAnsi" w:hAnsiTheme="majorHAnsi" w:cstheme="majorHAnsi"/>
          <w:sz w:val="32"/>
          <w:szCs w:val="32"/>
        </w:rPr>
      </w:pPr>
      <w:r>
        <w:rPr>
          <w:rFonts w:asciiTheme="majorHAnsi" w:hAnsiTheme="majorHAnsi" w:cstheme="majorHAnsi"/>
          <w:sz w:val="32"/>
          <w:szCs w:val="32"/>
        </w:rPr>
        <w:br w:type="page"/>
      </w:r>
    </w:p>
    <w:p w14:paraId="62C57981" w14:textId="24C7C990" w:rsidR="00DE4C34" w:rsidRPr="00DE4C34" w:rsidRDefault="00DE4C34" w:rsidP="00DE4C34">
      <w:pPr>
        <w:pStyle w:val="Heading1"/>
      </w:pPr>
      <w:bookmarkStart w:id="6" w:name="_Toc87608834"/>
      <w:r w:rsidRPr="00DE4C34">
        <w:lastRenderedPageBreak/>
        <w:t>Key Priorities</w:t>
      </w:r>
      <w:bookmarkEnd w:id="6"/>
    </w:p>
    <w:p w14:paraId="50A471BD" w14:textId="528BF1C3" w:rsidR="00DE4C34" w:rsidRPr="003B52C2" w:rsidRDefault="00DE4C34" w:rsidP="00C3333B">
      <w:pPr>
        <w:pStyle w:val="Heading2"/>
      </w:pPr>
      <w:bookmarkStart w:id="7" w:name="_Toc87608835"/>
      <w:r w:rsidRPr="003B52C2">
        <w:t>Key Priorities</w:t>
      </w:r>
      <w:r>
        <w:t xml:space="preserve"> for 2021-22</w:t>
      </w:r>
      <w:bookmarkEnd w:id="7"/>
    </w:p>
    <w:p w14:paraId="72AD95A0" w14:textId="4CF884FD" w:rsidR="00DB6365" w:rsidRDefault="00DE4C34" w:rsidP="00DE4C34">
      <w:pPr>
        <w:spacing w:line="360" w:lineRule="auto"/>
        <w:rPr>
          <w:rFonts w:asciiTheme="minorHAnsi" w:hAnsiTheme="minorHAnsi" w:cstheme="minorHAnsi"/>
          <w:szCs w:val="24"/>
        </w:rPr>
      </w:pPr>
      <w:r w:rsidRPr="00C3333B">
        <w:rPr>
          <w:rStyle w:val="Heading3Char"/>
        </w:rPr>
        <w:t>Governance</w:t>
      </w:r>
      <w:r w:rsidRPr="00DE4C34">
        <w:rPr>
          <w:rFonts w:asciiTheme="minorHAnsi" w:hAnsiTheme="minorHAnsi" w:cstheme="minorHAnsi"/>
          <w:color w:val="7030A0"/>
          <w:szCs w:val="24"/>
        </w:rPr>
        <w:t xml:space="preserve"> </w:t>
      </w:r>
    </w:p>
    <w:p w14:paraId="4FAC4796" w14:textId="4BAB1180" w:rsidR="00DE4C34" w:rsidRPr="00DB6365" w:rsidRDefault="00DE4C34" w:rsidP="00DE4C34">
      <w:pPr>
        <w:spacing w:line="360" w:lineRule="auto"/>
        <w:rPr>
          <w:rFonts w:asciiTheme="minorHAnsi" w:hAnsiTheme="minorHAnsi" w:cstheme="minorHAnsi"/>
          <w:szCs w:val="24"/>
        </w:rPr>
      </w:pPr>
      <w:r w:rsidRPr="00DB6365">
        <w:rPr>
          <w:rFonts w:asciiTheme="minorHAnsi" w:hAnsiTheme="minorHAnsi" w:cstheme="minorHAnsi"/>
          <w:szCs w:val="24"/>
        </w:rPr>
        <w:t>There has been significant turnover of the Committee of Management and there is work to be done to strengthen the governance of the GNLC. Over the next 12 months the Committee of Management is focused on risk management, fiscal responsibility and compliance obligations understanding that a continuous improvement approach is critical to the success of GNLC</w:t>
      </w:r>
      <w:r w:rsidR="00DB6365">
        <w:rPr>
          <w:rFonts w:asciiTheme="minorHAnsi" w:hAnsiTheme="minorHAnsi" w:cstheme="minorHAnsi"/>
          <w:szCs w:val="24"/>
        </w:rPr>
        <w:t>.</w:t>
      </w:r>
      <w:r w:rsidRPr="00DB6365">
        <w:rPr>
          <w:rFonts w:asciiTheme="minorHAnsi" w:hAnsiTheme="minorHAnsi" w:cstheme="minorHAnsi"/>
          <w:szCs w:val="24"/>
        </w:rPr>
        <w:t xml:space="preserve"> </w:t>
      </w:r>
    </w:p>
    <w:p w14:paraId="6FBF6F19" w14:textId="77777777" w:rsidR="00DB6365" w:rsidRDefault="00DE4C34" w:rsidP="00DE4C34">
      <w:pPr>
        <w:spacing w:line="360" w:lineRule="auto"/>
        <w:rPr>
          <w:rFonts w:asciiTheme="minorHAnsi" w:hAnsiTheme="minorHAnsi" w:cstheme="minorHAnsi"/>
          <w:szCs w:val="24"/>
        </w:rPr>
      </w:pPr>
      <w:r w:rsidRPr="00C3333B">
        <w:rPr>
          <w:rStyle w:val="Heading3Char"/>
        </w:rPr>
        <w:t>Health &amp; Wellbeing</w:t>
      </w:r>
      <w:r w:rsidRPr="00DE4C34">
        <w:rPr>
          <w:rFonts w:asciiTheme="minorHAnsi" w:hAnsiTheme="minorHAnsi" w:cstheme="minorHAnsi"/>
          <w:color w:val="7030A0"/>
          <w:szCs w:val="24"/>
        </w:rPr>
        <w:t xml:space="preserve"> </w:t>
      </w:r>
      <w:r w:rsidRPr="00DE4C34">
        <w:rPr>
          <w:rFonts w:asciiTheme="minorHAnsi" w:hAnsiTheme="minorHAnsi" w:cstheme="minorHAnsi"/>
          <w:szCs w:val="24"/>
        </w:rPr>
        <w:t xml:space="preserve">– </w:t>
      </w:r>
    </w:p>
    <w:p w14:paraId="4CEC4698" w14:textId="77777777" w:rsidR="00D97EDD" w:rsidRDefault="00DB6365" w:rsidP="00DB6365">
      <w:pPr>
        <w:rPr>
          <w:rFonts w:asciiTheme="minorHAnsi" w:hAnsiTheme="minorHAnsi" w:cstheme="minorHAnsi"/>
          <w:szCs w:val="24"/>
        </w:rPr>
      </w:pPr>
      <w:r>
        <w:rPr>
          <w:rFonts w:asciiTheme="minorHAnsi" w:hAnsiTheme="minorHAnsi" w:cstheme="minorHAnsi"/>
          <w:szCs w:val="24"/>
        </w:rPr>
        <w:t>I</w:t>
      </w:r>
      <w:r w:rsidR="00DE4C34" w:rsidRPr="00DE4C34">
        <w:rPr>
          <w:rFonts w:asciiTheme="minorHAnsi" w:hAnsiTheme="minorHAnsi" w:cstheme="minorHAnsi"/>
          <w:szCs w:val="24"/>
        </w:rPr>
        <w:t xml:space="preserve">ncreasing active living and improving mental wellbeing and engagement with our local community. </w:t>
      </w:r>
    </w:p>
    <w:p w14:paraId="5190132E" w14:textId="77777777" w:rsidR="00D97EDD" w:rsidRDefault="00D97EDD" w:rsidP="00DB6365">
      <w:pPr>
        <w:rPr>
          <w:rFonts w:asciiTheme="minorHAnsi" w:hAnsiTheme="minorHAnsi" w:cstheme="minorHAnsi"/>
          <w:szCs w:val="24"/>
        </w:rPr>
      </w:pPr>
    </w:p>
    <w:p w14:paraId="6CB6F5D1" w14:textId="48A5C36B" w:rsidR="00DE4C34" w:rsidRDefault="00DE4C34" w:rsidP="00DB6365">
      <w:pPr>
        <w:rPr>
          <w:rFonts w:asciiTheme="minorHAnsi" w:hAnsiTheme="minorHAnsi" w:cstheme="minorHAnsi"/>
          <w:szCs w:val="24"/>
        </w:rPr>
      </w:pPr>
      <w:r w:rsidRPr="00DE4C34">
        <w:rPr>
          <w:rFonts w:asciiTheme="minorHAnsi" w:hAnsiTheme="minorHAnsi" w:cstheme="minorHAnsi"/>
          <w:szCs w:val="24"/>
        </w:rPr>
        <w:t xml:space="preserve">GNLC </w:t>
      </w:r>
      <w:proofErr w:type="spellStart"/>
      <w:r w:rsidRPr="00DE4C34">
        <w:rPr>
          <w:rFonts w:asciiTheme="minorHAnsi" w:hAnsiTheme="minorHAnsi" w:cstheme="minorHAnsi"/>
          <w:szCs w:val="24"/>
        </w:rPr>
        <w:t>recognises</w:t>
      </w:r>
      <w:proofErr w:type="spellEnd"/>
      <w:r w:rsidRPr="00DE4C34">
        <w:rPr>
          <w:rFonts w:asciiTheme="minorHAnsi" w:hAnsiTheme="minorHAnsi" w:cstheme="minorHAnsi"/>
          <w:szCs w:val="24"/>
        </w:rPr>
        <w:t xml:space="preserve"> the devastating impact COVID19 restrictions and lockdowns have had on those in our community. Bringing </w:t>
      </w:r>
      <w:r w:rsidR="00196355">
        <w:rPr>
          <w:rFonts w:asciiTheme="minorHAnsi" w:hAnsiTheme="minorHAnsi" w:cstheme="minorHAnsi"/>
          <w:szCs w:val="24"/>
        </w:rPr>
        <w:t>p</w:t>
      </w:r>
      <w:r w:rsidRPr="00DE4C34">
        <w:rPr>
          <w:rFonts w:asciiTheme="minorHAnsi" w:hAnsiTheme="minorHAnsi" w:cstheme="minorHAnsi"/>
          <w:szCs w:val="24"/>
        </w:rPr>
        <w:t xml:space="preserve">eople </w:t>
      </w:r>
      <w:r w:rsidR="00196355">
        <w:rPr>
          <w:rFonts w:asciiTheme="minorHAnsi" w:hAnsiTheme="minorHAnsi" w:cstheme="minorHAnsi"/>
          <w:szCs w:val="24"/>
        </w:rPr>
        <w:t>t</w:t>
      </w:r>
      <w:r w:rsidRPr="00DE4C34">
        <w:rPr>
          <w:rFonts w:asciiTheme="minorHAnsi" w:hAnsiTheme="minorHAnsi" w:cstheme="minorHAnsi"/>
          <w:szCs w:val="24"/>
        </w:rPr>
        <w:t xml:space="preserve">ogether post COVID19 restrictions is a key focus. This will be pursued through partnerships with </w:t>
      </w:r>
      <w:proofErr w:type="spellStart"/>
      <w:r w:rsidRPr="00DE4C34">
        <w:rPr>
          <w:rFonts w:asciiTheme="minorHAnsi" w:hAnsiTheme="minorHAnsi" w:cstheme="minorHAnsi"/>
          <w:szCs w:val="24"/>
        </w:rPr>
        <w:t>neighbourhood</w:t>
      </w:r>
      <w:proofErr w:type="spellEnd"/>
      <w:r w:rsidRPr="00DE4C34">
        <w:rPr>
          <w:rFonts w:asciiTheme="minorHAnsi" w:hAnsiTheme="minorHAnsi" w:cstheme="minorHAnsi"/>
          <w:szCs w:val="24"/>
        </w:rPr>
        <w:t xml:space="preserve"> house network</w:t>
      </w:r>
      <w:r w:rsidR="00196355">
        <w:rPr>
          <w:rFonts w:asciiTheme="minorHAnsi" w:hAnsiTheme="minorHAnsi" w:cstheme="minorHAnsi"/>
          <w:szCs w:val="24"/>
        </w:rPr>
        <w:t>s</w:t>
      </w:r>
      <w:r w:rsidRPr="00DE4C34">
        <w:rPr>
          <w:rFonts w:asciiTheme="minorHAnsi" w:hAnsiTheme="minorHAnsi" w:cstheme="minorHAnsi"/>
          <w:szCs w:val="24"/>
        </w:rPr>
        <w:t>, health</w:t>
      </w:r>
      <w:r w:rsidR="00D97EDD">
        <w:rPr>
          <w:rFonts w:asciiTheme="minorHAnsi" w:hAnsiTheme="minorHAnsi" w:cstheme="minorHAnsi"/>
          <w:szCs w:val="24"/>
        </w:rPr>
        <w:t xml:space="preserve"> groups</w:t>
      </w:r>
      <w:r w:rsidRPr="00DE4C34">
        <w:rPr>
          <w:rFonts w:asciiTheme="minorHAnsi" w:hAnsiTheme="minorHAnsi" w:cstheme="minorHAnsi"/>
          <w:szCs w:val="24"/>
        </w:rPr>
        <w:t>, employment and education organisations</w:t>
      </w:r>
      <w:r w:rsidR="00D97EDD">
        <w:rPr>
          <w:rFonts w:asciiTheme="minorHAnsi" w:hAnsiTheme="minorHAnsi" w:cstheme="minorHAnsi"/>
          <w:szCs w:val="24"/>
        </w:rPr>
        <w:t xml:space="preserve"> and</w:t>
      </w:r>
      <w:r w:rsidRPr="00DE4C34">
        <w:rPr>
          <w:rFonts w:asciiTheme="minorHAnsi" w:hAnsiTheme="minorHAnsi" w:cstheme="minorHAnsi"/>
          <w:szCs w:val="24"/>
        </w:rPr>
        <w:t xml:space="preserve"> local community groups, </w:t>
      </w:r>
      <w:r w:rsidR="00D97EDD">
        <w:rPr>
          <w:rFonts w:asciiTheme="minorHAnsi" w:hAnsiTheme="minorHAnsi" w:cstheme="minorHAnsi"/>
          <w:szCs w:val="24"/>
        </w:rPr>
        <w:t xml:space="preserve">to provide a diverse range of </w:t>
      </w:r>
      <w:r w:rsidRPr="00DE4C34">
        <w:rPr>
          <w:rFonts w:asciiTheme="minorHAnsi" w:hAnsiTheme="minorHAnsi" w:cstheme="minorHAnsi"/>
          <w:szCs w:val="24"/>
        </w:rPr>
        <w:t xml:space="preserve">programs, </w:t>
      </w:r>
      <w:r w:rsidR="00D97EDD">
        <w:rPr>
          <w:rFonts w:asciiTheme="minorHAnsi" w:hAnsiTheme="minorHAnsi" w:cstheme="minorHAnsi"/>
          <w:szCs w:val="24"/>
        </w:rPr>
        <w:t xml:space="preserve">in a </w:t>
      </w:r>
      <w:r w:rsidRPr="00DE4C34">
        <w:rPr>
          <w:rFonts w:asciiTheme="minorHAnsi" w:hAnsiTheme="minorHAnsi" w:cstheme="minorHAnsi"/>
          <w:szCs w:val="24"/>
        </w:rPr>
        <w:t>welcoming and safe space</w:t>
      </w:r>
      <w:r w:rsidR="00DB6365">
        <w:rPr>
          <w:rFonts w:asciiTheme="minorHAnsi" w:hAnsiTheme="minorHAnsi" w:cstheme="minorHAnsi"/>
          <w:szCs w:val="24"/>
        </w:rPr>
        <w:t>.</w:t>
      </w:r>
    </w:p>
    <w:p w14:paraId="4441A5C6" w14:textId="77777777" w:rsidR="00DB6365" w:rsidRPr="00DE4C34" w:rsidRDefault="00DB6365" w:rsidP="00DB6365">
      <w:pPr>
        <w:rPr>
          <w:rFonts w:asciiTheme="minorHAnsi" w:hAnsiTheme="minorHAnsi" w:cstheme="minorHAnsi"/>
          <w:szCs w:val="24"/>
        </w:rPr>
      </w:pPr>
    </w:p>
    <w:p w14:paraId="4CA0AC05" w14:textId="0958ECF9" w:rsidR="00D3533D" w:rsidRPr="000207D6" w:rsidRDefault="00FF1C95">
      <w:pPr>
        <w:pStyle w:val="Heading2"/>
      </w:pPr>
      <w:bookmarkStart w:id="8" w:name="_Toc87608836"/>
      <w:r w:rsidRPr="000207D6">
        <w:t>Strategic Alliances</w:t>
      </w:r>
      <w:bookmarkEnd w:id="8"/>
      <w:r w:rsidRPr="000207D6">
        <w:t xml:space="preserve"> </w:t>
      </w:r>
    </w:p>
    <w:p w14:paraId="4AF424A4" w14:textId="6B58F6CB" w:rsidR="00D3533D" w:rsidRDefault="00A84713" w:rsidP="006E67A1">
      <w:pPr>
        <w:rPr>
          <w:rFonts w:asciiTheme="minorHAnsi" w:hAnsiTheme="minorHAnsi" w:cstheme="minorHAnsi"/>
          <w:szCs w:val="24"/>
        </w:rPr>
      </w:pPr>
      <w:r>
        <w:rPr>
          <w:rFonts w:asciiTheme="minorHAnsi" w:hAnsiTheme="minorHAnsi" w:cstheme="minorHAnsi"/>
          <w:szCs w:val="24"/>
        </w:rPr>
        <w:t xml:space="preserve">The GNLC recognises the importance of strategic alliances to support achievement of its objectives.  The GNLC is </w:t>
      </w:r>
      <w:r w:rsidR="00D062AA">
        <w:rPr>
          <w:rFonts w:asciiTheme="minorHAnsi" w:hAnsiTheme="minorHAnsi" w:cstheme="minorHAnsi"/>
          <w:szCs w:val="24"/>
        </w:rPr>
        <w:t>committed</w:t>
      </w:r>
      <w:r>
        <w:rPr>
          <w:rFonts w:asciiTheme="minorHAnsi" w:hAnsiTheme="minorHAnsi" w:cstheme="minorHAnsi"/>
          <w:szCs w:val="24"/>
        </w:rPr>
        <w:t xml:space="preserve"> to active </w:t>
      </w:r>
      <w:r w:rsidR="00D062AA">
        <w:rPr>
          <w:rFonts w:asciiTheme="minorHAnsi" w:hAnsiTheme="minorHAnsi" w:cstheme="minorHAnsi"/>
          <w:szCs w:val="24"/>
        </w:rPr>
        <w:t>engagement with key organisations detailed below.</w:t>
      </w:r>
    </w:p>
    <w:p w14:paraId="7EFA274D" w14:textId="61F23E19" w:rsidR="00D062AA" w:rsidRPr="000207D6" w:rsidRDefault="00DC76C3" w:rsidP="006E67A1">
      <w:pPr>
        <w:rPr>
          <w:rFonts w:asciiTheme="minorHAnsi" w:hAnsiTheme="minorHAnsi" w:cstheme="minorHAnsi"/>
          <w:szCs w:val="24"/>
        </w:rPr>
      </w:pPr>
      <w:r>
        <w:rPr>
          <w:rFonts w:asciiTheme="minorHAnsi" w:hAnsiTheme="minorHAnsi" w:cstheme="minorHAnsi"/>
          <w:szCs w:val="24"/>
        </w:rPr>
        <w:t>GNLC also</w:t>
      </w:r>
      <w:r w:rsidR="00D062AA" w:rsidRPr="000207D6">
        <w:rPr>
          <w:rFonts w:asciiTheme="minorHAnsi" w:hAnsiTheme="minorHAnsi" w:cstheme="minorHAnsi"/>
          <w:szCs w:val="24"/>
        </w:rPr>
        <w:t xml:space="preserve"> has collaborative networks in the community with employment agencies, local enterprises and service providers to the assist local community members in meaningful employment.</w:t>
      </w:r>
    </w:p>
    <w:p w14:paraId="02737C1C" w14:textId="77777777" w:rsidR="00DA15F6" w:rsidRDefault="00DA15F6" w:rsidP="00C3333B">
      <w:pPr>
        <w:pStyle w:val="Heading3"/>
        <w:rPr>
          <w:rFonts w:asciiTheme="minorHAnsi" w:eastAsiaTheme="minorHAnsi" w:hAnsiTheme="minorHAnsi" w:cstheme="minorHAnsi"/>
          <w:color w:val="auto"/>
        </w:rPr>
      </w:pPr>
    </w:p>
    <w:p w14:paraId="5D61016D" w14:textId="1E501CF4" w:rsidR="00A84713" w:rsidRPr="003F5E1D" w:rsidRDefault="00A84713" w:rsidP="00C3333B">
      <w:pPr>
        <w:pStyle w:val="Heading3"/>
      </w:pPr>
      <w:r w:rsidRPr="003F5E1D">
        <w:t>Moreland City Council</w:t>
      </w:r>
    </w:p>
    <w:p w14:paraId="063FFE2C" w14:textId="22FDEF4B" w:rsidR="00DC76C3" w:rsidRPr="006E67A1" w:rsidRDefault="00FF1C95" w:rsidP="006E67A1">
      <w:pPr>
        <w:rPr>
          <w:rFonts w:asciiTheme="minorHAnsi" w:hAnsiTheme="minorHAnsi" w:cstheme="minorHAnsi"/>
          <w:szCs w:val="24"/>
        </w:rPr>
      </w:pPr>
      <w:r w:rsidRPr="00F07230">
        <w:rPr>
          <w:rFonts w:asciiTheme="minorHAnsi" w:hAnsiTheme="minorHAnsi" w:cstheme="minorHAnsi"/>
          <w:szCs w:val="24"/>
        </w:rPr>
        <w:t xml:space="preserve">GNLC is closely aligned with the Moreland </w:t>
      </w:r>
      <w:r w:rsidR="00DC76C3" w:rsidRPr="00F07230">
        <w:rPr>
          <w:rFonts w:asciiTheme="minorHAnsi" w:hAnsiTheme="minorHAnsi" w:cstheme="minorHAnsi"/>
          <w:szCs w:val="24"/>
        </w:rPr>
        <w:t>City Council (MCC)</w:t>
      </w:r>
      <w:r w:rsidR="00D97EDD">
        <w:rPr>
          <w:rFonts w:asciiTheme="minorHAnsi" w:hAnsiTheme="minorHAnsi" w:cstheme="minorHAnsi"/>
          <w:szCs w:val="24"/>
        </w:rPr>
        <w:t xml:space="preserve"> who supports Neighbourhood Houses </w:t>
      </w:r>
      <w:r w:rsidR="00DC76C3" w:rsidRPr="00F07230">
        <w:rPr>
          <w:rFonts w:asciiTheme="minorHAnsi" w:hAnsiTheme="minorHAnsi" w:cstheme="minorHAnsi"/>
          <w:szCs w:val="24"/>
        </w:rPr>
        <w:t>by providing the premises and an annual operational grant</w:t>
      </w:r>
      <w:r w:rsidR="00D97EDD">
        <w:rPr>
          <w:rFonts w:asciiTheme="minorHAnsi" w:hAnsiTheme="minorHAnsi" w:cstheme="minorHAnsi"/>
          <w:szCs w:val="24"/>
        </w:rPr>
        <w:t xml:space="preserve">. </w:t>
      </w:r>
    </w:p>
    <w:p w14:paraId="4442E265" w14:textId="77777777" w:rsidR="00D97EDD" w:rsidRDefault="00D97EDD" w:rsidP="006E67A1">
      <w:pPr>
        <w:rPr>
          <w:rFonts w:asciiTheme="minorHAnsi" w:hAnsiTheme="minorHAnsi" w:cstheme="minorHAnsi"/>
          <w:szCs w:val="24"/>
        </w:rPr>
      </w:pPr>
    </w:p>
    <w:p w14:paraId="7AD14FE9" w14:textId="02D1C36D" w:rsidR="00FF1C95" w:rsidRPr="000207D6" w:rsidRDefault="00DC76C3" w:rsidP="006E67A1">
      <w:pPr>
        <w:rPr>
          <w:rFonts w:asciiTheme="minorHAnsi" w:hAnsiTheme="minorHAnsi" w:cstheme="minorHAnsi"/>
          <w:szCs w:val="24"/>
        </w:rPr>
      </w:pPr>
      <w:r>
        <w:rPr>
          <w:rFonts w:asciiTheme="minorHAnsi" w:hAnsiTheme="minorHAnsi" w:cstheme="minorHAnsi"/>
          <w:szCs w:val="24"/>
        </w:rPr>
        <w:t>MCC assists with the promotion of</w:t>
      </w:r>
      <w:r w:rsidR="00DA0D0D">
        <w:rPr>
          <w:rFonts w:asciiTheme="minorHAnsi" w:hAnsiTheme="minorHAnsi" w:cstheme="minorHAnsi"/>
          <w:szCs w:val="24"/>
        </w:rPr>
        <w:t xml:space="preserve"> the programs, support groups and services offered by</w:t>
      </w:r>
      <w:r>
        <w:rPr>
          <w:rFonts w:asciiTheme="minorHAnsi" w:hAnsiTheme="minorHAnsi" w:cstheme="minorHAnsi"/>
          <w:szCs w:val="24"/>
        </w:rPr>
        <w:t xml:space="preserve"> </w:t>
      </w:r>
      <w:r w:rsidR="00DA0D0D">
        <w:rPr>
          <w:rFonts w:asciiTheme="minorHAnsi" w:hAnsiTheme="minorHAnsi" w:cstheme="minorHAnsi"/>
          <w:szCs w:val="24"/>
        </w:rPr>
        <w:t>n</w:t>
      </w:r>
      <w:r>
        <w:rPr>
          <w:rFonts w:asciiTheme="minorHAnsi" w:hAnsiTheme="minorHAnsi" w:cstheme="minorHAnsi"/>
          <w:szCs w:val="24"/>
        </w:rPr>
        <w:t xml:space="preserve">eighbourhood </w:t>
      </w:r>
      <w:r w:rsidR="00DA0D0D">
        <w:rPr>
          <w:rFonts w:asciiTheme="minorHAnsi" w:hAnsiTheme="minorHAnsi" w:cstheme="minorHAnsi"/>
          <w:szCs w:val="24"/>
        </w:rPr>
        <w:t>h</w:t>
      </w:r>
      <w:r>
        <w:rPr>
          <w:rFonts w:asciiTheme="minorHAnsi" w:hAnsiTheme="minorHAnsi" w:cstheme="minorHAnsi"/>
          <w:szCs w:val="24"/>
        </w:rPr>
        <w:t>ouses to its local community.</w:t>
      </w:r>
      <w:r w:rsidR="00DA0D0D">
        <w:rPr>
          <w:rFonts w:asciiTheme="minorHAnsi" w:hAnsiTheme="minorHAnsi" w:cstheme="minorHAnsi"/>
          <w:szCs w:val="24"/>
        </w:rPr>
        <w:t xml:space="preserve"> It also promotes the active engagement of volunteers at neighbourhood houses</w:t>
      </w:r>
      <w:r w:rsidR="006F2607">
        <w:rPr>
          <w:rFonts w:asciiTheme="minorHAnsi" w:hAnsiTheme="minorHAnsi" w:cstheme="minorHAnsi"/>
          <w:szCs w:val="24"/>
        </w:rPr>
        <w:t>.</w:t>
      </w:r>
    </w:p>
    <w:p w14:paraId="41326023" w14:textId="77777777" w:rsidR="00F07230" w:rsidRDefault="00F07230" w:rsidP="000207D6">
      <w:pPr>
        <w:spacing w:line="360" w:lineRule="auto"/>
        <w:rPr>
          <w:rFonts w:asciiTheme="minorHAnsi" w:hAnsiTheme="minorHAnsi" w:cstheme="minorHAnsi"/>
          <w:b/>
          <w:bCs/>
          <w:i/>
          <w:iCs/>
          <w:szCs w:val="24"/>
        </w:rPr>
      </w:pPr>
    </w:p>
    <w:p w14:paraId="7CF8D6A6" w14:textId="1232C814" w:rsidR="00FF1C95" w:rsidRPr="003F5E1D" w:rsidRDefault="00A84713" w:rsidP="00C3333B">
      <w:pPr>
        <w:pStyle w:val="Heading3"/>
      </w:pPr>
      <w:r w:rsidRPr="003F5E1D">
        <w:t>North West Neighbourhood House Network</w:t>
      </w:r>
    </w:p>
    <w:p w14:paraId="02D869E3" w14:textId="1978F4C7" w:rsidR="00A84713" w:rsidRPr="00F07230" w:rsidRDefault="006F2607" w:rsidP="006E67A1">
      <w:pPr>
        <w:rPr>
          <w:rFonts w:asciiTheme="minorHAnsi" w:hAnsiTheme="minorHAnsi" w:cstheme="minorHAnsi"/>
          <w:szCs w:val="24"/>
        </w:rPr>
      </w:pPr>
      <w:r w:rsidRPr="00F07230">
        <w:rPr>
          <w:rFonts w:asciiTheme="minorHAnsi" w:hAnsiTheme="minorHAnsi" w:cstheme="minorHAnsi"/>
          <w:szCs w:val="24"/>
        </w:rPr>
        <w:t>The North</w:t>
      </w:r>
      <w:r w:rsidR="00A624E4">
        <w:rPr>
          <w:rFonts w:asciiTheme="minorHAnsi" w:hAnsiTheme="minorHAnsi" w:cstheme="minorHAnsi"/>
          <w:szCs w:val="24"/>
        </w:rPr>
        <w:t xml:space="preserve"> </w:t>
      </w:r>
      <w:r w:rsidRPr="00F07230">
        <w:rPr>
          <w:rFonts w:asciiTheme="minorHAnsi" w:hAnsiTheme="minorHAnsi" w:cstheme="minorHAnsi"/>
          <w:szCs w:val="24"/>
        </w:rPr>
        <w:t xml:space="preserve">West Neighbourhood House (NWNH) Network, comprises of 18 neighbourhood houses and learning </w:t>
      </w:r>
      <w:proofErr w:type="spellStart"/>
      <w:r w:rsidRPr="00F07230">
        <w:rPr>
          <w:rFonts w:asciiTheme="minorHAnsi" w:hAnsiTheme="minorHAnsi" w:cstheme="minorHAnsi"/>
          <w:szCs w:val="24"/>
        </w:rPr>
        <w:t>centres</w:t>
      </w:r>
      <w:proofErr w:type="spellEnd"/>
      <w:r w:rsidRPr="00F07230">
        <w:rPr>
          <w:rFonts w:asciiTheme="minorHAnsi" w:hAnsiTheme="minorHAnsi" w:cstheme="minorHAnsi"/>
          <w:szCs w:val="24"/>
        </w:rPr>
        <w:t xml:space="preserve"> located within the local government areas of Hume and Moreland in Melbourne, Victoria, Australia.</w:t>
      </w:r>
      <w:r w:rsidR="0067772C">
        <w:rPr>
          <w:rFonts w:asciiTheme="minorHAnsi" w:hAnsiTheme="minorHAnsi" w:cstheme="minorHAnsi"/>
          <w:szCs w:val="24"/>
        </w:rPr>
        <w:t xml:space="preserve"> </w:t>
      </w:r>
      <w:r w:rsidRPr="00F07230">
        <w:rPr>
          <w:rFonts w:asciiTheme="minorHAnsi" w:hAnsiTheme="minorHAnsi" w:cstheme="minorHAnsi"/>
          <w:szCs w:val="24"/>
        </w:rPr>
        <w:t>The NWNH Network</w:t>
      </w:r>
      <w:r w:rsidR="00395441" w:rsidRPr="00F07230">
        <w:rPr>
          <w:rFonts w:asciiTheme="minorHAnsi" w:hAnsiTheme="minorHAnsi" w:cstheme="minorHAnsi"/>
          <w:szCs w:val="24"/>
        </w:rPr>
        <w:t xml:space="preserve"> is a key partner of GNLC and provides a forum for local government, state government, other neighbourhood houses to collaborate, work collectively on key actions and support community development.</w:t>
      </w:r>
    </w:p>
    <w:p w14:paraId="22783ABA" w14:textId="63395670" w:rsidR="00A84713" w:rsidRPr="003F5E1D" w:rsidRDefault="00424AA5" w:rsidP="00C3333B">
      <w:pPr>
        <w:pStyle w:val="Heading3"/>
      </w:pPr>
      <w:r>
        <w:lastRenderedPageBreak/>
        <w:t>Glenroy Community</w:t>
      </w:r>
      <w:r w:rsidR="00A84713" w:rsidRPr="003F5E1D">
        <w:t xml:space="preserve"> Hub</w:t>
      </w:r>
      <w:r>
        <w:t xml:space="preserve"> (formerly Wheatsheaf Hub)</w:t>
      </w:r>
    </w:p>
    <w:p w14:paraId="714FA6D2" w14:textId="795A2462" w:rsidR="00FF1C95" w:rsidRDefault="00FF1C95" w:rsidP="006E67A1">
      <w:pPr>
        <w:rPr>
          <w:rFonts w:asciiTheme="minorHAnsi" w:hAnsiTheme="minorHAnsi" w:cstheme="minorHAnsi"/>
          <w:szCs w:val="24"/>
        </w:rPr>
      </w:pPr>
      <w:r w:rsidRPr="000D2639">
        <w:rPr>
          <w:rFonts w:asciiTheme="minorHAnsi" w:hAnsiTheme="minorHAnsi" w:cstheme="minorHAnsi"/>
          <w:szCs w:val="24"/>
        </w:rPr>
        <w:t xml:space="preserve">The GNLC has been invited and accepted to take up space in the </w:t>
      </w:r>
      <w:r w:rsidR="00424AA5">
        <w:rPr>
          <w:rFonts w:asciiTheme="minorHAnsi" w:hAnsiTheme="minorHAnsi" w:cstheme="minorHAnsi"/>
          <w:szCs w:val="24"/>
        </w:rPr>
        <w:t xml:space="preserve">Glenroy Community </w:t>
      </w:r>
      <w:r w:rsidRPr="000D2639">
        <w:rPr>
          <w:rFonts w:asciiTheme="minorHAnsi" w:hAnsiTheme="minorHAnsi" w:cstheme="minorHAnsi"/>
          <w:szCs w:val="24"/>
        </w:rPr>
        <w:t>Hub development, which is envisioned to be completed in late 2021.</w:t>
      </w:r>
      <w:r w:rsidRPr="000207D6">
        <w:rPr>
          <w:rFonts w:asciiTheme="minorHAnsi" w:hAnsiTheme="minorHAnsi" w:cstheme="minorHAnsi"/>
          <w:szCs w:val="24"/>
        </w:rPr>
        <w:t xml:space="preserve">  The space made available will enable the GNLC to develop and offer more programmes that support the changing </w:t>
      </w:r>
      <w:r w:rsidR="0073093A" w:rsidRPr="000207D6">
        <w:rPr>
          <w:rFonts w:asciiTheme="minorHAnsi" w:hAnsiTheme="minorHAnsi" w:cstheme="minorHAnsi"/>
          <w:szCs w:val="24"/>
        </w:rPr>
        <w:t>dynamics</w:t>
      </w:r>
      <w:r w:rsidRPr="000207D6">
        <w:rPr>
          <w:rFonts w:asciiTheme="minorHAnsi" w:hAnsiTheme="minorHAnsi" w:cstheme="minorHAnsi"/>
          <w:szCs w:val="24"/>
        </w:rPr>
        <w:t xml:space="preserve"> and demographic needs of the Glenroy community. </w:t>
      </w:r>
    </w:p>
    <w:p w14:paraId="254AFA81" w14:textId="4878F158" w:rsidR="00A84713" w:rsidRDefault="00A84713" w:rsidP="000207D6">
      <w:pPr>
        <w:spacing w:line="360" w:lineRule="auto"/>
        <w:rPr>
          <w:rFonts w:asciiTheme="minorHAnsi" w:hAnsiTheme="minorHAnsi" w:cstheme="minorHAnsi"/>
          <w:szCs w:val="24"/>
        </w:rPr>
      </w:pPr>
    </w:p>
    <w:p w14:paraId="62CF8593" w14:textId="777A2C3F" w:rsidR="00A84713" w:rsidRDefault="00A84713" w:rsidP="00C3333B">
      <w:pPr>
        <w:pStyle w:val="Heading3"/>
      </w:pPr>
      <w:r w:rsidRPr="003F5E1D">
        <w:t>Lions Club Glenroy</w:t>
      </w:r>
    </w:p>
    <w:p w14:paraId="0EBC32FB" w14:textId="7225F990" w:rsidR="00D062AA" w:rsidRPr="00F07230" w:rsidRDefault="00DA0D0D" w:rsidP="006E67A1">
      <w:pPr>
        <w:rPr>
          <w:rFonts w:asciiTheme="minorHAnsi" w:hAnsiTheme="minorHAnsi" w:cstheme="minorHAnsi"/>
          <w:szCs w:val="24"/>
        </w:rPr>
      </w:pPr>
      <w:r w:rsidRPr="00F07230">
        <w:rPr>
          <w:rFonts w:asciiTheme="minorHAnsi" w:hAnsiTheme="minorHAnsi" w:cstheme="minorHAnsi"/>
          <w:szCs w:val="24"/>
        </w:rPr>
        <w:t>Lions Clubs are part of community life, in the cities and in the country. Lions Australia is part of an international association, filled with people who are joined by the common desire to make their communities better, by using their creativity, enthusiasm and energy.</w:t>
      </w:r>
      <w:r w:rsidR="00C242CB" w:rsidRPr="00F07230">
        <w:rPr>
          <w:rFonts w:asciiTheme="minorHAnsi" w:hAnsiTheme="minorHAnsi" w:cstheme="minorHAnsi"/>
          <w:szCs w:val="24"/>
        </w:rPr>
        <w:t xml:space="preserve">  GNLC allows the Lions Club Glenroy to use its premises, bringing services and activities to its members. </w:t>
      </w:r>
    </w:p>
    <w:p w14:paraId="7F3857C0" w14:textId="77777777" w:rsidR="00DA0D0D" w:rsidRPr="00F07230" w:rsidRDefault="00DA0D0D" w:rsidP="000207D6">
      <w:pPr>
        <w:spacing w:line="360" w:lineRule="auto"/>
        <w:rPr>
          <w:rFonts w:asciiTheme="minorHAnsi" w:hAnsiTheme="minorHAnsi" w:cstheme="minorHAnsi"/>
          <w:szCs w:val="24"/>
        </w:rPr>
      </w:pPr>
    </w:p>
    <w:p w14:paraId="46C9423F" w14:textId="23EE483B" w:rsidR="00D062AA" w:rsidRDefault="00D062AA" w:rsidP="00C3333B">
      <w:pPr>
        <w:pStyle w:val="Heading3"/>
      </w:pPr>
      <w:r>
        <w:t>Local secondary schools</w:t>
      </w:r>
    </w:p>
    <w:p w14:paraId="293C4D96" w14:textId="56FEF058" w:rsidR="000E38E2" w:rsidRPr="00C30D96" w:rsidRDefault="00696D86" w:rsidP="006E67A1">
      <w:pPr>
        <w:rPr>
          <w:rFonts w:asciiTheme="minorHAnsi" w:hAnsiTheme="minorHAnsi" w:cstheme="minorHAnsi"/>
          <w:szCs w:val="24"/>
        </w:rPr>
      </w:pPr>
      <w:r w:rsidRPr="00C30D96">
        <w:rPr>
          <w:rFonts w:asciiTheme="minorHAnsi" w:hAnsiTheme="minorHAnsi" w:cstheme="minorHAnsi"/>
          <w:szCs w:val="24"/>
        </w:rPr>
        <w:t>The</w:t>
      </w:r>
      <w:r w:rsidR="000E38E2" w:rsidRPr="00C30D96">
        <w:rPr>
          <w:rFonts w:asciiTheme="minorHAnsi" w:hAnsiTheme="minorHAnsi" w:cstheme="minorHAnsi"/>
          <w:szCs w:val="24"/>
        </w:rPr>
        <w:t xml:space="preserve"> GNLC have a relationship with the</w:t>
      </w:r>
      <w:r w:rsidRPr="00C30D96">
        <w:rPr>
          <w:rFonts w:asciiTheme="minorHAnsi" w:hAnsiTheme="minorHAnsi" w:cstheme="minorHAnsi"/>
          <w:szCs w:val="24"/>
        </w:rPr>
        <w:t xml:space="preserve"> following </w:t>
      </w:r>
      <w:r w:rsidR="000E38E2" w:rsidRPr="00C30D96">
        <w:rPr>
          <w:rFonts w:asciiTheme="minorHAnsi" w:hAnsiTheme="minorHAnsi" w:cstheme="minorHAnsi"/>
          <w:szCs w:val="24"/>
        </w:rPr>
        <w:t>secondary schools who refer students to our programs.</w:t>
      </w:r>
    </w:p>
    <w:p w14:paraId="12E5DD81" w14:textId="77777777" w:rsidR="000E38E2" w:rsidRPr="006E67A1" w:rsidRDefault="000E38E2" w:rsidP="006E67A1">
      <w:pPr>
        <w:pStyle w:val="ListParagraph"/>
        <w:numPr>
          <w:ilvl w:val="0"/>
          <w:numId w:val="23"/>
        </w:numPr>
        <w:rPr>
          <w:rFonts w:cstheme="minorHAnsi"/>
          <w:szCs w:val="24"/>
        </w:rPr>
      </w:pPr>
      <w:r w:rsidRPr="006E67A1">
        <w:rPr>
          <w:rFonts w:cstheme="minorHAnsi"/>
          <w:szCs w:val="24"/>
        </w:rPr>
        <w:t>Penola Catholic College</w:t>
      </w:r>
    </w:p>
    <w:p w14:paraId="699E4615" w14:textId="77777777" w:rsidR="000E38E2" w:rsidRPr="006E67A1" w:rsidRDefault="000E38E2" w:rsidP="006E67A1">
      <w:pPr>
        <w:pStyle w:val="ListParagraph"/>
        <w:numPr>
          <w:ilvl w:val="0"/>
          <w:numId w:val="23"/>
        </w:numPr>
        <w:rPr>
          <w:rFonts w:cstheme="minorHAnsi"/>
          <w:szCs w:val="24"/>
        </w:rPr>
      </w:pPr>
      <w:r w:rsidRPr="006E67A1">
        <w:rPr>
          <w:rFonts w:cstheme="minorHAnsi"/>
          <w:szCs w:val="24"/>
        </w:rPr>
        <w:t>Glenroy College</w:t>
      </w:r>
    </w:p>
    <w:p w14:paraId="43535CAF" w14:textId="77777777" w:rsidR="000E38E2" w:rsidRPr="006E67A1" w:rsidRDefault="000E38E2" w:rsidP="006E67A1">
      <w:pPr>
        <w:pStyle w:val="ListParagraph"/>
        <w:numPr>
          <w:ilvl w:val="0"/>
          <w:numId w:val="23"/>
        </w:numPr>
        <w:rPr>
          <w:rFonts w:cstheme="minorHAnsi"/>
          <w:szCs w:val="24"/>
        </w:rPr>
      </w:pPr>
      <w:r w:rsidRPr="006E67A1">
        <w:rPr>
          <w:rFonts w:cstheme="minorHAnsi"/>
          <w:szCs w:val="24"/>
        </w:rPr>
        <w:t>Pascoe Vale Girls Secondary College</w:t>
      </w:r>
    </w:p>
    <w:p w14:paraId="63ACB627" w14:textId="3D4A79E1" w:rsidR="00696D86" w:rsidRPr="006E67A1" w:rsidRDefault="000E38E2" w:rsidP="006E67A1">
      <w:pPr>
        <w:pStyle w:val="ListParagraph"/>
        <w:numPr>
          <w:ilvl w:val="0"/>
          <w:numId w:val="23"/>
        </w:numPr>
        <w:rPr>
          <w:rFonts w:cstheme="minorHAnsi"/>
          <w:szCs w:val="24"/>
        </w:rPr>
      </w:pPr>
      <w:r w:rsidRPr="006E67A1">
        <w:rPr>
          <w:rFonts w:cstheme="minorHAnsi"/>
          <w:szCs w:val="24"/>
        </w:rPr>
        <w:t xml:space="preserve">Broadmeadows Secondary College </w:t>
      </w:r>
    </w:p>
    <w:p w14:paraId="493D54D7" w14:textId="35115732" w:rsidR="00D062AA" w:rsidRPr="00C30D96" w:rsidRDefault="00D062AA" w:rsidP="00C3333B">
      <w:pPr>
        <w:pStyle w:val="Heading3"/>
      </w:pPr>
      <w:r w:rsidRPr="00C30D96">
        <w:t>Local libraries</w:t>
      </w:r>
    </w:p>
    <w:p w14:paraId="31909BA0" w14:textId="1A1E5B97" w:rsidR="000E38E2" w:rsidRDefault="00C242CB" w:rsidP="006E67A1">
      <w:pPr>
        <w:rPr>
          <w:rFonts w:asciiTheme="minorHAnsi" w:hAnsiTheme="minorHAnsi" w:cstheme="minorHAnsi"/>
          <w:szCs w:val="24"/>
        </w:rPr>
      </w:pPr>
      <w:r>
        <w:rPr>
          <w:rFonts w:asciiTheme="minorHAnsi" w:hAnsiTheme="minorHAnsi" w:cstheme="minorHAnsi"/>
          <w:szCs w:val="24"/>
        </w:rPr>
        <w:t>GNLC partners with Glenroy library to run events, training and workshops.</w:t>
      </w:r>
      <w:r w:rsidR="003F5E1D">
        <w:rPr>
          <w:rFonts w:asciiTheme="minorHAnsi" w:hAnsiTheme="minorHAnsi" w:cstheme="minorHAnsi"/>
          <w:szCs w:val="24"/>
        </w:rPr>
        <w:t xml:space="preserve"> </w:t>
      </w:r>
      <w:r w:rsidR="000E38E2">
        <w:rPr>
          <w:rFonts w:asciiTheme="minorHAnsi" w:hAnsiTheme="minorHAnsi" w:cstheme="minorHAnsi"/>
          <w:szCs w:val="24"/>
        </w:rPr>
        <w:t>This year we are running the Homework Help at the library.  GNLC access space in the Glenroy Library to periodically run classes when additional rooms are needed.</w:t>
      </w:r>
    </w:p>
    <w:p w14:paraId="577AC704" w14:textId="77777777" w:rsidR="00C30D96" w:rsidRDefault="00C30D96" w:rsidP="000207D6">
      <w:pPr>
        <w:spacing w:line="360" w:lineRule="auto"/>
        <w:rPr>
          <w:rFonts w:asciiTheme="minorHAnsi" w:hAnsiTheme="minorHAnsi" w:cstheme="minorHAnsi"/>
          <w:szCs w:val="24"/>
        </w:rPr>
      </w:pPr>
    </w:p>
    <w:p w14:paraId="3CF362AF" w14:textId="00153EEE" w:rsidR="00C30D96" w:rsidRPr="00C30D96" w:rsidRDefault="00C30D96" w:rsidP="00C3333B">
      <w:pPr>
        <w:pStyle w:val="Heading3"/>
      </w:pPr>
      <w:r w:rsidRPr="00C30D96">
        <w:t>Networks</w:t>
      </w:r>
    </w:p>
    <w:p w14:paraId="32E9A4A0" w14:textId="1C31C8DC" w:rsidR="00FF1C95" w:rsidRPr="000207D6" w:rsidRDefault="00FF1C95" w:rsidP="006E67A1">
      <w:pPr>
        <w:rPr>
          <w:rFonts w:asciiTheme="minorHAnsi" w:hAnsiTheme="minorHAnsi" w:cstheme="minorHAnsi"/>
          <w:szCs w:val="24"/>
        </w:rPr>
      </w:pPr>
      <w:r w:rsidRPr="000207D6">
        <w:rPr>
          <w:rFonts w:asciiTheme="minorHAnsi" w:hAnsiTheme="minorHAnsi" w:cstheme="minorHAnsi"/>
          <w:szCs w:val="24"/>
        </w:rPr>
        <w:t>GNLC also participates in the following</w:t>
      </w:r>
      <w:r w:rsidR="000E38E2">
        <w:rPr>
          <w:rFonts w:asciiTheme="minorHAnsi" w:hAnsiTheme="minorHAnsi" w:cstheme="minorHAnsi"/>
          <w:szCs w:val="24"/>
        </w:rPr>
        <w:t xml:space="preserve"> networks</w:t>
      </w:r>
      <w:r w:rsidRPr="000207D6">
        <w:rPr>
          <w:rFonts w:asciiTheme="minorHAnsi" w:hAnsiTheme="minorHAnsi" w:cstheme="minorHAnsi"/>
          <w:szCs w:val="24"/>
        </w:rPr>
        <w:t>:</w:t>
      </w:r>
    </w:p>
    <w:p w14:paraId="485D5E4C" w14:textId="7E421C98" w:rsidR="00FF1C95" w:rsidRPr="000207D6" w:rsidRDefault="00FF1C95" w:rsidP="006E67A1">
      <w:pPr>
        <w:pStyle w:val="ListParagraph"/>
        <w:numPr>
          <w:ilvl w:val="0"/>
          <w:numId w:val="10"/>
        </w:numPr>
        <w:spacing w:line="240" w:lineRule="auto"/>
        <w:rPr>
          <w:rFonts w:cstheme="minorHAnsi"/>
          <w:sz w:val="24"/>
          <w:szCs w:val="24"/>
        </w:rPr>
      </w:pPr>
      <w:r w:rsidRPr="000207D6">
        <w:rPr>
          <w:rFonts w:cstheme="minorHAnsi"/>
          <w:sz w:val="24"/>
          <w:szCs w:val="24"/>
        </w:rPr>
        <w:t>Compliance Community of Practice</w:t>
      </w:r>
    </w:p>
    <w:p w14:paraId="40F77116" w14:textId="77777777" w:rsidR="00FF1C95" w:rsidRPr="000207D6" w:rsidRDefault="002603E4" w:rsidP="006E67A1">
      <w:pPr>
        <w:pStyle w:val="ListParagraph"/>
        <w:numPr>
          <w:ilvl w:val="0"/>
          <w:numId w:val="10"/>
        </w:numPr>
        <w:spacing w:line="240" w:lineRule="auto"/>
        <w:rPr>
          <w:rFonts w:cstheme="minorHAnsi"/>
          <w:sz w:val="24"/>
          <w:szCs w:val="24"/>
        </w:rPr>
      </w:pPr>
      <w:r w:rsidRPr="000207D6">
        <w:rPr>
          <w:rFonts w:cstheme="minorHAnsi"/>
          <w:sz w:val="24"/>
          <w:szCs w:val="24"/>
        </w:rPr>
        <w:t>Glenroy Service Providers’ Network</w:t>
      </w:r>
    </w:p>
    <w:p w14:paraId="6FBA2CE9" w14:textId="77777777" w:rsidR="002603E4" w:rsidRPr="000207D6" w:rsidRDefault="002603E4" w:rsidP="006E67A1">
      <w:pPr>
        <w:pStyle w:val="ListParagraph"/>
        <w:numPr>
          <w:ilvl w:val="0"/>
          <w:numId w:val="10"/>
        </w:numPr>
        <w:spacing w:line="240" w:lineRule="auto"/>
        <w:rPr>
          <w:rFonts w:cstheme="minorHAnsi"/>
          <w:sz w:val="24"/>
          <w:szCs w:val="24"/>
        </w:rPr>
      </w:pPr>
      <w:r w:rsidRPr="000207D6">
        <w:rPr>
          <w:rFonts w:cstheme="minorHAnsi"/>
          <w:sz w:val="24"/>
          <w:szCs w:val="24"/>
        </w:rPr>
        <w:t>Moreland Cluster of Neighbourhood Houses</w:t>
      </w:r>
    </w:p>
    <w:p w14:paraId="5459D144" w14:textId="54F42691" w:rsidR="002603E4" w:rsidRDefault="002603E4" w:rsidP="006E67A1">
      <w:pPr>
        <w:pStyle w:val="ListParagraph"/>
        <w:numPr>
          <w:ilvl w:val="0"/>
          <w:numId w:val="10"/>
        </w:numPr>
        <w:spacing w:line="240" w:lineRule="auto"/>
        <w:rPr>
          <w:rFonts w:cstheme="minorHAnsi"/>
          <w:sz w:val="24"/>
          <w:szCs w:val="24"/>
        </w:rPr>
      </w:pPr>
      <w:r w:rsidRPr="000207D6">
        <w:rPr>
          <w:rFonts w:cstheme="minorHAnsi"/>
          <w:sz w:val="24"/>
          <w:szCs w:val="24"/>
        </w:rPr>
        <w:t>North West Neighbourhood House Network (NWNHN)</w:t>
      </w:r>
    </w:p>
    <w:p w14:paraId="35786C68" w14:textId="3CF2E78B" w:rsidR="00D97EDD" w:rsidRPr="000207D6" w:rsidRDefault="00D97EDD" w:rsidP="006E67A1">
      <w:pPr>
        <w:pStyle w:val="ListParagraph"/>
        <w:numPr>
          <w:ilvl w:val="0"/>
          <w:numId w:val="10"/>
        </w:numPr>
        <w:spacing w:line="240" w:lineRule="auto"/>
        <w:rPr>
          <w:rFonts w:cstheme="minorHAnsi"/>
          <w:sz w:val="24"/>
          <w:szCs w:val="24"/>
        </w:rPr>
      </w:pPr>
      <w:r>
        <w:rPr>
          <w:rFonts w:cstheme="minorHAnsi"/>
          <w:sz w:val="24"/>
          <w:szCs w:val="24"/>
        </w:rPr>
        <w:t>Glenroy Community Hub Network</w:t>
      </w:r>
    </w:p>
    <w:p w14:paraId="598BC19C" w14:textId="77777777" w:rsidR="000207D6" w:rsidRPr="000207D6" w:rsidRDefault="000207D6" w:rsidP="000207D6">
      <w:pPr>
        <w:spacing w:line="360" w:lineRule="auto"/>
        <w:rPr>
          <w:rFonts w:cstheme="minorHAnsi"/>
          <w:szCs w:val="24"/>
        </w:rPr>
      </w:pPr>
    </w:p>
    <w:p w14:paraId="42529E33" w14:textId="77777777" w:rsidR="003C513E" w:rsidRDefault="003C513E">
      <w:pPr>
        <w:spacing w:after="160" w:line="259" w:lineRule="auto"/>
        <w:rPr>
          <w:rFonts w:asciiTheme="majorHAnsi" w:eastAsiaTheme="majorEastAsia" w:hAnsiTheme="majorHAnsi" w:cstheme="majorBidi"/>
          <w:color w:val="000000" w:themeColor="text1"/>
          <w:sz w:val="32"/>
          <w:szCs w:val="32"/>
        </w:rPr>
      </w:pPr>
      <w:r>
        <w:br w:type="page"/>
      </w:r>
    </w:p>
    <w:p w14:paraId="768BEC32" w14:textId="77777777" w:rsidR="00F6701C" w:rsidRPr="00A624E4" w:rsidRDefault="00F6701C">
      <w:pPr>
        <w:pStyle w:val="Heading1"/>
      </w:pPr>
      <w:bookmarkStart w:id="9" w:name="_Toc87608837"/>
      <w:r w:rsidRPr="00A624E4">
        <w:lastRenderedPageBreak/>
        <w:t xml:space="preserve">Overview of </w:t>
      </w:r>
      <w:r w:rsidR="003C513E" w:rsidRPr="00A624E4">
        <w:t>O</w:t>
      </w:r>
      <w:r w:rsidRPr="00A624E4">
        <w:t>rganisation</w:t>
      </w:r>
      <w:bookmarkEnd w:id="9"/>
    </w:p>
    <w:p w14:paraId="744FA9C0" w14:textId="77777777" w:rsidR="003F1D4A" w:rsidRPr="000207D6" w:rsidRDefault="003F1D4A" w:rsidP="00F07230">
      <w:pPr>
        <w:pStyle w:val="Heading2"/>
      </w:pPr>
      <w:bookmarkStart w:id="10" w:name="_Toc87608838"/>
      <w:r w:rsidRPr="000207D6">
        <w:t>C</w:t>
      </w:r>
      <w:r w:rsidR="005464B9" w:rsidRPr="000207D6">
        <w:t>ontacts</w:t>
      </w:r>
      <w:bookmarkEnd w:id="10"/>
    </w:p>
    <w:tbl>
      <w:tblPr>
        <w:tblStyle w:val="TableGrid"/>
        <w:tblW w:w="9351" w:type="dxa"/>
        <w:tblLook w:val="04A0" w:firstRow="1" w:lastRow="0" w:firstColumn="1" w:lastColumn="0" w:noHBand="0" w:noVBand="1"/>
      </w:tblPr>
      <w:tblGrid>
        <w:gridCol w:w="3256"/>
        <w:gridCol w:w="6095"/>
      </w:tblGrid>
      <w:tr w:rsidR="003F1D4A" w:rsidRPr="000207D6" w14:paraId="2A1A156F" w14:textId="77777777" w:rsidTr="00C3333B">
        <w:tc>
          <w:tcPr>
            <w:tcW w:w="3256" w:type="dxa"/>
          </w:tcPr>
          <w:p w14:paraId="672E95E7" w14:textId="20EBDA2F" w:rsidR="003F1D4A" w:rsidRPr="000207D6" w:rsidRDefault="003F1D4A" w:rsidP="003C513E">
            <w:pPr>
              <w:spacing w:line="360" w:lineRule="auto"/>
              <w:rPr>
                <w:rFonts w:asciiTheme="minorHAnsi" w:hAnsiTheme="minorHAnsi" w:cstheme="minorHAnsi"/>
                <w:bCs/>
                <w:iCs/>
                <w:szCs w:val="24"/>
              </w:rPr>
            </w:pPr>
            <w:r w:rsidRPr="000207D6">
              <w:rPr>
                <w:rFonts w:asciiTheme="minorHAnsi" w:hAnsiTheme="minorHAnsi" w:cstheme="minorHAnsi"/>
                <w:bCs/>
                <w:iCs/>
                <w:szCs w:val="24"/>
              </w:rPr>
              <w:t>Manager</w:t>
            </w:r>
          </w:p>
        </w:tc>
        <w:tc>
          <w:tcPr>
            <w:tcW w:w="6095" w:type="dxa"/>
          </w:tcPr>
          <w:p w14:paraId="1A7232F8" w14:textId="0B682264" w:rsidR="003F1D4A" w:rsidRPr="000207D6" w:rsidRDefault="000C38AB" w:rsidP="00C3333B">
            <w:pPr>
              <w:spacing w:line="360" w:lineRule="auto"/>
              <w:rPr>
                <w:rFonts w:asciiTheme="minorHAnsi" w:hAnsiTheme="minorHAnsi" w:cstheme="minorHAnsi"/>
                <w:bCs/>
                <w:iCs/>
                <w:szCs w:val="24"/>
              </w:rPr>
            </w:pPr>
            <w:r>
              <w:rPr>
                <w:rFonts w:asciiTheme="minorHAnsi" w:hAnsiTheme="minorHAnsi" w:cstheme="minorHAnsi"/>
                <w:bCs/>
                <w:iCs/>
                <w:szCs w:val="24"/>
              </w:rPr>
              <w:t>Karen Fitzsimons</w:t>
            </w:r>
            <w:r w:rsidR="00C3333B">
              <w:rPr>
                <w:rFonts w:asciiTheme="minorHAnsi" w:hAnsiTheme="minorHAnsi" w:cstheme="minorHAnsi"/>
                <w:bCs/>
                <w:iCs/>
                <w:szCs w:val="24"/>
              </w:rPr>
              <w:t xml:space="preserve">    </w:t>
            </w:r>
            <w:hyperlink r:id="rId14" w:history="1">
              <w:r w:rsidR="003F1D4A" w:rsidRPr="000207D6">
                <w:rPr>
                  <w:rStyle w:val="Hyperlink"/>
                  <w:rFonts w:asciiTheme="minorHAnsi" w:hAnsiTheme="minorHAnsi" w:cstheme="minorHAnsi"/>
                  <w:bCs/>
                  <w:iCs/>
                  <w:szCs w:val="24"/>
                </w:rPr>
                <w:t>manager@glenlink.vic.edu.au</w:t>
              </w:r>
            </w:hyperlink>
          </w:p>
        </w:tc>
      </w:tr>
      <w:tr w:rsidR="003F1D4A" w:rsidRPr="000207D6" w14:paraId="241A0945" w14:textId="77777777" w:rsidTr="005804A6">
        <w:trPr>
          <w:trHeight w:val="621"/>
        </w:trPr>
        <w:tc>
          <w:tcPr>
            <w:tcW w:w="3256" w:type="dxa"/>
          </w:tcPr>
          <w:p w14:paraId="7C18E4CD" w14:textId="57F7793D" w:rsidR="003F1D4A" w:rsidRPr="000207D6" w:rsidRDefault="003F1D4A" w:rsidP="003C513E">
            <w:pPr>
              <w:spacing w:line="360" w:lineRule="auto"/>
              <w:rPr>
                <w:rFonts w:asciiTheme="minorHAnsi" w:hAnsiTheme="minorHAnsi" w:cstheme="minorHAnsi"/>
                <w:bCs/>
                <w:iCs/>
                <w:szCs w:val="24"/>
              </w:rPr>
            </w:pPr>
            <w:r w:rsidRPr="000207D6">
              <w:rPr>
                <w:rFonts w:asciiTheme="minorHAnsi" w:hAnsiTheme="minorHAnsi" w:cstheme="minorHAnsi"/>
                <w:bCs/>
                <w:iCs/>
                <w:szCs w:val="24"/>
              </w:rPr>
              <w:t>Pre</w:t>
            </w:r>
            <w:r w:rsidR="007064DE" w:rsidRPr="000207D6">
              <w:rPr>
                <w:rFonts w:asciiTheme="minorHAnsi" w:hAnsiTheme="minorHAnsi" w:cstheme="minorHAnsi"/>
                <w:bCs/>
                <w:iCs/>
                <w:szCs w:val="24"/>
              </w:rPr>
              <w:t>-</w:t>
            </w:r>
            <w:r w:rsidRPr="000207D6">
              <w:rPr>
                <w:rFonts w:asciiTheme="minorHAnsi" w:hAnsiTheme="minorHAnsi" w:cstheme="minorHAnsi"/>
                <w:bCs/>
                <w:iCs/>
                <w:szCs w:val="24"/>
              </w:rPr>
              <w:t>Accredited</w:t>
            </w:r>
            <w:r w:rsidR="005804A6">
              <w:rPr>
                <w:rFonts w:asciiTheme="minorHAnsi" w:hAnsiTheme="minorHAnsi" w:cstheme="minorHAnsi"/>
                <w:bCs/>
                <w:iCs/>
                <w:szCs w:val="24"/>
              </w:rPr>
              <w:t xml:space="preserve"> </w:t>
            </w:r>
            <w:r w:rsidRPr="000207D6">
              <w:rPr>
                <w:rFonts w:asciiTheme="minorHAnsi" w:hAnsiTheme="minorHAnsi" w:cstheme="minorHAnsi"/>
                <w:bCs/>
                <w:iCs/>
                <w:szCs w:val="24"/>
              </w:rPr>
              <w:t>Coordinator</w:t>
            </w:r>
          </w:p>
        </w:tc>
        <w:tc>
          <w:tcPr>
            <w:tcW w:w="6095" w:type="dxa"/>
          </w:tcPr>
          <w:p w14:paraId="641210C4" w14:textId="1F071F12" w:rsidR="00C3333B" w:rsidRPr="000207D6" w:rsidRDefault="000E38E2" w:rsidP="00C3333B">
            <w:pPr>
              <w:spacing w:line="360" w:lineRule="auto"/>
              <w:rPr>
                <w:rFonts w:asciiTheme="minorHAnsi" w:hAnsiTheme="minorHAnsi" w:cstheme="minorHAnsi"/>
                <w:bCs/>
                <w:iCs/>
                <w:szCs w:val="24"/>
              </w:rPr>
            </w:pPr>
            <w:r>
              <w:rPr>
                <w:rFonts w:asciiTheme="minorHAnsi" w:hAnsiTheme="minorHAnsi" w:cstheme="minorHAnsi"/>
                <w:bCs/>
                <w:iCs/>
                <w:szCs w:val="24"/>
              </w:rPr>
              <w:t>Wendy Buzza</w:t>
            </w:r>
            <w:r w:rsidR="00C3333B">
              <w:rPr>
                <w:rFonts w:asciiTheme="minorHAnsi" w:hAnsiTheme="minorHAnsi" w:cstheme="minorHAnsi"/>
                <w:bCs/>
                <w:iCs/>
                <w:szCs w:val="24"/>
              </w:rPr>
              <w:t xml:space="preserve">  </w:t>
            </w:r>
            <w:hyperlink r:id="rId15" w:history="1">
              <w:r w:rsidR="00C3333B" w:rsidRPr="00F13FCF">
                <w:rPr>
                  <w:rStyle w:val="Hyperlink"/>
                  <w:rFonts w:asciiTheme="minorHAnsi" w:hAnsiTheme="minorHAnsi" w:cstheme="minorHAnsi"/>
                  <w:bCs/>
                  <w:iCs/>
                  <w:szCs w:val="24"/>
                </w:rPr>
                <w:t>Wendy.buzza@glenlink.vic.edu.au</w:t>
              </w:r>
            </w:hyperlink>
          </w:p>
        </w:tc>
      </w:tr>
      <w:tr w:rsidR="003F1D4A" w:rsidRPr="000207D6" w14:paraId="5DC63D33" w14:textId="77777777" w:rsidTr="00C3333B">
        <w:tc>
          <w:tcPr>
            <w:tcW w:w="3256" w:type="dxa"/>
          </w:tcPr>
          <w:p w14:paraId="4E7FAC7A" w14:textId="0A57B2E6" w:rsidR="003F1D4A" w:rsidRPr="005804A6" w:rsidRDefault="003F1D4A" w:rsidP="005804A6">
            <w:pPr>
              <w:pStyle w:val="Title"/>
              <w:rPr>
                <w:rFonts w:asciiTheme="minorHAnsi" w:hAnsiTheme="minorHAnsi" w:cstheme="minorHAnsi"/>
                <w:sz w:val="24"/>
                <w:szCs w:val="24"/>
              </w:rPr>
            </w:pPr>
            <w:r w:rsidRPr="005804A6">
              <w:rPr>
                <w:rFonts w:asciiTheme="minorHAnsi" w:hAnsiTheme="minorHAnsi" w:cstheme="minorHAnsi"/>
                <w:sz w:val="24"/>
                <w:szCs w:val="24"/>
              </w:rPr>
              <w:t>Neighbourhood</w:t>
            </w:r>
            <w:r w:rsidR="005804A6" w:rsidRPr="005804A6">
              <w:rPr>
                <w:rFonts w:asciiTheme="minorHAnsi" w:hAnsiTheme="minorHAnsi" w:cstheme="minorHAnsi"/>
                <w:sz w:val="24"/>
                <w:szCs w:val="24"/>
              </w:rPr>
              <w:t xml:space="preserve"> </w:t>
            </w:r>
            <w:r w:rsidRPr="005804A6">
              <w:rPr>
                <w:rFonts w:asciiTheme="minorHAnsi" w:hAnsiTheme="minorHAnsi" w:cstheme="minorHAnsi"/>
                <w:sz w:val="24"/>
                <w:szCs w:val="24"/>
              </w:rPr>
              <w:t>House</w:t>
            </w:r>
            <w:r w:rsidR="007064DE" w:rsidRPr="005804A6">
              <w:rPr>
                <w:rFonts w:asciiTheme="minorHAnsi" w:hAnsiTheme="minorHAnsi" w:cstheme="minorHAnsi"/>
                <w:sz w:val="24"/>
                <w:szCs w:val="24"/>
              </w:rPr>
              <w:t xml:space="preserve">   </w:t>
            </w:r>
            <w:r w:rsidRPr="005804A6">
              <w:rPr>
                <w:rFonts w:asciiTheme="minorHAnsi" w:hAnsiTheme="minorHAnsi" w:cstheme="minorHAnsi"/>
                <w:sz w:val="24"/>
                <w:szCs w:val="24"/>
              </w:rPr>
              <w:t xml:space="preserve"> Coordinator</w:t>
            </w:r>
          </w:p>
        </w:tc>
        <w:tc>
          <w:tcPr>
            <w:tcW w:w="6095" w:type="dxa"/>
          </w:tcPr>
          <w:p w14:paraId="6A586FCF" w14:textId="71DE1380" w:rsidR="003F1D4A" w:rsidRPr="000207D6" w:rsidRDefault="000E38E2" w:rsidP="000207D6">
            <w:pPr>
              <w:spacing w:line="360" w:lineRule="auto"/>
              <w:rPr>
                <w:rFonts w:asciiTheme="minorHAnsi" w:hAnsiTheme="minorHAnsi" w:cstheme="minorHAnsi"/>
                <w:bCs/>
                <w:iCs/>
                <w:szCs w:val="24"/>
              </w:rPr>
            </w:pPr>
            <w:r>
              <w:rPr>
                <w:rFonts w:asciiTheme="minorHAnsi" w:hAnsiTheme="minorHAnsi" w:cstheme="minorHAnsi"/>
                <w:bCs/>
                <w:iCs/>
                <w:szCs w:val="24"/>
              </w:rPr>
              <w:t>Elizabeth McGee</w:t>
            </w:r>
            <w:r w:rsidR="00C3333B">
              <w:rPr>
                <w:rFonts w:asciiTheme="minorHAnsi" w:hAnsiTheme="minorHAnsi" w:cstheme="minorHAnsi"/>
                <w:bCs/>
                <w:iCs/>
                <w:szCs w:val="24"/>
              </w:rPr>
              <w:t xml:space="preserve">  </w:t>
            </w:r>
            <w:r w:rsidR="003F1D4A" w:rsidRPr="000207D6">
              <w:rPr>
                <w:rFonts w:asciiTheme="minorHAnsi" w:hAnsiTheme="minorHAnsi" w:cstheme="minorHAnsi"/>
                <w:bCs/>
                <w:iCs/>
                <w:szCs w:val="24"/>
              </w:rPr>
              <w:t xml:space="preserve"> </w:t>
            </w:r>
            <w:hyperlink r:id="rId16" w:history="1">
              <w:r w:rsidR="003F1D4A" w:rsidRPr="000207D6">
                <w:rPr>
                  <w:rStyle w:val="Hyperlink"/>
                  <w:rFonts w:asciiTheme="minorHAnsi" w:hAnsiTheme="minorHAnsi" w:cstheme="minorHAnsi"/>
                  <w:bCs/>
                  <w:iCs/>
                  <w:szCs w:val="24"/>
                </w:rPr>
                <w:t>nhcoordinator@glenlink.vic.edu.au</w:t>
              </w:r>
            </w:hyperlink>
          </w:p>
        </w:tc>
      </w:tr>
      <w:tr w:rsidR="007A1D74" w:rsidRPr="000207D6" w14:paraId="68301CB6" w14:textId="77777777" w:rsidTr="00C3333B">
        <w:tc>
          <w:tcPr>
            <w:tcW w:w="3256" w:type="dxa"/>
          </w:tcPr>
          <w:p w14:paraId="37EBED1D" w14:textId="382497CB" w:rsidR="007A1D74" w:rsidRPr="000207D6" w:rsidRDefault="007A1D74" w:rsidP="003C513E">
            <w:pPr>
              <w:spacing w:line="360" w:lineRule="auto"/>
              <w:rPr>
                <w:rFonts w:asciiTheme="minorHAnsi" w:hAnsiTheme="minorHAnsi" w:cstheme="minorHAnsi"/>
                <w:bCs/>
                <w:iCs/>
                <w:szCs w:val="24"/>
              </w:rPr>
            </w:pPr>
            <w:r>
              <w:rPr>
                <w:rFonts w:asciiTheme="minorHAnsi" w:hAnsiTheme="minorHAnsi" w:cstheme="minorHAnsi"/>
                <w:bCs/>
                <w:iCs/>
                <w:szCs w:val="24"/>
              </w:rPr>
              <w:t>Finance Officer</w:t>
            </w:r>
          </w:p>
        </w:tc>
        <w:tc>
          <w:tcPr>
            <w:tcW w:w="6095" w:type="dxa"/>
          </w:tcPr>
          <w:p w14:paraId="70F45364" w14:textId="1C3AB1FB" w:rsidR="007A1D74" w:rsidRPr="000207D6" w:rsidDel="000E38E2" w:rsidRDefault="007A1D74" w:rsidP="00C3333B">
            <w:pPr>
              <w:spacing w:line="360" w:lineRule="auto"/>
              <w:rPr>
                <w:rFonts w:asciiTheme="minorHAnsi" w:hAnsiTheme="minorHAnsi" w:cstheme="minorHAnsi"/>
                <w:bCs/>
                <w:iCs/>
                <w:szCs w:val="24"/>
              </w:rPr>
            </w:pPr>
            <w:r>
              <w:rPr>
                <w:rFonts w:asciiTheme="minorHAnsi" w:hAnsiTheme="minorHAnsi" w:cstheme="minorHAnsi"/>
                <w:bCs/>
                <w:iCs/>
                <w:szCs w:val="24"/>
              </w:rPr>
              <w:t>Meghan Fraser</w:t>
            </w:r>
            <w:r w:rsidR="00C3333B">
              <w:rPr>
                <w:rFonts w:asciiTheme="minorHAnsi" w:hAnsiTheme="minorHAnsi" w:cstheme="minorHAnsi"/>
                <w:bCs/>
                <w:iCs/>
                <w:szCs w:val="24"/>
              </w:rPr>
              <w:t xml:space="preserve">  </w:t>
            </w:r>
            <w:hyperlink r:id="rId17" w:history="1">
              <w:r w:rsidRPr="00385A40">
                <w:rPr>
                  <w:rStyle w:val="Hyperlink"/>
                  <w:rFonts w:asciiTheme="minorHAnsi" w:hAnsiTheme="minorHAnsi" w:cstheme="minorHAnsi"/>
                  <w:bCs/>
                  <w:iCs/>
                  <w:szCs w:val="24"/>
                </w:rPr>
                <w:t>financeofficer@glenlink.vic.edu.au</w:t>
              </w:r>
            </w:hyperlink>
          </w:p>
        </w:tc>
      </w:tr>
    </w:tbl>
    <w:p w14:paraId="6F25F949" w14:textId="12CAAF45" w:rsidR="00F37BE1" w:rsidRDefault="00F37BE1">
      <w:pPr>
        <w:rPr>
          <w:rFonts w:asciiTheme="minorHAnsi" w:hAnsiTheme="minorHAnsi" w:cstheme="minorHAnsi"/>
          <w:szCs w:val="24"/>
        </w:rPr>
      </w:pPr>
    </w:p>
    <w:p w14:paraId="6AEB7131" w14:textId="1E044FED" w:rsidR="005464B9" w:rsidRPr="003C513E" w:rsidRDefault="005464B9" w:rsidP="00F07230">
      <w:pPr>
        <w:pStyle w:val="Heading2"/>
      </w:pPr>
      <w:bookmarkStart w:id="11" w:name="_Toc87608840"/>
      <w:r w:rsidRPr="003C513E">
        <w:t>Committee of Management</w:t>
      </w:r>
      <w:bookmarkEnd w:id="11"/>
    </w:p>
    <w:p w14:paraId="721823D4" w14:textId="20DDF5C3" w:rsidR="005464B9" w:rsidRPr="009E4C22" w:rsidRDefault="005464B9" w:rsidP="009E4C22">
      <w:pPr>
        <w:spacing w:line="360" w:lineRule="auto"/>
        <w:rPr>
          <w:rFonts w:asciiTheme="minorHAnsi" w:hAnsiTheme="minorHAnsi" w:cstheme="minorHAnsi"/>
          <w:b/>
          <w:bCs/>
          <w:szCs w:val="24"/>
        </w:rPr>
      </w:pPr>
      <w:r w:rsidRPr="000207D6">
        <w:rPr>
          <w:rFonts w:asciiTheme="minorHAnsi" w:hAnsiTheme="minorHAnsi" w:cstheme="minorHAnsi"/>
          <w:szCs w:val="24"/>
        </w:rPr>
        <w:t xml:space="preserve">As an incorporated body, our overall governance is overseen by an elected Committee of Management. The Committee members are volunteers from the community.  They meet monthly </w:t>
      </w:r>
      <w:r w:rsidR="005804A6">
        <w:rPr>
          <w:rFonts w:asciiTheme="minorHAnsi" w:hAnsiTheme="minorHAnsi" w:cstheme="minorHAnsi"/>
          <w:szCs w:val="24"/>
        </w:rPr>
        <w:t xml:space="preserve">in </w:t>
      </w:r>
      <w:r w:rsidR="009E4C22">
        <w:rPr>
          <w:rFonts w:asciiTheme="minorHAnsi" w:hAnsiTheme="minorHAnsi" w:cstheme="minorHAnsi"/>
          <w:szCs w:val="24"/>
        </w:rPr>
        <w:t>addition;</w:t>
      </w:r>
      <w:r w:rsidR="005804A6">
        <w:rPr>
          <w:rFonts w:asciiTheme="minorHAnsi" w:hAnsiTheme="minorHAnsi" w:cstheme="minorHAnsi"/>
          <w:szCs w:val="24"/>
        </w:rPr>
        <w:t xml:space="preserve"> </w:t>
      </w:r>
      <w:r w:rsidRPr="000207D6">
        <w:rPr>
          <w:rFonts w:asciiTheme="minorHAnsi" w:hAnsiTheme="minorHAnsi" w:cstheme="minorHAnsi"/>
          <w:szCs w:val="24"/>
        </w:rPr>
        <w:t xml:space="preserve">an Annual General Meeting </w:t>
      </w:r>
      <w:r w:rsidR="005804A6">
        <w:rPr>
          <w:rFonts w:asciiTheme="minorHAnsi" w:hAnsiTheme="minorHAnsi" w:cstheme="minorHAnsi"/>
          <w:szCs w:val="24"/>
        </w:rPr>
        <w:t xml:space="preserve">is </w:t>
      </w:r>
      <w:r w:rsidRPr="000207D6">
        <w:rPr>
          <w:rFonts w:asciiTheme="minorHAnsi" w:hAnsiTheme="minorHAnsi" w:cstheme="minorHAnsi"/>
          <w:szCs w:val="24"/>
        </w:rPr>
        <w:t>usually held in May.</w:t>
      </w:r>
    </w:p>
    <w:p w14:paraId="29DB2A17" w14:textId="77777777" w:rsidR="009E4C22" w:rsidRDefault="009E4C22" w:rsidP="00F07230">
      <w:pPr>
        <w:pStyle w:val="Heading2"/>
      </w:pPr>
      <w:bookmarkStart w:id="12" w:name="_Toc87608841"/>
    </w:p>
    <w:p w14:paraId="23236332" w14:textId="7E29EFA3" w:rsidR="005464B9" w:rsidRPr="000207D6" w:rsidRDefault="005464B9" w:rsidP="00F07230">
      <w:pPr>
        <w:pStyle w:val="Heading2"/>
      </w:pPr>
      <w:r w:rsidRPr="00C30D96">
        <w:t>Current Committee of Management:</w:t>
      </w:r>
      <w:bookmarkEnd w:id="12"/>
    </w:p>
    <w:p w14:paraId="1FA12D4A" w14:textId="3D83C748" w:rsidR="005464B9" w:rsidRPr="000207D6" w:rsidRDefault="007A1D74" w:rsidP="000207D6">
      <w:pPr>
        <w:pStyle w:val="NoSpacing"/>
        <w:spacing w:line="360" w:lineRule="auto"/>
        <w:rPr>
          <w:rFonts w:cstheme="minorHAnsi"/>
          <w:sz w:val="24"/>
          <w:szCs w:val="24"/>
        </w:rPr>
      </w:pPr>
      <w:r>
        <w:rPr>
          <w:rFonts w:cstheme="minorHAnsi"/>
          <w:sz w:val="24"/>
          <w:szCs w:val="24"/>
        </w:rPr>
        <w:t>Matthew Hurley</w:t>
      </w:r>
      <w:r w:rsidR="005464B9" w:rsidRPr="000207D6">
        <w:rPr>
          <w:rFonts w:cstheme="minorHAnsi"/>
          <w:sz w:val="24"/>
          <w:szCs w:val="24"/>
        </w:rPr>
        <w:tab/>
        <w:t xml:space="preserve">      </w:t>
      </w:r>
      <w:r w:rsidR="005464B9" w:rsidRPr="000207D6">
        <w:rPr>
          <w:rFonts w:cstheme="minorHAnsi"/>
          <w:sz w:val="24"/>
          <w:szCs w:val="24"/>
        </w:rPr>
        <w:tab/>
        <w:t>Chairperson</w:t>
      </w:r>
    </w:p>
    <w:p w14:paraId="61C82EDC" w14:textId="2C8FB8A0" w:rsidR="005464B9" w:rsidRDefault="005464B9" w:rsidP="000207D6">
      <w:pPr>
        <w:pStyle w:val="NoSpacing"/>
        <w:spacing w:line="360" w:lineRule="auto"/>
        <w:rPr>
          <w:rFonts w:cstheme="minorHAnsi"/>
          <w:sz w:val="24"/>
          <w:szCs w:val="24"/>
        </w:rPr>
      </w:pPr>
      <w:r w:rsidRPr="000207D6">
        <w:rPr>
          <w:rFonts w:cstheme="minorHAnsi"/>
          <w:sz w:val="24"/>
          <w:szCs w:val="24"/>
        </w:rPr>
        <w:t>Janet Stephens</w:t>
      </w:r>
      <w:r w:rsidRPr="000207D6">
        <w:rPr>
          <w:rFonts w:cstheme="minorHAnsi"/>
          <w:sz w:val="24"/>
          <w:szCs w:val="24"/>
        </w:rPr>
        <w:tab/>
      </w:r>
      <w:r w:rsidRPr="000207D6">
        <w:rPr>
          <w:rFonts w:cstheme="minorHAnsi"/>
          <w:sz w:val="24"/>
          <w:szCs w:val="24"/>
        </w:rPr>
        <w:tab/>
        <w:t>Treasurer</w:t>
      </w:r>
    </w:p>
    <w:p w14:paraId="20AA8AA0" w14:textId="5290E876" w:rsidR="00395441" w:rsidRPr="000207D6" w:rsidRDefault="00395441" w:rsidP="000207D6">
      <w:pPr>
        <w:pStyle w:val="NoSpacing"/>
        <w:spacing w:line="360" w:lineRule="auto"/>
        <w:rPr>
          <w:rFonts w:cstheme="minorHAnsi"/>
          <w:sz w:val="24"/>
          <w:szCs w:val="24"/>
        </w:rPr>
      </w:pPr>
      <w:r>
        <w:rPr>
          <w:rFonts w:cstheme="minorHAnsi"/>
          <w:sz w:val="24"/>
          <w:szCs w:val="24"/>
        </w:rPr>
        <w:t>Frank Stephens</w:t>
      </w:r>
      <w:r>
        <w:rPr>
          <w:rFonts w:cstheme="minorHAnsi"/>
          <w:sz w:val="24"/>
          <w:szCs w:val="24"/>
        </w:rPr>
        <w:tab/>
      </w:r>
      <w:r>
        <w:rPr>
          <w:rFonts w:cstheme="minorHAnsi"/>
          <w:sz w:val="24"/>
          <w:szCs w:val="24"/>
        </w:rPr>
        <w:tab/>
      </w:r>
      <w:r w:rsidR="007A1D74">
        <w:rPr>
          <w:rFonts w:cstheme="minorHAnsi"/>
          <w:sz w:val="24"/>
          <w:szCs w:val="24"/>
        </w:rPr>
        <w:t>Secretary</w:t>
      </w:r>
    </w:p>
    <w:p w14:paraId="3A64C823" w14:textId="0B6E0331" w:rsidR="00395441" w:rsidRDefault="00395441" w:rsidP="003C513E">
      <w:pPr>
        <w:pStyle w:val="NoSpacing"/>
        <w:spacing w:line="360" w:lineRule="auto"/>
        <w:rPr>
          <w:rFonts w:cstheme="minorHAnsi"/>
          <w:sz w:val="24"/>
          <w:szCs w:val="24"/>
        </w:rPr>
      </w:pPr>
      <w:r>
        <w:rPr>
          <w:rFonts w:cstheme="minorHAnsi"/>
          <w:sz w:val="24"/>
          <w:szCs w:val="24"/>
        </w:rPr>
        <w:t>Meg</w:t>
      </w:r>
      <w:r w:rsidR="007A1D74">
        <w:rPr>
          <w:rFonts w:cstheme="minorHAnsi"/>
          <w:sz w:val="24"/>
          <w:szCs w:val="24"/>
        </w:rPr>
        <w:t>h</w:t>
      </w:r>
      <w:r>
        <w:rPr>
          <w:rFonts w:cstheme="minorHAnsi"/>
          <w:sz w:val="24"/>
          <w:szCs w:val="24"/>
        </w:rPr>
        <w:t>an Fraser</w:t>
      </w:r>
      <w:r w:rsidR="005464B9" w:rsidRPr="000207D6">
        <w:rPr>
          <w:rFonts w:cstheme="minorHAnsi"/>
          <w:sz w:val="24"/>
          <w:szCs w:val="24"/>
        </w:rPr>
        <w:tab/>
      </w:r>
      <w:r w:rsidR="005464B9" w:rsidRPr="000207D6">
        <w:rPr>
          <w:rFonts w:cstheme="minorHAnsi"/>
          <w:sz w:val="24"/>
          <w:szCs w:val="24"/>
        </w:rPr>
        <w:tab/>
      </w:r>
      <w:r>
        <w:rPr>
          <w:rFonts w:cstheme="minorHAnsi"/>
          <w:sz w:val="24"/>
          <w:szCs w:val="24"/>
        </w:rPr>
        <w:t>Management Committee</w:t>
      </w:r>
      <w:r w:rsidRPr="000207D6">
        <w:rPr>
          <w:rFonts w:cstheme="minorHAnsi"/>
          <w:sz w:val="24"/>
          <w:szCs w:val="24"/>
        </w:rPr>
        <w:t xml:space="preserve"> </w:t>
      </w:r>
      <w:r w:rsidR="005464B9" w:rsidRPr="000207D6">
        <w:rPr>
          <w:rFonts w:cstheme="minorHAnsi"/>
          <w:sz w:val="24"/>
          <w:szCs w:val="24"/>
        </w:rPr>
        <w:t>Member</w:t>
      </w:r>
    </w:p>
    <w:p w14:paraId="1D2833A9" w14:textId="1F14CA07" w:rsidR="00395441" w:rsidRDefault="00395441" w:rsidP="003C513E">
      <w:pPr>
        <w:pStyle w:val="NoSpacing"/>
        <w:spacing w:line="360" w:lineRule="auto"/>
        <w:rPr>
          <w:rFonts w:cstheme="minorHAnsi"/>
          <w:sz w:val="24"/>
          <w:szCs w:val="24"/>
        </w:rPr>
      </w:pPr>
      <w:r>
        <w:rPr>
          <w:rFonts w:cstheme="minorHAnsi"/>
          <w:sz w:val="24"/>
          <w:szCs w:val="24"/>
        </w:rPr>
        <w:t xml:space="preserve">Kerrie Baxter </w:t>
      </w:r>
      <w:r>
        <w:rPr>
          <w:rFonts w:cstheme="minorHAnsi"/>
          <w:sz w:val="24"/>
          <w:szCs w:val="24"/>
        </w:rPr>
        <w:tab/>
      </w:r>
      <w:r>
        <w:rPr>
          <w:rFonts w:cstheme="minorHAnsi"/>
          <w:sz w:val="24"/>
          <w:szCs w:val="24"/>
        </w:rPr>
        <w:tab/>
      </w:r>
      <w:r>
        <w:rPr>
          <w:rFonts w:cstheme="minorHAnsi"/>
          <w:sz w:val="24"/>
          <w:szCs w:val="24"/>
        </w:rPr>
        <w:tab/>
        <w:t>Management Committee</w:t>
      </w:r>
      <w:r w:rsidRPr="000207D6">
        <w:rPr>
          <w:rFonts w:cstheme="minorHAnsi"/>
          <w:sz w:val="24"/>
          <w:szCs w:val="24"/>
        </w:rPr>
        <w:t xml:space="preserve"> </w:t>
      </w:r>
      <w:r>
        <w:rPr>
          <w:rFonts w:cstheme="minorHAnsi"/>
          <w:sz w:val="24"/>
          <w:szCs w:val="24"/>
        </w:rPr>
        <w:t>Member</w:t>
      </w:r>
    </w:p>
    <w:p w14:paraId="3601798E" w14:textId="77777777" w:rsidR="007A1D74" w:rsidRDefault="00395441" w:rsidP="003C513E">
      <w:pPr>
        <w:pStyle w:val="NoSpacing"/>
        <w:spacing w:line="360" w:lineRule="auto"/>
        <w:rPr>
          <w:rFonts w:cstheme="minorHAnsi"/>
          <w:sz w:val="24"/>
          <w:szCs w:val="24"/>
        </w:rPr>
      </w:pPr>
      <w:r>
        <w:rPr>
          <w:rFonts w:cstheme="minorHAnsi"/>
          <w:sz w:val="24"/>
          <w:szCs w:val="24"/>
        </w:rPr>
        <w:t>Catherine Myers</w:t>
      </w:r>
      <w:r>
        <w:rPr>
          <w:rFonts w:cstheme="minorHAnsi"/>
          <w:sz w:val="24"/>
          <w:szCs w:val="24"/>
        </w:rPr>
        <w:tab/>
      </w:r>
      <w:r>
        <w:rPr>
          <w:rFonts w:cstheme="minorHAnsi"/>
          <w:sz w:val="24"/>
          <w:szCs w:val="24"/>
        </w:rPr>
        <w:tab/>
        <w:t>Management Committee</w:t>
      </w:r>
      <w:r w:rsidRPr="000207D6">
        <w:rPr>
          <w:rFonts w:cstheme="minorHAnsi"/>
          <w:sz w:val="24"/>
          <w:szCs w:val="24"/>
        </w:rPr>
        <w:t xml:space="preserve"> </w:t>
      </w:r>
      <w:r>
        <w:rPr>
          <w:rFonts w:cstheme="minorHAnsi"/>
          <w:sz w:val="24"/>
          <w:szCs w:val="24"/>
        </w:rPr>
        <w:t>Member</w:t>
      </w:r>
    </w:p>
    <w:p w14:paraId="7473B862" w14:textId="77777777" w:rsidR="00C3333B" w:rsidRDefault="007A1D74" w:rsidP="003C513E">
      <w:pPr>
        <w:pStyle w:val="NoSpacing"/>
        <w:spacing w:line="360" w:lineRule="auto"/>
        <w:rPr>
          <w:rFonts w:cstheme="minorHAnsi"/>
          <w:sz w:val="24"/>
          <w:szCs w:val="24"/>
        </w:rPr>
      </w:pPr>
      <w:r>
        <w:rPr>
          <w:rFonts w:cstheme="minorHAnsi"/>
          <w:sz w:val="24"/>
          <w:szCs w:val="24"/>
        </w:rPr>
        <w:t>Neil Johnson</w:t>
      </w:r>
      <w:r>
        <w:rPr>
          <w:rFonts w:cstheme="minorHAnsi"/>
          <w:sz w:val="24"/>
          <w:szCs w:val="24"/>
        </w:rPr>
        <w:tab/>
      </w:r>
      <w:r>
        <w:rPr>
          <w:rFonts w:cstheme="minorHAnsi"/>
          <w:sz w:val="24"/>
          <w:szCs w:val="24"/>
        </w:rPr>
        <w:tab/>
      </w:r>
      <w:r>
        <w:rPr>
          <w:rFonts w:cstheme="minorHAnsi"/>
          <w:sz w:val="24"/>
          <w:szCs w:val="24"/>
        </w:rPr>
        <w:tab/>
        <w:t>Management Committee Member</w:t>
      </w:r>
    </w:p>
    <w:p w14:paraId="328F221F" w14:textId="77777777" w:rsidR="00C3333B" w:rsidRDefault="00C3333B" w:rsidP="003C513E">
      <w:pPr>
        <w:pStyle w:val="NoSpacing"/>
        <w:spacing w:line="360" w:lineRule="auto"/>
        <w:rPr>
          <w:rFonts w:cstheme="minorHAnsi"/>
          <w:sz w:val="24"/>
          <w:szCs w:val="24"/>
        </w:rPr>
      </w:pPr>
    </w:p>
    <w:p w14:paraId="717F0017" w14:textId="1675717A" w:rsidR="005464B9" w:rsidRPr="003C513E" w:rsidRDefault="005464B9" w:rsidP="003C513E">
      <w:pPr>
        <w:pStyle w:val="NoSpacing"/>
        <w:spacing w:line="360" w:lineRule="auto"/>
        <w:rPr>
          <w:rFonts w:cstheme="minorHAnsi"/>
          <w:sz w:val="24"/>
          <w:szCs w:val="24"/>
        </w:rPr>
      </w:pPr>
      <w:r w:rsidRPr="000207D6">
        <w:rPr>
          <w:rFonts w:cstheme="minorHAnsi"/>
          <w:b/>
          <w:szCs w:val="24"/>
        </w:rPr>
        <w:br w:type="page"/>
      </w:r>
    </w:p>
    <w:p w14:paraId="03A22C0A" w14:textId="71E16C7F" w:rsidR="00C242CB" w:rsidRPr="00794F83" w:rsidRDefault="00C242CB">
      <w:pPr>
        <w:pStyle w:val="Heading1"/>
        <w:rPr>
          <w:sz w:val="28"/>
          <w:szCs w:val="28"/>
        </w:rPr>
      </w:pPr>
      <w:bookmarkStart w:id="13" w:name="_Toc87608842"/>
      <w:r w:rsidRPr="00794F83">
        <w:lastRenderedPageBreak/>
        <w:t>Sub-committees</w:t>
      </w:r>
      <w:bookmarkEnd w:id="13"/>
      <w:r w:rsidR="00A3312F" w:rsidRPr="00794F83">
        <w:t xml:space="preserve"> </w:t>
      </w:r>
    </w:p>
    <w:p w14:paraId="3D2C1F42" w14:textId="6017C525" w:rsidR="00C242CB" w:rsidRPr="00794F83" w:rsidRDefault="00C242CB">
      <w:pPr>
        <w:pStyle w:val="Heading2"/>
      </w:pPr>
      <w:bookmarkStart w:id="14" w:name="_Toc87608843"/>
      <w:r w:rsidRPr="00794F83">
        <w:t>Finance sub-committee</w:t>
      </w:r>
      <w:bookmarkEnd w:id="14"/>
    </w:p>
    <w:p w14:paraId="7F483066" w14:textId="7692DD1E" w:rsidR="00C242CB" w:rsidRPr="00794F83" w:rsidRDefault="00C242CB" w:rsidP="00C242CB">
      <w:pPr>
        <w:pStyle w:val="NoSpacing"/>
      </w:pPr>
      <w:r w:rsidRPr="00794F83">
        <w:t xml:space="preserve">The role of the finance sub-committee is to </w:t>
      </w:r>
      <w:r w:rsidR="00794F83" w:rsidRPr="00794F83">
        <w:t>maintain and review the financial records and to produce reporting for the Committee of Management. They are responsible for the development and implementation of financial policies and procedures.</w:t>
      </w:r>
    </w:p>
    <w:p w14:paraId="35F17327" w14:textId="0ADB66CE" w:rsidR="00CE72BE" w:rsidRPr="00794F83" w:rsidRDefault="00CE72BE" w:rsidP="00C242CB">
      <w:pPr>
        <w:pStyle w:val="NoSpacing"/>
      </w:pPr>
    </w:p>
    <w:p w14:paraId="1E0392D4" w14:textId="333D9C97" w:rsidR="00CE72BE" w:rsidRPr="00794F83" w:rsidRDefault="00CE72BE" w:rsidP="00C242CB">
      <w:pPr>
        <w:pStyle w:val="NoSpacing"/>
      </w:pPr>
      <w:r w:rsidRPr="00794F83">
        <w:t>Members include:</w:t>
      </w:r>
    </w:p>
    <w:p w14:paraId="5DAD25DE" w14:textId="2BFD12E3" w:rsidR="00CE72BE" w:rsidRPr="00794F83" w:rsidRDefault="00CE72BE" w:rsidP="00C242CB">
      <w:pPr>
        <w:pStyle w:val="NoSpacing"/>
      </w:pPr>
      <w:r w:rsidRPr="00794F83">
        <w:t>Janet Stephens, Meghan Fraser and Karen Fitzsimons</w:t>
      </w:r>
    </w:p>
    <w:p w14:paraId="26CA6190" w14:textId="3D0D95A6" w:rsidR="00CE72BE" w:rsidRPr="00794F83" w:rsidRDefault="00CE72BE" w:rsidP="00C242CB">
      <w:pPr>
        <w:pStyle w:val="NoSpacing"/>
      </w:pPr>
    </w:p>
    <w:p w14:paraId="4D32CDF5" w14:textId="3125DB49" w:rsidR="00CE72BE" w:rsidRPr="00794F83" w:rsidRDefault="00CE72BE" w:rsidP="004823D5">
      <w:pPr>
        <w:pStyle w:val="Heading2"/>
      </w:pPr>
      <w:bookmarkStart w:id="15" w:name="_Toc87608844"/>
      <w:r w:rsidRPr="00794F83">
        <w:t>Policy, risk and compliance sub-committee</w:t>
      </w:r>
      <w:bookmarkEnd w:id="15"/>
    </w:p>
    <w:p w14:paraId="4D9DD731" w14:textId="5B91B553" w:rsidR="00C242CB" w:rsidRPr="00794F83" w:rsidRDefault="00C242CB" w:rsidP="00C242CB"/>
    <w:p w14:paraId="01FF8D0B" w14:textId="2B85F9BF" w:rsidR="009D7A79" w:rsidRPr="00794F83" w:rsidRDefault="00CE72BE" w:rsidP="00CE72BE">
      <w:pPr>
        <w:pStyle w:val="NoSpacing"/>
      </w:pPr>
      <w:r w:rsidRPr="00794F83">
        <w:t xml:space="preserve">The role of the policy, risk and compliance sub-committee is to </w:t>
      </w:r>
      <w:r w:rsidR="009D7A79" w:rsidRPr="00794F83">
        <w:t>review policies and manage financial</w:t>
      </w:r>
      <w:r w:rsidR="00794F83" w:rsidRPr="00794F83">
        <w:t xml:space="preserve"> and compliance</w:t>
      </w:r>
      <w:r w:rsidR="009D7A79" w:rsidRPr="00794F83">
        <w:t xml:space="preserve"> risk and to ensure the GNLC remains compliant with its legislative obligations.</w:t>
      </w:r>
    </w:p>
    <w:p w14:paraId="219938CB" w14:textId="77777777" w:rsidR="009D7A79" w:rsidRPr="00794F83" w:rsidRDefault="009D7A79" w:rsidP="00CE72BE">
      <w:pPr>
        <w:pStyle w:val="NoSpacing"/>
      </w:pPr>
    </w:p>
    <w:p w14:paraId="5A937722" w14:textId="7A4EB3A5" w:rsidR="00CE72BE" w:rsidRPr="00794F83" w:rsidRDefault="00CE72BE" w:rsidP="00CE72BE">
      <w:pPr>
        <w:pStyle w:val="NoSpacing"/>
      </w:pPr>
      <w:r w:rsidRPr="00794F83">
        <w:t>Members include:</w:t>
      </w:r>
    </w:p>
    <w:p w14:paraId="384EB980" w14:textId="2457B752" w:rsidR="007A1D74" w:rsidRPr="00794F83" w:rsidRDefault="0035617D" w:rsidP="00CE72BE">
      <w:pPr>
        <w:pStyle w:val="NoSpacing"/>
      </w:pPr>
      <w:r>
        <w:t>Matt Hurley, Catherine Myers, Frank Stephens</w:t>
      </w:r>
      <w:r w:rsidR="009E4C22">
        <w:t xml:space="preserve">, </w:t>
      </w:r>
      <w:r>
        <w:t>Kerrie Baxter</w:t>
      </w:r>
      <w:r w:rsidR="009E4C22">
        <w:t xml:space="preserve"> and Karen Fitzsimons</w:t>
      </w:r>
      <w:r>
        <w:t>.</w:t>
      </w:r>
    </w:p>
    <w:p w14:paraId="7FE6188D" w14:textId="664E29BE" w:rsidR="00CE72BE" w:rsidRPr="00794F83" w:rsidRDefault="00CE72BE" w:rsidP="00C242CB"/>
    <w:p w14:paraId="4A31B289" w14:textId="6EC7CF6D" w:rsidR="00CE72BE" w:rsidRPr="00794F83" w:rsidRDefault="00CE72BE">
      <w:pPr>
        <w:pStyle w:val="Heading2"/>
      </w:pPr>
      <w:bookmarkStart w:id="16" w:name="_Toc87608845"/>
      <w:r w:rsidRPr="00794F83">
        <w:t>Glenroy Community Hub sub-committee</w:t>
      </w:r>
      <w:bookmarkEnd w:id="16"/>
    </w:p>
    <w:p w14:paraId="6FD30D15" w14:textId="021C4AB8" w:rsidR="0035617D" w:rsidRPr="00794F83" w:rsidRDefault="00CE72BE" w:rsidP="00CE72BE">
      <w:pPr>
        <w:pStyle w:val="NoSpacing"/>
      </w:pPr>
      <w:r w:rsidRPr="00794F83">
        <w:t xml:space="preserve">The role of the Glenroy Community Hub sub-committee is to </w:t>
      </w:r>
      <w:r w:rsidR="0035617D">
        <w:t>plan for the utilization of meeting areas to deliver courses and activities for the local community. It also supporting the Community Garden by working with volunteers and local community groups and will incorporate gardening into the activities offered through the GNLC.</w:t>
      </w:r>
    </w:p>
    <w:p w14:paraId="28336734" w14:textId="77777777" w:rsidR="00CE72BE" w:rsidRPr="00794F83" w:rsidRDefault="00CE72BE" w:rsidP="00CE72BE">
      <w:pPr>
        <w:pStyle w:val="NoSpacing"/>
      </w:pPr>
    </w:p>
    <w:p w14:paraId="570AEEE9" w14:textId="77777777" w:rsidR="00CE72BE" w:rsidRPr="00794F83" w:rsidRDefault="00CE72BE" w:rsidP="00CE72BE">
      <w:pPr>
        <w:pStyle w:val="NoSpacing"/>
      </w:pPr>
      <w:r w:rsidRPr="00794F83">
        <w:t>Members include:</w:t>
      </w:r>
    </w:p>
    <w:p w14:paraId="65477067" w14:textId="332A2A54" w:rsidR="00CE72BE" w:rsidRDefault="00794F83" w:rsidP="00C3333B">
      <w:pPr>
        <w:pStyle w:val="NoSpacing"/>
      </w:pPr>
      <w:r w:rsidRPr="00794F83">
        <w:t>K</w:t>
      </w:r>
      <w:r w:rsidR="009E4C22">
        <w:t>errie Baxter</w:t>
      </w:r>
      <w:r w:rsidR="009D7A79" w:rsidRPr="00794F83">
        <w:t>, Meghan Fraser, Frank Stephens</w:t>
      </w:r>
      <w:r w:rsidR="00CE72BE" w:rsidRPr="00794F83">
        <w:t xml:space="preserve"> </w:t>
      </w:r>
    </w:p>
    <w:p w14:paraId="7ED9B284" w14:textId="59A4F14F" w:rsidR="003F5E1D" w:rsidRDefault="003F5E1D">
      <w:pPr>
        <w:spacing w:after="160" w:line="259" w:lineRule="auto"/>
        <w:rPr>
          <w:rFonts w:asciiTheme="majorHAnsi" w:eastAsiaTheme="majorEastAsia" w:hAnsiTheme="majorHAnsi" w:cstheme="majorBidi"/>
          <w:color w:val="000000" w:themeColor="text1"/>
          <w:sz w:val="32"/>
          <w:szCs w:val="32"/>
        </w:rPr>
      </w:pPr>
      <w:r>
        <w:br w:type="page"/>
      </w:r>
    </w:p>
    <w:p w14:paraId="30335B08" w14:textId="2C78B806" w:rsidR="00913B1E" w:rsidRPr="000207D6" w:rsidRDefault="00F07230">
      <w:pPr>
        <w:pStyle w:val="Heading1"/>
      </w:pPr>
      <w:bookmarkStart w:id="17" w:name="_Toc87608846"/>
      <w:r w:rsidRPr="00C3333B">
        <w:lastRenderedPageBreak/>
        <w:t xml:space="preserve">Annual </w:t>
      </w:r>
      <w:r w:rsidR="004823D5" w:rsidRPr="00C3333B">
        <w:t>Plan</w:t>
      </w:r>
      <w:bookmarkEnd w:id="17"/>
    </w:p>
    <w:p w14:paraId="280CF7ED" w14:textId="2AE73648" w:rsidR="0035617D" w:rsidRPr="00B736AF" w:rsidRDefault="0035617D" w:rsidP="00C3333B">
      <w:pPr>
        <w:pStyle w:val="Heading2"/>
      </w:pPr>
      <w:r w:rsidRPr="00B736AF">
        <w:t>Budget</w:t>
      </w:r>
    </w:p>
    <w:p w14:paraId="031A1F3C" w14:textId="4214A060" w:rsidR="0035617D" w:rsidRPr="000207D6" w:rsidRDefault="0035617D" w:rsidP="000207D6">
      <w:pPr>
        <w:spacing w:line="360" w:lineRule="auto"/>
        <w:rPr>
          <w:rFonts w:asciiTheme="minorHAnsi" w:hAnsiTheme="minorHAnsi" w:cstheme="minorHAnsi"/>
          <w:szCs w:val="24"/>
        </w:rPr>
      </w:pPr>
      <w:r w:rsidRPr="00DB6365">
        <w:rPr>
          <w:rFonts w:asciiTheme="minorHAnsi" w:hAnsiTheme="minorHAnsi" w:cstheme="minorHAnsi"/>
          <w:szCs w:val="24"/>
          <w:highlight w:val="yellow"/>
        </w:rPr>
        <w:t xml:space="preserve">&lt;Insert </w:t>
      </w:r>
      <w:r w:rsidR="00B736AF" w:rsidRPr="00DB6365">
        <w:rPr>
          <w:rFonts w:asciiTheme="minorHAnsi" w:hAnsiTheme="minorHAnsi" w:cstheme="minorHAnsi"/>
          <w:szCs w:val="24"/>
          <w:highlight w:val="yellow"/>
        </w:rPr>
        <w:t xml:space="preserve">draft </w:t>
      </w:r>
      <w:r w:rsidRPr="00DB6365">
        <w:rPr>
          <w:rFonts w:asciiTheme="minorHAnsi" w:hAnsiTheme="minorHAnsi" w:cstheme="minorHAnsi"/>
          <w:szCs w:val="24"/>
          <w:highlight w:val="yellow"/>
        </w:rPr>
        <w:t>budget for 2022</w:t>
      </w:r>
      <w:r w:rsidR="00B736AF" w:rsidRPr="00DB6365">
        <w:rPr>
          <w:rFonts w:asciiTheme="minorHAnsi" w:hAnsiTheme="minorHAnsi" w:cstheme="minorHAnsi"/>
          <w:szCs w:val="24"/>
          <w:highlight w:val="yellow"/>
        </w:rPr>
        <w:t>&gt;</w:t>
      </w:r>
    </w:p>
    <w:p w14:paraId="2B23105B" w14:textId="77777777" w:rsidR="00913B1E" w:rsidRPr="000207D6" w:rsidRDefault="00913B1E" w:rsidP="000207D6">
      <w:pPr>
        <w:widowControl w:val="0"/>
        <w:spacing w:line="360" w:lineRule="auto"/>
        <w:rPr>
          <w:rFonts w:asciiTheme="minorHAnsi" w:hAnsiTheme="minorHAnsi" w:cstheme="minorHAnsi"/>
          <w:szCs w:val="24"/>
        </w:rPr>
      </w:pPr>
      <w:r w:rsidRPr="000207D6">
        <w:rPr>
          <w:rFonts w:asciiTheme="minorHAnsi" w:hAnsiTheme="minorHAnsi" w:cstheme="minorHAnsi"/>
          <w:szCs w:val="24"/>
        </w:rPr>
        <w:t>Glenroy Neighbourhood Learning Centre offers a range of accredited and pre-accredited courses as well as leisure activities.</w:t>
      </w:r>
    </w:p>
    <w:p w14:paraId="5E572DEA" w14:textId="486EE3AF" w:rsidR="009D7A79" w:rsidRDefault="00C3333B" w:rsidP="00C3333B">
      <w:pPr>
        <w:pStyle w:val="Heading2"/>
      </w:pPr>
      <w:r>
        <w:t>Computer Courses</w:t>
      </w:r>
    </w:p>
    <w:p w14:paraId="2C0A344B" w14:textId="4E6E9E46" w:rsidR="00B736AF" w:rsidRPr="00C3333B" w:rsidRDefault="00B736AF" w:rsidP="00C3333B">
      <w:pPr>
        <w:rPr>
          <w:rFonts w:asciiTheme="minorHAnsi" w:hAnsiTheme="minorHAnsi" w:cstheme="minorHAnsi"/>
          <w:shd w:val="clear" w:color="auto" w:fill="FAFAFA"/>
        </w:rPr>
      </w:pPr>
      <w:r w:rsidRPr="00C3333B">
        <w:rPr>
          <w:rFonts w:asciiTheme="minorHAnsi" w:hAnsiTheme="minorHAnsi" w:cstheme="minorHAnsi"/>
          <w:shd w:val="clear" w:color="auto" w:fill="FAFAFA"/>
        </w:rPr>
        <w:t>Glenroy Neighbourhood Learning Centre offers computer courses for beginners to more advanced users. </w:t>
      </w:r>
    </w:p>
    <w:p w14:paraId="04BACECE" w14:textId="037AD74F" w:rsidR="00B736AF" w:rsidRDefault="00B736AF" w:rsidP="00B736AF">
      <w:pPr>
        <w:pStyle w:val="ListParagraph"/>
        <w:widowControl w:val="0"/>
        <w:numPr>
          <w:ilvl w:val="0"/>
          <w:numId w:val="24"/>
        </w:numPr>
        <w:spacing w:line="360" w:lineRule="auto"/>
        <w:rPr>
          <w:rFonts w:cstheme="minorHAnsi"/>
          <w:szCs w:val="24"/>
        </w:rPr>
      </w:pPr>
      <w:r>
        <w:rPr>
          <w:rFonts w:cstheme="minorHAnsi"/>
          <w:szCs w:val="24"/>
        </w:rPr>
        <w:t>Computers for beginners – Microsoft excel, Computer Basics and Microsoft Word</w:t>
      </w:r>
    </w:p>
    <w:p w14:paraId="0DAEE196" w14:textId="0D33D76C" w:rsidR="00B736AF" w:rsidRDefault="00B736AF" w:rsidP="00B736AF">
      <w:pPr>
        <w:pStyle w:val="ListParagraph"/>
        <w:widowControl w:val="0"/>
        <w:numPr>
          <w:ilvl w:val="0"/>
          <w:numId w:val="24"/>
        </w:numPr>
        <w:spacing w:line="360" w:lineRule="auto"/>
        <w:rPr>
          <w:rFonts w:cstheme="minorHAnsi"/>
          <w:szCs w:val="24"/>
        </w:rPr>
      </w:pPr>
      <w:r>
        <w:rPr>
          <w:rFonts w:cstheme="minorHAnsi"/>
          <w:szCs w:val="24"/>
        </w:rPr>
        <w:t>Digital Essentials</w:t>
      </w:r>
    </w:p>
    <w:p w14:paraId="18DC03C8" w14:textId="2BDA541F" w:rsidR="00B736AF" w:rsidRPr="00B736AF" w:rsidRDefault="00C3333B" w:rsidP="00C3333B">
      <w:pPr>
        <w:pStyle w:val="Heading2"/>
      </w:pPr>
      <w:r>
        <w:t>Language and literacy</w:t>
      </w:r>
    </w:p>
    <w:p w14:paraId="41A2C26D" w14:textId="291A7B83" w:rsidR="00B736AF" w:rsidRDefault="00B736AF" w:rsidP="00C3333B">
      <w:pPr>
        <w:rPr>
          <w:rFonts w:asciiTheme="minorHAnsi" w:hAnsiTheme="minorHAnsi" w:cstheme="minorHAnsi"/>
          <w:shd w:val="clear" w:color="auto" w:fill="FAFAFA"/>
        </w:rPr>
      </w:pPr>
      <w:r w:rsidRPr="00C3333B">
        <w:rPr>
          <w:rFonts w:asciiTheme="minorHAnsi" w:hAnsiTheme="minorHAnsi" w:cstheme="minorHAnsi"/>
          <w:shd w:val="clear" w:color="auto" w:fill="FAFAFA"/>
        </w:rPr>
        <w:t>Glenroy Neighbourhood Learning Centre has a proud history of delivering quality language and literacy courses</w:t>
      </w:r>
      <w:r w:rsidR="009E4C22">
        <w:rPr>
          <w:rFonts w:asciiTheme="minorHAnsi" w:hAnsiTheme="minorHAnsi" w:cstheme="minorHAnsi"/>
          <w:shd w:val="clear" w:color="auto" w:fill="FAFAFA"/>
        </w:rPr>
        <w:t xml:space="preserve">: </w:t>
      </w:r>
    </w:p>
    <w:p w14:paraId="7801203C" w14:textId="77777777" w:rsidR="009E4C22" w:rsidRPr="00C3333B" w:rsidRDefault="009E4C22" w:rsidP="00C3333B">
      <w:pPr>
        <w:rPr>
          <w:rFonts w:asciiTheme="minorHAnsi" w:hAnsiTheme="minorHAnsi" w:cstheme="minorHAnsi"/>
          <w:shd w:val="clear" w:color="auto" w:fill="FAFAFA"/>
        </w:rPr>
      </w:pPr>
    </w:p>
    <w:p w14:paraId="27B3D34D" w14:textId="77777777" w:rsidR="00B736AF" w:rsidRPr="00147A0F" w:rsidRDefault="00B736AF" w:rsidP="00C3333B">
      <w:pPr>
        <w:pStyle w:val="Heading2"/>
      </w:pPr>
      <w:r w:rsidRPr="00147A0F">
        <w:t>Conversational English</w:t>
      </w:r>
    </w:p>
    <w:p w14:paraId="38BE06EB" w14:textId="77777777" w:rsidR="00B736AF" w:rsidRPr="00147A0F" w:rsidRDefault="00B736AF" w:rsidP="00B736AF">
      <w:pPr>
        <w:spacing w:after="160" w:line="259" w:lineRule="auto"/>
        <w:rPr>
          <w:rFonts w:asciiTheme="minorHAnsi" w:hAnsiTheme="minorHAnsi" w:cstheme="minorHAnsi"/>
          <w:shd w:val="clear" w:color="auto" w:fill="FAFAFA"/>
        </w:rPr>
      </w:pPr>
      <w:r w:rsidRPr="00147A0F">
        <w:rPr>
          <w:rFonts w:asciiTheme="minorHAnsi" w:hAnsiTheme="minorHAnsi" w:cstheme="minorHAnsi"/>
          <w:shd w:val="clear" w:color="auto" w:fill="FAFAFA"/>
        </w:rPr>
        <w:t>This course will focus on increasing students’ conversation skills. Students will focus on strategies to assist them in becoming more confident with oracy based requirements in the community. Students will develop the use of everyday Australian English in everyday situations and to use the language to explore and discuss any life issues meaningful to them. They will also build on knowledge of Australia and focus on pronunciation and vocabulary.</w:t>
      </w:r>
    </w:p>
    <w:p w14:paraId="6D1C25F5" w14:textId="77777777" w:rsidR="00B736AF" w:rsidRPr="00147A0F" w:rsidRDefault="00B736AF" w:rsidP="00B736AF">
      <w:pPr>
        <w:spacing w:after="160" w:line="259" w:lineRule="auto"/>
        <w:rPr>
          <w:rFonts w:asciiTheme="minorHAnsi" w:hAnsiTheme="minorHAnsi" w:cstheme="minorHAnsi"/>
          <w:shd w:val="clear" w:color="auto" w:fill="FAFAFA"/>
        </w:rPr>
      </w:pPr>
      <w:r w:rsidRPr="00147A0F">
        <w:rPr>
          <w:rFonts w:asciiTheme="minorHAnsi" w:hAnsiTheme="minorHAnsi" w:cstheme="minorHAnsi"/>
          <w:shd w:val="clear" w:color="auto" w:fill="FAFAFA"/>
        </w:rPr>
        <w:t>Students enrolled in this course will participate in one, three hour, class per week.</w:t>
      </w:r>
    </w:p>
    <w:p w14:paraId="6BE917DF" w14:textId="77777777" w:rsidR="00B736AF" w:rsidRPr="00147A0F" w:rsidRDefault="00B736AF" w:rsidP="00C3333B">
      <w:pPr>
        <w:pStyle w:val="Heading2"/>
      </w:pPr>
      <w:r w:rsidRPr="00147A0F">
        <w:t>Grammar for Speaking</w:t>
      </w:r>
    </w:p>
    <w:p w14:paraId="6845A731" w14:textId="77777777" w:rsidR="00B736AF" w:rsidRPr="00147A0F" w:rsidRDefault="00B736AF" w:rsidP="00B736AF">
      <w:pPr>
        <w:spacing w:after="160" w:line="259" w:lineRule="auto"/>
        <w:rPr>
          <w:rFonts w:asciiTheme="minorHAnsi" w:hAnsiTheme="minorHAnsi" w:cstheme="minorHAnsi"/>
          <w:shd w:val="clear" w:color="auto" w:fill="FAFAFA"/>
        </w:rPr>
      </w:pPr>
      <w:r w:rsidRPr="00147A0F">
        <w:rPr>
          <w:rFonts w:asciiTheme="minorHAnsi" w:hAnsiTheme="minorHAnsi" w:cstheme="minorHAnsi"/>
          <w:shd w:val="clear" w:color="auto" w:fill="FAFAFA"/>
        </w:rPr>
        <w:t>This course will help students to develop the use of English language and in particular the use of basic grammar when speaking. Learners will focus on strategies to assist them in becoming more confident with their literacy so that they can function within the community to gain employment and to look at their options for further study.</w:t>
      </w:r>
    </w:p>
    <w:p w14:paraId="532BF344" w14:textId="77777777" w:rsidR="00B736AF" w:rsidRPr="00147A0F" w:rsidRDefault="00B736AF" w:rsidP="00B736AF">
      <w:pPr>
        <w:spacing w:after="160" w:line="259" w:lineRule="auto"/>
        <w:rPr>
          <w:rFonts w:asciiTheme="minorHAnsi" w:hAnsiTheme="minorHAnsi" w:cstheme="minorHAnsi"/>
          <w:shd w:val="clear" w:color="auto" w:fill="FAFAFA"/>
        </w:rPr>
      </w:pPr>
      <w:r w:rsidRPr="00147A0F">
        <w:rPr>
          <w:rFonts w:asciiTheme="minorHAnsi" w:hAnsiTheme="minorHAnsi" w:cstheme="minorHAnsi"/>
          <w:shd w:val="clear" w:color="auto" w:fill="FAFAFA"/>
        </w:rPr>
        <w:t>Students enrolled in this course will participate in one, three hour, class per week.</w:t>
      </w:r>
    </w:p>
    <w:p w14:paraId="58206A31" w14:textId="77777777" w:rsidR="00B736AF" w:rsidRPr="00147A0F" w:rsidRDefault="00B736AF" w:rsidP="00C3333B">
      <w:pPr>
        <w:pStyle w:val="Heading2"/>
      </w:pPr>
      <w:r w:rsidRPr="00147A0F">
        <w:t>Grammar and Spelling for Writing</w:t>
      </w:r>
    </w:p>
    <w:p w14:paraId="6E96C89E" w14:textId="77777777" w:rsidR="00B736AF" w:rsidRPr="00147A0F" w:rsidRDefault="00B736AF" w:rsidP="00B736AF">
      <w:pPr>
        <w:spacing w:after="160" w:line="259" w:lineRule="auto"/>
        <w:rPr>
          <w:rFonts w:asciiTheme="minorHAnsi" w:hAnsiTheme="minorHAnsi" w:cstheme="minorHAnsi"/>
          <w:shd w:val="clear" w:color="auto" w:fill="FAFAFA"/>
        </w:rPr>
      </w:pPr>
      <w:r w:rsidRPr="00147A0F">
        <w:rPr>
          <w:rFonts w:asciiTheme="minorHAnsi" w:hAnsiTheme="minorHAnsi" w:cstheme="minorHAnsi"/>
          <w:shd w:val="clear" w:color="auto" w:fill="FAFAFA"/>
        </w:rPr>
        <w:t>This course will help students to develop the use of English language and in particular the use of both grammar and spelling in their writing. Learners will focus on strategies to assist them in becoming more confident with their literacy so that they can function within the community to gain employment and to look at their options for further study.</w:t>
      </w:r>
    </w:p>
    <w:p w14:paraId="299B480A" w14:textId="77777777" w:rsidR="00B736AF" w:rsidRPr="00147A0F" w:rsidRDefault="00B736AF" w:rsidP="00B736AF">
      <w:pPr>
        <w:spacing w:after="160" w:line="259" w:lineRule="auto"/>
        <w:rPr>
          <w:rFonts w:asciiTheme="minorHAnsi" w:hAnsiTheme="minorHAnsi" w:cstheme="minorHAnsi"/>
          <w:shd w:val="clear" w:color="auto" w:fill="FAFAFA"/>
        </w:rPr>
      </w:pPr>
      <w:r w:rsidRPr="00147A0F">
        <w:rPr>
          <w:rFonts w:asciiTheme="minorHAnsi" w:hAnsiTheme="minorHAnsi" w:cstheme="minorHAnsi"/>
          <w:shd w:val="clear" w:color="auto" w:fill="FAFAFA"/>
        </w:rPr>
        <w:t>Students enrolled in this course will participate in one, three hour, class per week.</w:t>
      </w:r>
    </w:p>
    <w:p w14:paraId="45277E2D" w14:textId="77777777" w:rsidR="00B736AF" w:rsidRPr="00147A0F" w:rsidRDefault="00B736AF" w:rsidP="00C3333B">
      <w:pPr>
        <w:pStyle w:val="Heading2"/>
      </w:pPr>
      <w:r w:rsidRPr="00147A0F">
        <w:lastRenderedPageBreak/>
        <w:t>Literacy and Numeracy for MID Learners</w:t>
      </w:r>
    </w:p>
    <w:p w14:paraId="17205652" w14:textId="77777777" w:rsidR="00B736AF" w:rsidRPr="00147A0F" w:rsidRDefault="00B736AF" w:rsidP="00B736AF">
      <w:pPr>
        <w:spacing w:after="160" w:line="259" w:lineRule="auto"/>
        <w:rPr>
          <w:rFonts w:asciiTheme="minorHAnsi" w:hAnsiTheme="minorHAnsi" w:cstheme="minorHAnsi"/>
          <w:shd w:val="clear" w:color="auto" w:fill="FAFAFA"/>
        </w:rPr>
      </w:pPr>
      <w:r w:rsidRPr="00147A0F">
        <w:rPr>
          <w:rFonts w:asciiTheme="minorHAnsi" w:hAnsiTheme="minorHAnsi" w:cstheme="minorHAnsi"/>
          <w:shd w:val="clear" w:color="auto" w:fill="FAFAFA"/>
        </w:rPr>
        <w:t>This course will focus on increasing reading, writing, speaking and numeracy skills for the mildly intellectually disabled student. Learners will also focus on strategies to gain relevant life skills in order to participate in their community, including possible volunteer work/employment opportunities or further study options.</w:t>
      </w:r>
    </w:p>
    <w:p w14:paraId="4E9C56B0" w14:textId="77777777" w:rsidR="00B736AF" w:rsidRPr="00147A0F" w:rsidRDefault="00B736AF" w:rsidP="00B736AF">
      <w:pPr>
        <w:spacing w:after="160" w:line="259" w:lineRule="auto"/>
        <w:rPr>
          <w:rFonts w:asciiTheme="minorHAnsi" w:hAnsiTheme="minorHAnsi" w:cstheme="minorHAnsi"/>
          <w:shd w:val="clear" w:color="auto" w:fill="FAFAFA"/>
        </w:rPr>
      </w:pPr>
      <w:r w:rsidRPr="00147A0F">
        <w:rPr>
          <w:rFonts w:asciiTheme="minorHAnsi" w:hAnsiTheme="minorHAnsi" w:cstheme="minorHAnsi"/>
          <w:shd w:val="clear" w:color="auto" w:fill="FAFAFA"/>
        </w:rPr>
        <w:t>Students enrolled in this course will participate in one, five hour, class per week.</w:t>
      </w:r>
    </w:p>
    <w:p w14:paraId="3B3ACA6B" w14:textId="7E20E7F2" w:rsidR="00B736AF" w:rsidRDefault="00C3333B" w:rsidP="00C3333B">
      <w:pPr>
        <w:pStyle w:val="Heading2"/>
      </w:pPr>
      <w:r>
        <w:t>Health and well being</w:t>
      </w:r>
    </w:p>
    <w:p w14:paraId="5ADDAB4C" w14:textId="38427235" w:rsidR="00CB5C82" w:rsidRPr="00C3333B" w:rsidRDefault="00CB5C82" w:rsidP="00C3333B">
      <w:pPr>
        <w:spacing w:after="160" w:line="259" w:lineRule="auto"/>
        <w:rPr>
          <w:rFonts w:asciiTheme="minorHAnsi" w:hAnsiTheme="minorHAnsi" w:cstheme="minorHAnsi"/>
          <w:shd w:val="clear" w:color="auto" w:fill="FAFAFA"/>
        </w:rPr>
      </w:pPr>
      <w:r w:rsidRPr="00C3333B">
        <w:rPr>
          <w:rFonts w:asciiTheme="minorHAnsi" w:hAnsiTheme="minorHAnsi" w:cstheme="minorHAnsi"/>
          <w:shd w:val="clear" w:color="auto" w:fill="FAFAFA"/>
        </w:rPr>
        <w:t>GNLC supports the health and well being of its local community by offering activities of interest to its local community groups.  The types of activities include:</w:t>
      </w:r>
    </w:p>
    <w:p w14:paraId="5BFFB7F6" w14:textId="0B677470" w:rsidR="00CB5C82" w:rsidRPr="00C3333B" w:rsidRDefault="00CB5C82" w:rsidP="00C3333B">
      <w:pPr>
        <w:spacing w:after="160" w:line="259" w:lineRule="auto"/>
        <w:rPr>
          <w:rFonts w:asciiTheme="minorHAnsi" w:hAnsiTheme="minorHAnsi" w:cstheme="minorHAnsi"/>
          <w:shd w:val="clear" w:color="auto" w:fill="FAFAFA"/>
        </w:rPr>
      </w:pPr>
      <w:r w:rsidRPr="00C3333B">
        <w:rPr>
          <w:rFonts w:asciiTheme="minorHAnsi" w:hAnsiTheme="minorHAnsi" w:cstheme="minorHAnsi"/>
          <w:shd w:val="clear" w:color="auto" w:fill="FAFAFA"/>
        </w:rPr>
        <w:t xml:space="preserve">Yoga, Heart Moves, </w:t>
      </w:r>
      <w:proofErr w:type="spellStart"/>
      <w:r w:rsidRPr="00C3333B">
        <w:rPr>
          <w:rFonts w:asciiTheme="minorHAnsi" w:hAnsiTheme="minorHAnsi" w:cstheme="minorHAnsi"/>
          <w:shd w:val="clear" w:color="auto" w:fill="FAFAFA"/>
        </w:rPr>
        <w:t>Harmonisers</w:t>
      </w:r>
      <w:proofErr w:type="spellEnd"/>
      <w:r w:rsidRPr="00C3333B">
        <w:rPr>
          <w:rFonts w:asciiTheme="minorHAnsi" w:hAnsiTheme="minorHAnsi" w:cstheme="minorHAnsi"/>
          <w:shd w:val="clear" w:color="auto" w:fill="FAFAFA"/>
        </w:rPr>
        <w:t xml:space="preserve"> Choir, Gardening, Chess club, Play Group, Craft, Sewing program, Men’s Shed, Walking Group, Parent’s Club, Cooking, Tai chi, Guitar classes for children, Art class</w:t>
      </w:r>
    </w:p>
    <w:p w14:paraId="380C060A" w14:textId="21BFB6A4" w:rsidR="00CB5C82" w:rsidRDefault="00C3333B" w:rsidP="00C3333B">
      <w:pPr>
        <w:pStyle w:val="Heading2"/>
      </w:pPr>
      <w:r>
        <w:t>Children’s Activities</w:t>
      </w:r>
    </w:p>
    <w:p w14:paraId="7776A81E" w14:textId="298CF8A0" w:rsidR="00CB5C82" w:rsidRPr="00C3333B" w:rsidRDefault="00CB5C82" w:rsidP="00C3333B">
      <w:pPr>
        <w:spacing w:after="160" w:line="259" w:lineRule="auto"/>
        <w:rPr>
          <w:rFonts w:asciiTheme="minorHAnsi" w:hAnsiTheme="minorHAnsi" w:cstheme="minorHAnsi"/>
          <w:shd w:val="clear" w:color="auto" w:fill="FAFAFA"/>
        </w:rPr>
      </w:pPr>
      <w:r w:rsidRPr="00C3333B">
        <w:rPr>
          <w:rFonts w:asciiTheme="minorHAnsi" w:hAnsiTheme="minorHAnsi" w:cstheme="minorHAnsi"/>
          <w:shd w:val="clear" w:color="auto" w:fill="FAFAFA"/>
        </w:rPr>
        <w:t xml:space="preserve">At </w:t>
      </w:r>
      <w:proofErr w:type="spellStart"/>
      <w:r w:rsidRPr="00C3333B">
        <w:rPr>
          <w:rFonts w:asciiTheme="minorHAnsi" w:hAnsiTheme="minorHAnsi" w:cstheme="minorHAnsi"/>
          <w:shd w:val="clear" w:color="auto" w:fill="FAFAFA"/>
        </w:rPr>
        <w:t>Glenroy</w:t>
      </w:r>
      <w:proofErr w:type="spellEnd"/>
      <w:r w:rsidRPr="00C3333B">
        <w:rPr>
          <w:rFonts w:asciiTheme="minorHAnsi" w:hAnsiTheme="minorHAnsi" w:cstheme="minorHAnsi"/>
          <w:shd w:val="clear" w:color="auto" w:fill="FAFAFA"/>
        </w:rPr>
        <w:t xml:space="preserve"> </w:t>
      </w:r>
      <w:proofErr w:type="spellStart"/>
      <w:r w:rsidRPr="00C3333B">
        <w:rPr>
          <w:rFonts w:asciiTheme="minorHAnsi" w:hAnsiTheme="minorHAnsi" w:cstheme="minorHAnsi"/>
          <w:shd w:val="clear" w:color="auto" w:fill="FAFAFA"/>
        </w:rPr>
        <w:t>Neigbourhood</w:t>
      </w:r>
      <w:proofErr w:type="spellEnd"/>
      <w:r w:rsidRPr="00C3333B">
        <w:rPr>
          <w:rFonts w:asciiTheme="minorHAnsi" w:hAnsiTheme="minorHAnsi" w:cstheme="minorHAnsi"/>
          <w:shd w:val="clear" w:color="auto" w:fill="FAFAFA"/>
        </w:rPr>
        <w:t xml:space="preserve"> Learning Centre we offer a selection of children’s activities available during the school term and throughout the school holidays. The types of activities include:</w:t>
      </w:r>
    </w:p>
    <w:p w14:paraId="3E20DE35" w14:textId="0ED86039" w:rsidR="00CB5C82" w:rsidRPr="00C3333B" w:rsidRDefault="00CB5C82" w:rsidP="00C3333B">
      <w:pPr>
        <w:spacing w:after="160" w:line="259" w:lineRule="auto"/>
        <w:rPr>
          <w:rFonts w:asciiTheme="minorHAnsi" w:hAnsiTheme="minorHAnsi" w:cstheme="minorHAnsi"/>
          <w:shd w:val="clear" w:color="auto" w:fill="FAFAFA"/>
        </w:rPr>
      </w:pPr>
      <w:r w:rsidRPr="00C3333B">
        <w:rPr>
          <w:rFonts w:asciiTheme="minorHAnsi" w:hAnsiTheme="minorHAnsi" w:cstheme="minorHAnsi"/>
          <w:shd w:val="clear" w:color="auto" w:fill="FAFAFA"/>
        </w:rPr>
        <w:t>Keyboard/percussion lessons, coding course.</w:t>
      </w:r>
    </w:p>
    <w:p w14:paraId="0A4488DD" w14:textId="53F54F77" w:rsidR="00524916" w:rsidRPr="000207D6" w:rsidRDefault="00524916" w:rsidP="000207D6">
      <w:pPr>
        <w:spacing w:after="160" w:line="360" w:lineRule="auto"/>
        <w:rPr>
          <w:rFonts w:asciiTheme="minorHAnsi" w:hAnsiTheme="minorHAnsi" w:cstheme="minorHAnsi"/>
          <w:b/>
          <w:bCs/>
          <w:szCs w:val="24"/>
        </w:rPr>
      </w:pPr>
    </w:p>
    <w:sectPr w:rsidR="00524916" w:rsidRPr="000207D6" w:rsidSect="0067772C">
      <w:pgSz w:w="12240" w:h="15840"/>
      <w:pgMar w:top="1440" w:right="1440" w:bottom="8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A3CA" w14:textId="77777777" w:rsidR="008B53B7" w:rsidRDefault="008B53B7" w:rsidP="003F1D4A">
      <w:r>
        <w:separator/>
      </w:r>
    </w:p>
  </w:endnote>
  <w:endnote w:type="continuationSeparator" w:id="0">
    <w:p w14:paraId="0EBB51E7" w14:textId="77777777" w:rsidR="008B53B7" w:rsidRDefault="008B53B7" w:rsidP="003F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sansLight">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834203"/>
      <w:docPartObj>
        <w:docPartGallery w:val="Page Numbers (Bottom of Page)"/>
        <w:docPartUnique/>
      </w:docPartObj>
    </w:sdtPr>
    <w:sdtEndPr>
      <w:rPr>
        <w:color w:val="7F7F7F" w:themeColor="background1" w:themeShade="7F"/>
        <w:spacing w:val="60"/>
      </w:rPr>
    </w:sdtEndPr>
    <w:sdtContent>
      <w:p w14:paraId="7D110E5D" w14:textId="77777777" w:rsidR="00E27335" w:rsidRDefault="00E2733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260F43C" w14:textId="77777777" w:rsidR="00E27335" w:rsidRDefault="00E27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E881" w14:textId="77777777" w:rsidR="008B53B7" w:rsidRDefault="008B53B7" w:rsidP="003F1D4A">
      <w:r>
        <w:separator/>
      </w:r>
    </w:p>
  </w:footnote>
  <w:footnote w:type="continuationSeparator" w:id="0">
    <w:p w14:paraId="211028C1" w14:textId="77777777" w:rsidR="008B53B7" w:rsidRDefault="008B53B7" w:rsidP="003F1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4F36"/>
    <w:multiLevelType w:val="hybridMultilevel"/>
    <w:tmpl w:val="2CAC16E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B2199A"/>
    <w:multiLevelType w:val="hybridMultilevel"/>
    <w:tmpl w:val="E37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C4606"/>
    <w:multiLevelType w:val="hybridMultilevel"/>
    <w:tmpl w:val="22A2E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C24FD"/>
    <w:multiLevelType w:val="hybridMultilevel"/>
    <w:tmpl w:val="05863DF6"/>
    <w:lvl w:ilvl="0" w:tplc="B57A8B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C0996"/>
    <w:multiLevelType w:val="hybridMultilevel"/>
    <w:tmpl w:val="C3C6F58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245DBD"/>
    <w:multiLevelType w:val="hybridMultilevel"/>
    <w:tmpl w:val="E164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F730A"/>
    <w:multiLevelType w:val="hybridMultilevel"/>
    <w:tmpl w:val="0F743990"/>
    <w:lvl w:ilvl="0" w:tplc="B57A8B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30AC"/>
    <w:multiLevelType w:val="hybridMultilevel"/>
    <w:tmpl w:val="0AE8EC26"/>
    <w:lvl w:ilvl="0" w:tplc="B57A8B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B2156"/>
    <w:multiLevelType w:val="singleLevel"/>
    <w:tmpl w:val="1130AB7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9" w15:restartNumberingAfterBreak="0">
    <w:nsid w:val="36551583"/>
    <w:multiLevelType w:val="hybridMultilevel"/>
    <w:tmpl w:val="CA1C4590"/>
    <w:lvl w:ilvl="0" w:tplc="B57A8B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84F4C"/>
    <w:multiLevelType w:val="hybridMultilevel"/>
    <w:tmpl w:val="9A6E1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B9751C"/>
    <w:multiLevelType w:val="hybridMultilevel"/>
    <w:tmpl w:val="ED9C08F6"/>
    <w:lvl w:ilvl="0" w:tplc="B57A8B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57664"/>
    <w:multiLevelType w:val="hybridMultilevel"/>
    <w:tmpl w:val="43581806"/>
    <w:lvl w:ilvl="0" w:tplc="B57A8B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06551"/>
    <w:multiLevelType w:val="hybridMultilevel"/>
    <w:tmpl w:val="D408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8204B"/>
    <w:multiLevelType w:val="hybridMultilevel"/>
    <w:tmpl w:val="FBB86300"/>
    <w:lvl w:ilvl="0" w:tplc="36ACE6F0">
      <w:start w:val="1"/>
      <w:numFmt w:val="bullet"/>
      <w:lvlText w:val=""/>
      <w:lvlJc w:val="left"/>
      <w:pPr>
        <w:ind w:left="720" w:hanging="360"/>
      </w:pPr>
      <w:rPr>
        <w:rFonts w:ascii="Symbol" w:hAnsi="Symbo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940523"/>
    <w:multiLevelType w:val="hybridMultilevel"/>
    <w:tmpl w:val="65D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C7BC3"/>
    <w:multiLevelType w:val="hybridMultilevel"/>
    <w:tmpl w:val="4E42CC88"/>
    <w:lvl w:ilvl="0" w:tplc="38963D9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61998"/>
    <w:multiLevelType w:val="hybridMultilevel"/>
    <w:tmpl w:val="36607B2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314880"/>
    <w:multiLevelType w:val="hybridMultilevel"/>
    <w:tmpl w:val="2C867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FB7D16"/>
    <w:multiLevelType w:val="hybridMultilevel"/>
    <w:tmpl w:val="F684C71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77163A"/>
    <w:multiLevelType w:val="hybridMultilevel"/>
    <w:tmpl w:val="E0E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F7183"/>
    <w:multiLevelType w:val="hybridMultilevel"/>
    <w:tmpl w:val="14B4AC54"/>
    <w:lvl w:ilvl="0" w:tplc="B57A8B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11D60"/>
    <w:multiLevelType w:val="hybridMultilevel"/>
    <w:tmpl w:val="39A6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E60086"/>
    <w:multiLevelType w:val="hybridMultilevel"/>
    <w:tmpl w:val="C9E84C2A"/>
    <w:lvl w:ilvl="0" w:tplc="B57A8B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6482405">
    <w:abstractNumId w:val="22"/>
  </w:num>
  <w:num w:numId="2" w16cid:durableId="153643582">
    <w:abstractNumId w:val="15"/>
  </w:num>
  <w:num w:numId="3" w16cid:durableId="687415626">
    <w:abstractNumId w:val="20"/>
  </w:num>
  <w:num w:numId="4" w16cid:durableId="358893205">
    <w:abstractNumId w:val="13"/>
  </w:num>
  <w:num w:numId="5" w16cid:durableId="197550187">
    <w:abstractNumId w:val="1"/>
  </w:num>
  <w:num w:numId="6" w16cid:durableId="396393502">
    <w:abstractNumId w:val="5"/>
  </w:num>
  <w:num w:numId="7" w16cid:durableId="1218929929">
    <w:abstractNumId w:val="23"/>
  </w:num>
  <w:num w:numId="8" w16cid:durableId="126364824">
    <w:abstractNumId w:val="11"/>
  </w:num>
  <w:num w:numId="9" w16cid:durableId="1512524265">
    <w:abstractNumId w:val="12"/>
  </w:num>
  <w:num w:numId="10" w16cid:durableId="1748841343">
    <w:abstractNumId w:val="9"/>
  </w:num>
  <w:num w:numId="11" w16cid:durableId="741417471">
    <w:abstractNumId w:val="14"/>
  </w:num>
  <w:num w:numId="12" w16cid:durableId="519857325">
    <w:abstractNumId w:val="3"/>
  </w:num>
  <w:num w:numId="13" w16cid:durableId="1076512005">
    <w:abstractNumId w:val="21"/>
  </w:num>
  <w:num w:numId="14" w16cid:durableId="1015961667">
    <w:abstractNumId w:val="7"/>
  </w:num>
  <w:num w:numId="15" w16cid:durableId="2075543710">
    <w:abstractNumId w:val="6"/>
  </w:num>
  <w:num w:numId="16" w16cid:durableId="2058965116">
    <w:abstractNumId w:val="16"/>
  </w:num>
  <w:num w:numId="17" w16cid:durableId="130172052">
    <w:abstractNumId w:val="19"/>
  </w:num>
  <w:num w:numId="18" w16cid:durableId="1970090200">
    <w:abstractNumId w:val="17"/>
  </w:num>
  <w:num w:numId="19" w16cid:durableId="1016425120">
    <w:abstractNumId w:val="4"/>
  </w:num>
  <w:num w:numId="20" w16cid:durableId="1852639983">
    <w:abstractNumId w:val="0"/>
  </w:num>
  <w:num w:numId="21" w16cid:durableId="2041664932">
    <w:abstractNumId w:val="8"/>
  </w:num>
  <w:num w:numId="22" w16cid:durableId="915700168">
    <w:abstractNumId w:val="18"/>
  </w:num>
  <w:num w:numId="23" w16cid:durableId="716854806">
    <w:abstractNumId w:val="10"/>
  </w:num>
  <w:num w:numId="24" w16cid:durableId="1460224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C3"/>
    <w:rsid w:val="0001511A"/>
    <w:rsid w:val="000207D6"/>
    <w:rsid w:val="00041348"/>
    <w:rsid w:val="00086ACF"/>
    <w:rsid w:val="000940D4"/>
    <w:rsid w:val="000C38AB"/>
    <w:rsid w:val="000C61E3"/>
    <w:rsid w:val="000D02FE"/>
    <w:rsid w:val="000D2639"/>
    <w:rsid w:val="000E38E2"/>
    <w:rsid w:val="00102B8B"/>
    <w:rsid w:val="00124542"/>
    <w:rsid w:val="001812AE"/>
    <w:rsid w:val="00193A36"/>
    <w:rsid w:val="00196355"/>
    <w:rsid w:val="00197480"/>
    <w:rsid w:val="001E3F42"/>
    <w:rsid w:val="001E4BB9"/>
    <w:rsid w:val="001F3B35"/>
    <w:rsid w:val="00213C40"/>
    <w:rsid w:val="00254536"/>
    <w:rsid w:val="002603E4"/>
    <w:rsid w:val="002D2731"/>
    <w:rsid w:val="002E0DE8"/>
    <w:rsid w:val="003018CF"/>
    <w:rsid w:val="00323F7B"/>
    <w:rsid w:val="003275D6"/>
    <w:rsid w:val="00345808"/>
    <w:rsid w:val="0035617D"/>
    <w:rsid w:val="00395441"/>
    <w:rsid w:val="003A6CDA"/>
    <w:rsid w:val="003C513E"/>
    <w:rsid w:val="003F1D4A"/>
    <w:rsid w:val="003F5E1D"/>
    <w:rsid w:val="00402B50"/>
    <w:rsid w:val="00424AA5"/>
    <w:rsid w:val="00432285"/>
    <w:rsid w:val="00457BC4"/>
    <w:rsid w:val="004615E6"/>
    <w:rsid w:val="00467466"/>
    <w:rsid w:val="004823D5"/>
    <w:rsid w:val="004B038E"/>
    <w:rsid w:val="004B0D27"/>
    <w:rsid w:val="004C51DE"/>
    <w:rsid w:val="004F5129"/>
    <w:rsid w:val="00504A84"/>
    <w:rsid w:val="00524916"/>
    <w:rsid w:val="005464B9"/>
    <w:rsid w:val="00553797"/>
    <w:rsid w:val="005563BF"/>
    <w:rsid w:val="00572F0C"/>
    <w:rsid w:val="005804A6"/>
    <w:rsid w:val="00590EE0"/>
    <w:rsid w:val="005A3D8A"/>
    <w:rsid w:val="005D0F2A"/>
    <w:rsid w:val="005D2923"/>
    <w:rsid w:val="006100EC"/>
    <w:rsid w:val="00616D06"/>
    <w:rsid w:val="006214D1"/>
    <w:rsid w:val="0067772C"/>
    <w:rsid w:val="00696D86"/>
    <w:rsid w:val="006A3CB5"/>
    <w:rsid w:val="006C26A3"/>
    <w:rsid w:val="006E6434"/>
    <w:rsid w:val="006E67A1"/>
    <w:rsid w:val="006F2607"/>
    <w:rsid w:val="007064DE"/>
    <w:rsid w:val="00714A1A"/>
    <w:rsid w:val="0073093A"/>
    <w:rsid w:val="00782050"/>
    <w:rsid w:val="00794F83"/>
    <w:rsid w:val="007A1D74"/>
    <w:rsid w:val="007E61E1"/>
    <w:rsid w:val="008140C3"/>
    <w:rsid w:val="00814124"/>
    <w:rsid w:val="0089670F"/>
    <w:rsid w:val="008B53B7"/>
    <w:rsid w:val="008B7E02"/>
    <w:rsid w:val="008D4CC3"/>
    <w:rsid w:val="00913B1E"/>
    <w:rsid w:val="009221B9"/>
    <w:rsid w:val="00963C78"/>
    <w:rsid w:val="009C17F0"/>
    <w:rsid w:val="009D7A79"/>
    <w:rsid w:val="009E4C22"/>
    <w:rsid w:val="00A3312F"/>
    <w:rsid w:val="00A5725E"/>
    <w:rsid w:val="00A624E4"/>
    <w:rsid w:val="00A84647"/>
    <w:rsid w:val="00A84713"/>
    <w:rsid w:val="00AB2331"/>
    <w:rsid w:val="00AF21FB"/>
    <w:rsid w:val="00B07F5E"/>
    <w:rsid w:val="00B13729"/>
    <w:rsid w:val="00B3532F"/>
    <w:rsid w:val="00B736AF"/>
    <w:rsid w:val="00B84441"/>
    <w:rsid w:val="00BE3ADF"/>
    <w:rsid w:val="00C1042C"/>
    <w:rsid w:val="00C242CB"/>
    <w:rsid w:val="00C30D96"/>
    <w:rsid w:val="00C3333B"/>
    <w:rsid w:val="00C425DF"/>
    <w:rsid w:val="00C56BB5"/>
    <w:rsid w:val="00CB0828"/>
    <w:rsid w:val="00CB5C82"/>
    <w:rsid w:val="00CC2737"/>
    <w:rsid w:val="00CC6F71"/>
    <w:rsid w:val="00CD6B39"/>
    <w:rsid w:val="00CE72BE"/>
    <w:rsid w:val="00CF2280"/>
    <w:rsid w:val="00D062AA"/>
    <w:rsid w:val="00D0749C"/>
    <w:rsid w:val="00D3533D"/>
    <w:rsid w:val="00D9440B"/>
    <w:rsid w:val="00D97EDD"/>
    <w:rsid w:val="00DA0D0D"/>
    <w:rsid w:val="00DA15F6"/>
    <w:rsid w:val="00DB6365"/>
    <w:rsid w:val="00DC76C3"/>
    <w:rsid w:val="00DE107E"/>
    <w:rsid w:val="00DE4C34"/>
    <w:rsid w:val="00DF16E2"/>
    <w:rsid w:val="00E27335"/>
    <w:rsid w:val="00E82D52"/>
    <w:rsid w:val="00E8797C"/>
    <w:rsid w:val="00EA3133"/>
    <w:rsid w:val="00EB3FD3"/>
    <w:rsid w:val="00EC08CF"/>
    <w:rsid w:val="00EE5AA8"/>
    <w:rsid w:val="00F00BF1"/>
    <w:rsid w:val="00F04246"/>
    <w:rsid w:val="00F07230"/>
    <w:rsid w:val="00F16D39"/>
    <w:rsid w:val="00F25B73"/>
    <w:rsid w:val="00F37BE1"/>
    <w:rsid w:val="00F42F5A"/>
    <w:rsid w:val="00F546E7"/>
    <w:rsid w:val="00F55EAD"/>
    <w:rsid w:val="00F60A40"/>
    <w:rsid w:val="00F6701C"/>
    <w:rsid w:val="00F77AD1"/>
    <w:rsid w:val="00F77E61"/>
    <w:rsid w:val="00F82049"/>
    <w:rsid w:val="00F930F3"/>
    <w:rsid w:val="00FE3F08"/>
    <w:rsid w:val="00FF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27D8"/>
  <w15:docId w15:val="{9A566615-167D-40F0-820C-D020C750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C3"/>
    <w:rPr>
      <w:rFonts w:ascii="Arial" w:hAnsi="Arial"/>
      <w:sz w:val="24"/>
    </w:rPr>
  </w:style>
  <w:style w:type="paragraph" w:styleId="Heading1">
    <w:name w:val="heading 1"/>
    <w:basedOn w:val="Normal"/>
    <w:next w:val="Normal"/>
    <w:link w:val="Heading1Char"/>
    <w:autoRedefine/>
    <w:uiPriority w:val="9"/>
    <w:qFormat/>
    <w:rsid w:val="00A624E4"/>
    <w:pPr>
      <w:keepNext/>
      <w:keepLines/>
      <w:spacing w:before="240" w:line="360" w:lineRule="auto"/>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autoRedefine/>
    <w:uiPriority w:val="9"/>
    <w:unhideWhenUsed/>
    <w:qFormat/>
    <w:rsid w:val="00C3333B"/>
    <w:pPr>
      <w:keepNext/>
      <w:keepLines/>
      <w:spacing w:before="40" w:after="120"/>
      <w:outlineLvl w:val="1"/>
    </w:pPr>
    <w:rPr>
      <w:rFonts w:asciiTheme="minorHAnsi" w:eastAsiaTheme="majorEastAsia" w:hAnsiTheme="minorHAnsi" w:cstheme="minorHAnsi"/>
      <w:b/>
      <w:color w:val="000000" w:themeColor="text1"/>
      <w:szCs w:val="24"/>
    </w:rPr>
  </w:style>
  <w:style w:type="paragraph" w:styleId="Heading3">
    <w:name w:val="heading 3"/>
    <w:basedOn w:val="Normal"/>
    <w:next w:val="Normal"/>
    <w:link w:val="Heading3Char"/>
    <w:uiPriority w:val="9"/>
    <w:unhideWhenUsed/>
    <w:qFormat/>
    <w:rsid w:val="00C3333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0C3"/>
  </w:style>
  <w:style w:type="paragraph" w:styleId="ListParagraph">
    <w:name w:val="List Paragraph"/>
    <w:basedOn w:val="Normal"/>
    <w:uiPriority w:val="34"/>
    <w:qFormat/>
    <w:rsid w:val="008140C3"/>
    <w:pPr>
      <w:spacing w:after="200" w:line="276" w:lineRule="auto"/>
      <w:ind w:left="720"/>
      <w:contextualSpacing/>
    </w:pPr>
    <w:rPr>
      <w:rFonts w:asciiTheme="minorHAnsi" w:hAnsiTheme="minorHAnsi"/>
      <w:sz w:val="22"/>
      <w:lang w:val="en-AU"/>
    </w:rPr>
  </w:style>
  <w:style w:type="paragraph" w:styleId="Header">
    <w:name w:val="header"/>
    <w:basedOn w:val="Normal"/>
    <w:link w:val="HeaderChar"/>
    <w:uiPriority w:val="99"/>
    <w:unhideWhenUsed/>
    <w:rsid w:val="003F1D4A"/>
    <w:pPr>
      <w:tabs>
        <w:tab w:val="center" w:pos="4680"/>
        <w:tab w:val="right" w:pos="9360"/>
      </w:tabs>
    </w:pPr>
  </w:style>
  <w:style w:type="character" w:customStyle="1" w:styleId="HeaderChar">
    <w:name w:val="Header Char"/>
    <w:basedOn w:val="DefaultParagraphFont"/>
    <w:link w:val="Header"/>
    <w:uiPriority w:val="99"/>
    <w:rsid w:val="003F1D4A"/>
    <w:rPr>
      <w:rFonts w:ascii="Arial" w:hAnsi="Arial"/>
      <w:sz w:val="24"/>
    </w:rPr>
  </w:style>
  <w:style w:type="paragraph" w:styleId="Footer">
    <w:name w:val="footer"/>
    <w:basedOn w:val="Normal"/>
    <w:link w:val="FooterChar"/>
    <w:uiPriority w:val="99"/>
    <w:unhideWhenUsed/>
    <w:rsid w:val="003F1D4A"/>
    <w:pPr>
      <w:tabs>
        <w:tab w:val="center" w:pos="4680"/>
        <w:tab w:val="right" w:pos="9360"/>
      </w:tabs>
    </w:pPr>
  </w:style>
  <w:style w:type="character" w:customStyle="1" w:styleId="FooterChar">
    <w:name w:val="Footer Char"/>
    <w:basedOn w:val="DefaultParagraphFont"/>
    <w:link w:val="Footer"/>
    <w:uiPriority w:val="99"/>
    <w:rsid w:val="003F1D4A"/>
    <w:rPr>
      <w:rFonts w:ascii="Arial" w:hAnsi="Arial"/>
      <w:sz w:val="24"/>
    </w:rPr>
  </w:style>
  <w:style w:type="character" w:styleId="Hyperlink">
    <w:name w:val="Hyperlink"/>
    <w:basedOn w:val="DefaultParagraphFont"/>
    <w:uiPriority w:val="99"/>
    <w:unhideWhenUsed/>
    <w:rsid w:val="003F1D4A"/>
    <w:rPr>
      <w:color w:val="0000FF"/>
      <w:u w:val="single"/>
    </w:rPr>
  </w:style>
  <w:style w:type="table" w:styleId="TableGrid">
    <w:name w:val="Table Grid"/>
    <w:basedOn w:val="TableNormal"/>
    <w:uiPriority w:val="59"/>
    <w:rsid w:val="003F1D4A"/>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24E4"/>
    <w:rPr>
      <w:rFonts w:asciiTheme="majorHAnsi" w:eastAsiaTheme="majorEastAsia" w:hAnsiTheme="majorHAnsi" w:cstheme="majorBidi"/>
      <w:b/>
      <w:bCs/>
      <w:color w:val="000000" w:themeColor="text1"/>
      <w:sz w:val="32"/>
      <w:szCs w:val="32"/>
    </w:rPr>
  </w:style>
  <w:style w:type="paragraph" w:styleId="TOCHeading">
    <w:name w:val="TOC Heading"/>
    <w:basedOn w:val="Heading1"/>
    <w:next w:val="Normal"/>
    <w:uiPriority w:val="39"/>
    <w:unhideWhenUsed/>
    <w:qFormat/>
    <w:rsid w:val="00EE5AA8"/>
    <w:pPr>
      <w:spacing w:before="480" w:line="276" w:lineRule="auto"/>
      <w:outlineLvl w:val="9"/>
    </w:pPr>
    <w:rPr>
      <w:b w:val="0"/>
      <w:bCs w:val="0"/>
      <w:sz w:val="28"/>
      <w:szCs w:val="28"/>
    </w:rPr>
  </w:style>
  <w:style w:type="paragraph" w:styleId="TOC1">
    <w:name w:val="toc 1"/>
    <w:basedOn w:val="Normal"/>
    <w:next w:val="Normal"/>
    <w:autoRedefine/>
    <w:uiPriority w:val="39"/>
    <w:unhideWhenUsed/>
    <w:rsid w:val="00EE5AA8"/>
    <w:pPr>
      <w:spacing w:before="120"/>
    </w:pPr>
    <w:rPr>
      <w:rFonts w:asciiTheme="minorHAnsi" w:hAnsiTheme="minorHAnsi" w:cstheme="minorHAnsi"/>
      <w:b/>
      <w:bCs/>
      <w:i/>
      <w:iCs/>
      <w:szCs w:val="24"/>
    </w:rPr>
  </w:style>
  <w:style w:type="paragraph" w:styleId="TOC2">
    <w:name w:val="toc 2"/>
    <w:basedOn w:val="Normal"/>
    <w:next w:val="Normal"/>
    <w:autoRedefine/>
    <w:uiPriority w:val="39"/>
    <w:unhideWhenUsed/>
    <w:rsid w:val="00EE5AA8"/>
    <w:pPr>
      <w:spacing w:before="120"/>
      <w:ind w:left="240"/>
    </w:pPr>
    <w:rPr>
      <w:rFonts w:asciiTheme="minorHAnsi" w:hAnsiTheme="minorHAnsi" w:cstheme="minorHAnsi"/>
      <w:b/>
      <w:bCs/>
      <w:sz w:val="22"/>
    </w:rPr>
  </w:style>
  <w:style w:type="paragraph" w:styleId="TOC3">
    <w:name w:val="toc 3"/>
    <w:basedOn w:val="Normal"/>
    <w:next w:val="Normal"/>
    <w:autoRedefine/>
    <w:uiPriority w:val="39"/>
    <w:semiHidden/>
    <w:unhideWhenUsed/>
    <w:rsid w:val="00EE5AA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E5AA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E5AA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E5AA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E5AA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E5AA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E5AA8"/>
    <w:pPr>
      <w:ind w:left="1920"/>
    </w:pPr>
    <w:rPr>
      <w:rFonts w:asciiTheme="minorHAnsi" w:hAnsiTheme="minorHAnsi" w:cstheme="minorHAnsi"/>
      <w:sz w:val="20"/>
      <w:szCs w:val="20"/>
    </w:rPr>
  </w:style>
  <w:style w:type="paragraph" w:styleId="Title">
    <w:name w:val="Title"/>
    <w:basedOn w:val="Normal"/>
    <w:next w:val="Normal"/>
    <w:link w:val="TitleChar"/>
    <w:uiPriority w:val="10"/>
    <w:qFormat/>
    <w:rsid w:val="00EE5A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AA8"/>
    <w:rPr>
      <w:rFonts w:asciiTheme="majorHAnsi" w:eastAsiaTheme="majorEastAsia" w:hAnsiTheme="majorHAnsi" w:cstheme="majorBidi"/>
      <w:spacing w:val="-10"/>
      <w:kern w:val="28"/>
      <w:sz w:val="56"/>
      <w:szCs w:val="56"/>
    </w:rPr>
  </w:style>
  <w:style w:type="paragraph" w:customStyle="1" w:styleId="Style1">
    <w:name w:val="Style1"/>
    <w:basedOn w:val="TOCHeading"/>
    <w:qFormat/>
    <w:rsid w:val="00EE5AA8"/>
  </w:style>
  <w:style w:type="character" w:customStyle="1" w:styleId="Heading2Char">
    <w:name w:val="Heading 2 Char"/>
    <w:basedOn w:val="DefaultParagraphFont"/>
    <w:link w:val="Heading2"/>
    <w:uiPriority w:val="9"/>
    <w:rsid w:val="00C3333B"/>
    <w:rPr>
      <w:rFonts w:eastAsiaTheme="majorEastAsia" w:cstheme="minorHAnsi"/>
      <w:b/>
      <w:color w:val="000000" w:themeColor="text1"/>
      <w:sz w:val="24"/>
      <w:szCs w:val="24"/>
    </w:rPr>
  </w:style>
  <w:style w:type="paragraph" w:customStyle="1" w:styleId="Default">
    <w:name w:val="Default"/>
    <w:rsid w:val="00D9440B"/>
    <w:pPr>
      <w:autoSpaceDE w:val="0"/>
      <w:autoSpaceDN w:val="0"/>
      <w:adjustRightInd w:val="0"/>
    </w:pPr>
    <w:rPr>
      <w:rFonts w:ascii="GeosansLight" w:hAnsi="GeosansLight" w:cs="GeosansLight"/>
      <w:color w:val="000000"/>
      <w:sz w:val="24"/>
      <w:szCs w:val="24"/>
      <w:lang w:val="en-AU"/>
    </w:rPr>
  </w:style>
  <w:style w:type="paragraph" w:styleId="BalloonText">
    <w:name w:val="Balloon Text"/>
    <w:basedOn w:val="Normal"/>
    <w:link w:val="BalloonTextChar"/>
    <w:uiPriority w:val="99"/>
    <w:semiHidden/>
    <w:unhideWhenUsed/>
    <w:rsid w:val="00AF21FB"/>
    <w:rPr>
      <w:rFonts w:ascii="Tahoma" w:hAnsi="Tahoma" w:cs="Tahoma"/>
      <w:sz w:val="16"/>
      <w:szCs w:val="16"/>
    </w:rPr>
  </w:style>
  <w:style w:type="character" w:customStyle="1" w:styleId="BalloonTextChar">
    <w:name w:val="Balloon Text Char"/>
    <w:basedOn w:val="DefaultParagraphFont"/>
    <w:link w:val="BalloonText"/>
    <w:uiPriority w:val="99"/>
    <w:semiHidden/>
    <w:rsid w:val="00AF21FB"/>
    <w:rPr>
      <w:rFonts w:ascii="Tahoma" w:hAnsi="Tahoma" w:cs="Tahoma"/>
      <w:sz w:val="16"/>
      <w:szCs w:val="16"/>
    </w:rPr>
  </w:style>
  <w:style w:type="character" w:styleId="CommentReference">
    <w:name w:val="annotation reference"/>
    <w:basedOn w:val="DefaultParagraphFont"/>
    <w:uiPriority w:val="99"/>
    <w:semiHidden/>
    <w:unhideWhenUsed/>
    <w:rsid w:val="00F00BF1"/>
    <w:rPr>
      <w:sz w:val="16"/>
      <w:szCs w:val="16"/>
    </w:rPr>
  </w:style>
  <w:style w:type="paragraph" w:styleId="CommentText">
    <w:name w:val="annotation text"/>
    <w:basedOn w:val="Normal"/>
    <w:link w:val="CommentTextChar"/>
    <w:uiPriority w:val="99"/>
    <w:semiHidden/>
    <w:unhideWhenUsed/>
    <w:rsid w:val="00F00BF1"/>
    <w:rPr>
      <w:sz w:val="20"/>
      <w:szCs w:val="20"/>
    </w:rPr>
  </w:style>
  <w:style w:type="character" w:customStyle="1" w:styleId="CommentTextChar">
    <w:name w:val="Comment Text Char"/>
    <w:basedOn w:val="DefaultParagraphFont"/>
    <w:link w:val="CommentText"/>
    <w:uiPriority w:val="99"/>
    <w:semiHidden/>
    <w:rsid w:val="00F00B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0BF1"/>
    <w:rPr>
      <w:b/>
      <w:bCs/>
    </w:rPr>
  </w:style>
  <w:style w:type="character" w:customStyle="1" w:styleId="CommentSubjectChar">
    <w:name w:val="Comment Subject Char"/>
    <w:basedOn w:val="CommentTextChar"/>
    <w:link w:val="CommentSubject"/>
    <w:uiPriority w:val="99"/>
    <w:semiHidden/>
    <w:rsid w:val="00F00BF1"/>
    <w:rPr>
      <w:rFonts w:ascii="Arial" w:hAnsi="Arial"/>
      <w:b/>
      <w:bCs/>
      <w:sz w:val="20"/>
      <w:szCs w:val="20"/>
    </w:rPr>
  </w:style>
  <w:style w:type="paragraph" w:styleId="NormalWeb">
    <w:name w:val="Normal (Web)"/>
    <w:basedOn w:val="Normal"/>
    <w:uiPriority w:val="99"/>
    <w:semiHidden/>
    <w:unhideWhenUsed/>
    <w:rsid w:val="00DC76C3"/>
    <w:pPr>
      <w:spacing w:before="100" w:beforeAutospacing="1" w:after="100" w:afterAutospacing="1"/>
    </w:pPr>
    <w:rPr>
      <w:rFonts w:ascii="Times New Roman" w:eastAsia="Times New Roman" w:hAnsi="Times New Roman" w:cs="Times New Roman"/>
      <w:szCs w:val="24"/>
      <w:lang w:val="en-AU" w:eastAsia="en-AU"/>
    </w:rPr>
  </w:style>
  <w:style w:type="paragraph" w:customStyle="1" w:styleId="BodyText-List">
    <w:name w:val="Body Text - List"/>
    <w:rsid w:val="001E4BB9"/>
    <w:pPr>
      <w:numPr>
        <w:numId w:val="21"/>
      </w:numPr>
      <w:spacing w:after="120"/>
    </w:pPr>
    <w:rPr>
      <w:rFonts w:ascii="Arial" w:eastAsia="Times New Roman" w:hAnsi="Arial" w:cs="Arial"/>
      <w:sz w:val="20"/>
      <w:szCs w:val="24"/>
      <w:lang w:val="en-AU"/>
    </w:rPr>
  </w:style>
  <w:style w:type="paragraph" w:styleId="BodyText">
    <w:name w:val="Body Text"/>
    <w:link w:val="BodyTextChar"/>
    <w:rsid w:val="001E4BB9"/>
    <w:pPr>
      <w:spacing w:before="120" w:after="120"/>
      <w:ind w:left="794"/>
    </w:pPr>
    <w:rPr>
      <w:rFonts w:ascii="Arial" w:eastAsia="Times New Roman" w:hAnsi="Arial" w:cs="Arial"/>
      <w:sz w:val="20"/>
      <w:szCs w:val="24"/>
      <w:lang w:val="en-AU"/>
    </w:rPr>
  </w:style>
  <w:style w:type="character" w:customStyle="1" w:styleId="BodyTextChar">
    <w:name w:val="Body Text Char"/>
    <w:basedOn w:val="DefaultParagraphFont"/>
    <w:link w:val="BodyText"/>
    <w:rsid w:val="001E4BB9"/>
    <w:rPr>
      <w:rFonts w:ascii="Arial" w:eastAsia="Times New Roman" w:hAnsi="Arial" w:cs="Arial"/>
      <w:sz w:val="20"/>
      <w:szCs w:val="24"/>
      <w:lang w:val="en-AU"/>
    </w:rPr>
  </w:style>
  <w:style w:type="character" w:styleId="UnresolvedMention">
    <w:name w:val="Unresolved Mention"/>
    <w:basedOn w:val="DefaultParagraphFont"/>
    <w:uiPriority w:val="99"/>
    <w:semiHidden/>
    <w:unhideWhenUsed/>
    <w:rsid w:val="007A1D74"/>
    <w:rPr>
      <w:color w:val="605E5C"/>
      <w:shd w:val="clear" w:color="auto" w:fill="E1DFDD"/>
    </w:rPr>
  </w:style>
  <w:style w:type="table" w:styleId="TableGridLight">
    <w:name w:val="Grid Table Light"/>
    <w:basedOn w:val="TableNormal"/>
    <w:uiPriority w:val="40"/>
    <w:rsid w:val="00C30D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C3333B"/>
    <w:rPr>
      <w:rFonts w:asciiTheme="majorHAnsi" w:eastAsiaTheme="majorEastAsia" w:hAnsiTheme="majorHAnsi" w:cstheme="majorBidi"/>
      <w:color w:val="1F4D78" w:themeColor="accent1" w:themeShade="7F"/>
      <w:sz w:val="24"/>
      <w:szCs w:val="24"/>
    </w:rPr>
  </w:style>
  <w:style w:type="character" w:styleId="LineNumber">
    <w:name w:val="line number"/>
    <w:basedOn w:val="DefaultParagraphFont"/>
    <w:uiPriority w:val="99"/>
    <w:semiHidden/>
    <w:unhideWhenUsed/>
    <w:rsid w:val="00DB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89939">
      <w:bodyDiv w:val="1"/>
      <w:marLeft w:val="0"/>
      <w:marRight w:val="0"/>
      <w:marTop w:val="0"/>
      <w:marBottom w:val="0"/>
      <w:divBdr>
        <w:top w:val="none" w:sz="0" w:space="0" w:color="auto"/>
        <w:left w:val="none" w:sz="0" w:space="0" w:color="auto"/>
        <w:bottom w:val="none" w:sz="0" w:space="0" w:color="auto"/>
        <w:right w:val="none" w:sz="0" w:space="0" w:color="auto"/>
      </w:divBdr>
    </w:div>
    <w:div w:id="1604268296">
      <w:bodyDiv w:val="1"/>
      <w:marLeft w:val="0"/>
      <w:marRight w:val="0"/>
      <w:marTop w:val="0"/>
      <w:marBottom w:val="0"/>
      <w:divBdr>
        <w:top w:val="none" w:sz="0" w:space="0" w:color="auto"/>
        <w:left w:val="none" w:sz="0" w:space="0" w:color="auto"/>
        <w:bottom w:val="none" w:sz="0" w:space="0" w:color="auto"/>
        <w:right w:val="none" w:sz="0" w:space="0" w:color="auto"/>
      </w:divBdr>
    </w:div>
    <w:div w:id="17914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inanceofficer@glenlink.vic.edu.au" TargetMode="External"/><Relationship Id="rId2" Type="http://schemas.openxmlformats.org/officeDocument/2006/relationships/customXml" Target="../customXml/item2.xml"/><Relationship Id="rId16" Type="http://schemas.openxmlformats.org/officeDocument/2006/relationships/hyperlink" Target="mailto:nhcoordinator@glenlink.vic.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endy.buzza@glenlink.vic.edu.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gnlc-v02\Office\2018\Student%20information%20Booklet%202018\manager@glenlink.v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B7542707490242A3CAC132734113B3" ma:contentTypeVersion="4" ma:contentTypeDescription="Create a new document." ma:contentTypeScope="" ma:versionID="b1d5c0d07839234f19a2fbbdf21fe853">
  <xsd:schema xmlns:xsd="http://www.w3.org/2001/XMLSchema" xmlns:xs="http://www.w3.org/2001/XMLSchema" xmlns:p="http://schemas.microsoft.com/office/2006/metadata/properties" xmlns:ns3="93775079-00e6-4fe4-bd1a-f5c867f19dd4" targetNamespace="http://schemas.microsoft.com/office/2006/metadata/properties" ma:root="true" ma:fieldsID="0c868e7ef74dae179c862ce607d4229d" ns3:_="">
    <xsd:import namespace="93775079-00e6-4fe4-bd1a-f5c867f19d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5079-00e6-4fe4-bd1a-f5c867f19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52BCF-ADF4-410E-A505-A6653DC23F9F}">
  <ds:schemaRefs>
    <ds:schemaRef ds:uri="http://schemas.microsoft.com/sharepoint/v3/contenttype/forms"/>
  </ds:schemaRefs>
</ds:datastoreItem>
</file>

<file path=customXml/itemProps2.xml><?xml version="1.0" encoding="utf-8"?>
<ds:datastoreItem xmlns:ds="http://schemas.openxmlformats.org/officeDocument/2006/customXml" ds:itemID="{F75A52EC-3177-4E77-912A-9312A9A99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5079-00e6-4fe4-bd1a-f5c867f19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B4067-DE96-4915-8E98-82B81EBF59CD}">
  <ds:schemaRefs>
    <ds:schemaRef ds:uri="http://schemas.openxmlformats.org/officeDocument/2006/bibliography"/>
  </ds:schemaRefs>
</ds:datastoreItem>
</file>

<file path=customXml/itemProps4.xml><?xml version="1.0" encoding="utf-8"?>
<ds:datastoreItem xmlns:ds="http://schemas.openxmlformats.org/officeDocument/2006/customXml" ds:itemID="{A14156DD-CAFC-42F2-8AC7-36F551F9E10E}">
  <ds:schemaRef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93775079-00e6-4fe4-bd1a-f5c867f19dd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F77445ED.docx</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F77445ED.docx</dc:title>
  <dc:subject/>
  <dc:creator>Catherine Myers</dc:creator>
  <cp:keywords/>
  <dc:description/>
  <cp:lastModifiedBy>Mary Francis</cp:lastModifiedBy>
  <cp:revision>2</cp:revision>
  <dcterms:created xsi:type="dcterms:W3CDTF">2022-11-16T08:53:00Z</dcterms:created>
  <dcterms:modified xsi:type="dcterms:W3CDTF">2022-11-16T08:53:00Z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0x010100FEB7542707490242A3CAC132734113B3</vt:lpwstr>
  </property>
</Properties>
</file>