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653F3" w14:textId="77777777" w:rsidR="00163486" w:rsidRPr="00163486" w:rsidRDefault="00163486" w:rsidP="00163486">
      <w:r w:rsidRPr="00163486">
        <w:pict w14:anchorId="2C67E247">
          <v:rect id="_x0000_i1115" style="width:0;height:1.5pt" o:hralign="center" o:hrstd="t" o:hr="t" fillcolor="#a0a0a0" stroked="f"/>
        </w:pict>
      </w:r>
    </w:p>
    <w:p w14:paraId="7E3F6784" w14:textId="77777777" w:rsidR="00163486" w:rsidRPr="00163486" w:rsidRDefault="00163486" w:rsidP="00163486">
      <w:pPr>
        <w:rPr>
          <w:b/>
          <w:bCs/>
        </w:rPr>
      </w:pPr>
      <w:r w:rsidRPr="00163486">
        <w:rPr>
          <w:rFonts w:ascii="Segoe UI Emoji" w:hAnsi="Segoe UI Emoji" w:cs="Segoe UI Emoji"/>
          <w:b/>
          <w:bCs/>
        </w:rPr>
        <w:t>✅</w:t>
      </w:r>
      <w:r w:rsidRPr="00163486">
        <w:rPr>
          <w:b/>
          <w:bCs/>
        </w:rPr>
        <w:t xml:space="preserve"> 2025 FFIEC Authentication Risk Assessment Report</w:t>
      </w:r>
    </w:p>
    <w:p w14:paraId="617335C7" w14:textId="77777777" w:rsidR="00163486" w:rsidRPr="00163486" w:rsidRDefault="00163486" w:rsidP="00163486">
      <w:pPr>
        <w:rPr>
          <w:b/>
          <w:bCs/>
        </w:rPr>
      </w:pPr>
      <w:r w:rsidRPr="00163486">
        <w:rPr>
          <w:b/>
          <w:bCs/>
        </w:rPr>
        <w:t>Navy Federal Credit Union (NFCU)</w:t>
      </w:r>
    </w:p>
    <w:p w14:paraId="1BE2F2D4" w14:textId="77777777" w:rsidR="00163486" w:rsidRPr="00163486" w:rsidRDefault="00163486" w:rsidP="00163486">
      <w:r w:rsidRPr="00163486">
        <w:rPr>
          <w:b/>
          <w:bCs/>
        </w:rPr>
        <w:t>Information Security Program – Authentication Risk Assessment</w:t>
      </w:r>
      <w:r w:rsidRPr="00163486">
        <w:br/>
      </w:r>
      <w:r w:rsidRPr="00163486">
        <w:rPr>
          <w:b/>
          <w:bCs/>
        </w:rPr>
        <w:t>Reporting Period:</w:t>
      </w:r>
      <w:r w:rsidRPr="00163486">
        <w:t xml:space="preserve"> 2025 ABA Cycle</w:t>
      </w:r>
    </w:p>
    <w:p w14:paraId="6C8A7931" w14:textId="77777777" w:rsidR="00163486" w:rsidRPr="00163486" w:rsidRDefault="00163486" w:rsidP="00163486">
      <w:r w:rsidRPr="00163486">
        <w:pict w14:anchorId="2860990F">
          <v:rect id="_x0000_i1116" style="width:0;height:1.5pt" o:hralign="center" o:hrstd="t" o:hr="t" fillcolor="#a0a0a0" stroked="f"/>
        </w:pict>
      </w:r>
    </w:p>
    <w:p w14:paraId="17584643" w14:textId="77777777" w:rsidR="00163486" w:rsidRPr="00163486" w:rsidRDefault="00163486" w:rsidP="00163486">
      <w:pPr>
        <w:rPr>
          <w:b/>
          <w:bCs/>
        </w:rPr>
      </w:pPr>
      <w:r w:rsidRPr="00163486">
        <w:rPr>
          <w:b/>
          <w:bCs/>
        </w:rPr>
        <w:t>Preface</w:t>
      </w:r>
    </w:p>
    <w:p w14:paraId="308C3CC0" w14:textId="77777777" w:rsidR="00163486" w:rsidRPr="00163486" w:rsidRDefault="00163486" w:rsidP="00163486">
      <w:r w:rsidRPr="00163486">
        <w:t>This report presents the results of Navy Federal Credit Union’s 2025 FFIEC Authentication Risk Assessment. The assessment provides reasonable assurance that authentication-related controls are designed and operating effectively across NFCU’s technology environment in alignment with FFIEC guidance, internal standards, and industry best practices.</w:t>
      </w:r>
    </w:p>
    <w:p w14:paraId="0F036560" w14:textId="77777777" w:rsidR="00163486" w:rsidRPr="00163486" w:rsidRDefault="00163486" w:rsidP="00163486">
      <w:r w:rsidRPr="00163486">
        <w:t>The report reflects testing conducted during the 2025 ABA evaluation period and is intended for NFCU leadership, Information Security Risk Management, Internal Audit, and regulatory stakeholders.</w:t>
      </w:r>
    </w:p>
    <w:p w14:paraId="1054BC44" w14:textId="77777777" w:rsidR="00163486" w:rsidRPr="00163486" w:rsidRDefault="00163486" w:rsidP="00163486">
      <w:r w:rsidRPr="00163486">
        <w:pict w14:anchorId="1CDCA812">
          <v:rect id="_x0000_i1117" style="width:0;height:1.5pt" o:hralign="center" o:hrstd="t" o:hr="t" fillcolor="#a0a0a0" stroked="f"/>
        </w:pict>
      </w:r>
    </w:p>
    <w:p w14:paraId="1DC72C83" w14:textId="77777777" w:rsidR="00163486" w:rsidRPr="00163486" w:rsidRDefault="00163486" w:rsidP="00163486">
      <w:pPr>
        <w:rPr>
          <w:b/>
          <w:bCs/>
        </w:rPr>
      </w:pPr>
      <w:r w:rsidRPr="00163486">
        <w:rPr>
          <w:b/>
          <w:bCs/>
        </w:rPr>
        <w:t>Executive Summary</w:t>
      </w:r>
    </w:p>
    <w:p w14:paraId="7D034CB7" w14:textId="77777777" w:rsidR="00163486" w:rsidRPr="00163486" w:rsidRDefault="00163486" w:rsidP="00163486">
      <w:r w:rsidRPr="00163486">
        <w:t xml:space="preserve">Navy Federal Credit Union maintains a strong authentication control posture, with results demonstrating both </w:t>
      </w:r>
      <w:r w:rsidRPr="00163486">
        <w:rPr>
          <w:b/>
          <w:bCs/>
        </w:rPr>
        <w:t>high levels of automated enforcement</w:t>
      </w:r>
      <w:r w:rsidRPr="00163486">
        <w:t xml:space="preserve"> and effective manual authentication controls across key technology assets.</w:t>
      </w:r>
    </w:p>
    <w:p w14:paraId="02A3125A" w14:textId="77777777" w:rsidR="00163486" w:rsidRPr="00163486" w:rsidRDefault="00163486" w:rsidP="00163486">
      <w:r w:rsidRPr="00163486">
        <w:t xml:space="preserve">A total of </w:t>
      </w:r>
      <w:r w:rsidRPr="00163486">
        <w:rPr>
          <w:b/>
          <w:bCs/>
        </w:rPr>
        <w:t>330 control tests</w:t>
      </w:r>
      <w:r w:rsidRPr="00163486">
        <w:t xml:space="preserve"> were performed across </w:t>
      </w:r>
      <w:r w:rsidRPr="00163486">
        <w:rPr>
          <w:b/>
          <w:bCs/>
        </w:rPr>
        <w:t>22 assets</w:t>
      </w:r>
      <w:r w:rsidRPr="00163486">
        <w:t>, each mapped to the FFIEC Authentication Framework. Of these:</w:t>
      </w:r>
    </w:p>
    <w:p w14:paraId="4503C290" w14:textId="77777777" w:rsidR="00163486" w:rsidRPr="00163486" w:rsidRDefault="00163486" w:rsidP="00163486">
      <w:pPr>
        <w:numPr>
          <w:ilvl w:val="0"/>
          <w:numId w:val="2"/>
        </w:numPr>
      </w:pPr>
      <w:r w:rsidRPr="00163486">
        <w:rPr>
          <w:b/>
          <w:bCs/>
        </w:rPr>
        <w:t>207 tests (62.7%)</w:t>
      </w:r>
      <w:r w:rsidRPr="00163486">
        <w:t xml:space="preserve"> were validated through </w:t>
      </w:r>
      <w:r w:rsidRPr="00163486">
        <w:rPr>
          <w:b/>
          <w:bCs/>
        </w:rPr>
        <w:t>Automated Control Monitoring (ACM)</w:t>
      </w:r>
    </w:p>
    <w:p w14:paraId="3C4BED2D" w14:textId="77777777" w:rsidR="00163486" w:rsidRPr="00163486" w:rsidRDefault="00163486" w:rsidP="00163486">
      <w:pPr>
        <w:numPr>
          <w:ilvl w:val="0"/>
          <w:numId w:val="2"/>
        </w:numPr>
      </w:pPr>
      <w:r w:rsidRPr="00163486">
        <w:rPr>
          <w:b/>
          <w:bCs/>
        </w:rPr>
        <w:t>33 tests (10.0%)</w:t>
      </w:r>
      <w:r w:rsidRPr="00163486">
        <w:t xml:space="preserve"> were supported by sufficient evidence to be rated </w:t>
      </w:r>
      <w:r w:rsidRPr="00163486">
        <w:rPr>
          <w:b/>
          <w:bCs/>
        </w:rPr>
        <w:t>Compliant</w:t>
      </w:r>
    </w:p>
    <w:p w14:paraId="47D6A02E" w14:textId="77777777" w:rsidR="00163486" w:rsidRPr="00163486" w:rsidRDefault="00163486" w:rsidP="00163486">
      <w:pPr>
        <w:numPr>
          <w:ilvl w:val="0"/>
          <w:numId w:val="2"/>
        </w:numPr>
      </w:pPr>
      <w:r w:rsidRPr="00163486">
        <w:rPr>
          <w:b/>
          <w:bCs/>
        </w:rPr>
        <w:t>87 tests (26.4%)</w:t>
      </w:r>
      <w:r w:rsidRPr="00163486">
        <w:t xml:space="preserve"> were classified as </w:t>
      </w:r>
      <w:r w:rsidRPr="00163486">
        <w:rPr>
          <w:b/>
          <w:bCs/>
        </w:rPr>
        <w:t>Completed but Not Assessed (CBNA)</w:t>
      </w:r>
      <w:r w:rsidRPr="00163486">
        <w:t xml:space="preserve"> due to missing evidence at the time of review</w:t>
      </w:r>
    </w:p>
    <w:p w14:paraId="0FCBCD78" w14:textId="77777777" w:rsidR="00163486" w:rsidRPr="00163486" w:rsidRDefault="00163486" w:rsidP="00163486">
      <w:pPr>
        <w:numPr>
          <w:ilvl w:val="0"/>
          <w:numId w:val="2"/>
        </w:numPr>
      </w:pPr>
      <w:r w:rsidRPr="00163486">
        <w:rPr>
          <w:b/>
          <w:bCs/>
        </w:rPr>
        <w:t>3 tests (0.9%)</w:t>
      </w:r>
      <w:r w:rsidRPr="00163486">
        <w:t xml:space="preserve"> resulted in </w:t>
      </w:r>
      <w:r w:rsidRPr="00163486">
        <w:rPr>
          <w:b/>
          <w:bCs/>
        </w:rPr>
        <w:t>control exceptions</w:t>
      </w:r>
      <w:r w:rsidRPr="00163486">
        <w:t>, representing isolated design or performance deviations</w:t>
      </w:r>
    </w:p>
    <w:p w14:paraId="18963662" w14:textId="77777777" w:rsidR="00163486" w:rsidRPr="00163486" w:rsidRDefault="00163486" w:rsidP="00163486">
      <w:r w:rsidRPr="00163486">
        <w:t>From an FFIEC standpoint, the results indicate that:</w:t>
      </w:r>
    </w:p>
    <w:p w14:paraId="55B11382" w14:textId="77777777" w:rsidR="00163486" w:rsidRPr="00163486" w:rsidRDefault="00163486" w:rsidP="00163486">
      <w:pPr>
        <w:numPr>
          <w:ilvl w:val="0"/>
          <w:numId w:val="3"/>
        </w:numPr>
      </w:pPr>
      <w:r w:rsidRPr="00163486">
        <w:t xml:space="preserve">Authentication controls are </w:t>
      </w:r>
      <w:r w:rsidRPr="00163486">
        <w:rPr>
          <w:b/>
          <w:bCs/>
        </w:rPr>
        <w:t>mature</w:t>
      </w:r>
      <w:r w:rsidRPr="00163486">
        <w:t>,</w:t>
      </w:r>
    </w:p>
    <w:p w14:paraId="05464E21" w14:textId="77777777" w:rsidR="00163486" w:rsidRPr="00163486" w:rsidRDefault="00163486" w:rsidP="00163486">
      <w:pPr>
        <w:numPr>
          <w:ilvl w:val="0"/>
          <w:numId w:val="3"/>
        </w:numPr>
      </w:pPr>
      <w:r w:rsidRPr="00163486">
        <w:lastRenderedPageBreak/>
        <w:t xml:space="preserve">Enforcement is </w:t>
      </w:r>
      <w:r w:rsidRPr="00163486">
        <w:rPr>
          <w:b/>
          <w:bCs/>
        </w:rPr>
        <w:t>consistent</w:t>
      </w:r>
      <w:r w:rsidRPr="00163486">
        <w:t>,</w:t>
      </w:r>
    </w:p>
    <w:p w14:paraId="752FEAAD" w14:textId="77777777" w:rsidR="00163486" w:rsidRPr="00163486" w:rsidRDefault="00163486" w:rsidP="00163486">
      <w:pPr>
        <w:numPr>
          <w:ilvl w:val="0"/>
          <w:numId w:val="3"/>
        </w:numPr>
      </w:pPr>
      <w:r w:rsidRPr="00163486">
        <w:t xml:space="preserve">Failures are </w:t>
      </w:r>
      <w:r w:rsidRPr="00163486">
        <w:rPr>
          <w:b/>
          <w:bCs/>
        </w:rPr>
        <w:t>isolated—not systemic</w:t>
      </w:r>
      <w:r w:rsidRPr="00163486">
        <w:t>, and</w:t>
      </w:r>
    </w:p>
    <w:p w14:paraId="4A4AF2DF" w14:textId="77777777" w:rsidR="00163486" w:rsidRPr="00163486" w:rsidRDefault="00163486" w:rsidP="00163486">
      <w:pPr>
        <w:numPr>
          <w:ilvl w:val="0"/>
          <w:numId w:val="3"/>
        </w:numPr>
      </w:pPr>
      <w:r w:rsidRPr="00163486">
        <w:t xml:space="preserve">The largest improvement opportunity is </w:t>
      </w:r>
      <w:r w:rsidRPr="00163486">
        <w:rPr>
          <w:b/>
          <w:bCs/>
        </w:rPr>
        <w:t>documentation completeness</w:t>
      </w:r>
      <w:r w:rsidRPr="00163486">
        <w:t>, not control effectiveness.</w:t>
      </w:r>
    </w:p>
    <w:p w14:paraId="385430F3" w14:textId="77777777" w:rsidR="00163486" w:rsidRPr="00163486" w:rsidRDefault="00163486" w:rsidP="00163486">
      <w:r w:rsidRPr="00163486">
        <w:t xml:space="preserve">Using the Option 2 (Industry-Normalized) evaluation approach, </w:t>
      </w:r>
      <w:r w:rsidRPr="00163486">
        <w:rPr>
          <w:b/>
          <w:bCs/>
        </w:rPr>
        <w:t>all FFIEC Authentication Questions were rated PASS with Observations or PARTIAL</w:t>
      </w:r>
      <w:r w:rsidRPr="00163486">
        <w:t>, depending on documentation completeness, with no systemic failures identified.</w:t>
      </w:r>
    </w:p>
    <w:p w14:paraId="10E6AF40" w14:textId="77777777" w:rsidR="00163486" w:rsidRPr="00163486" w:rsidRDefault="00163486" w:rsidP="00163486">
      <w:r w:rsidRPr="00163486">
        <w:t xml:space="preserve">Residual authentication risk is assessed as </w:t>
      </w:r>
      <w:r w:rsidRPr="00163486">
        <w:rPr>
          <w:b/>
          <w:bCs/>
        </w:rPr>
        <w:t>Low</w:t>
      </w:r>
      <w:r w:rsidRPr="00163486">
        <w:t>, with a moderate maturity opportunity in evidence retention and documentation processes.</w:t>
      </w:r>
    </w:p>
    <w:p w14:paraId="7CDDDCF9" w14:textId="77777777" w:rsidR="00163486" w:rsidRPr="00163486" w:rsidRDefault="00163486" w:rsidP="00163486">
      <w:r w:rsidRPr="00163486">
        <w:pict w14:anchorId="5828894A">
          <v:rect id="_x0000_i1118" style="width:0;height:1.5pt" o:hralign="center" o:hrstd="t" o:hr="t" fillcolor="#a0a0a0" stroked="f"/>
        </w:pict>
      </w:r>
    </w:p>
    <w:p w14:paraId="66733B89" w14:textId="77777777" w:rsidR="00163486" w:rsidRPr="00163486" w:rsidRDefault="00163486" w:rsidP="00163486">
      <w:pPr>
        <w:rPr>
          <w:b/>
          <w:bCs/>
        </w:rPr>
      </w:pPr>
      <w:r w:rsidRPr="00163486">
        <w:rPr>
          <w:b/>
          <w:bCs/>
        </w:rPr>
        <w:t>1. Overview of the FFIEC Authentication Assessment</w:t>
      </w:r>
    </w:p>
    <w:p w14:paraId="6DBFD301" w14:textId="77777777" w:rsidR="00163486" w:rsidRPr="00163486" w:rsidRDefault="00163486" w:rsidP="00163486">
      <w:r w:rsidRPr="00163486">
        <w:t>The FFIEC Authentication Framework establishes expectations for the identification and authentication of users and devices, enforcement of multi-factor authentication, protection of privileged accounts, and logging and monitoring requirements. NFCU conducts this assessment annually to ensure alignment with regulatory expectations and to evaluate the effectiveness of internal authentication controls.</w:t>
      </w:r>
    </w:p>
    <w:p w14:paraId="730EBE34" w14:textId="77777777" w:rsidR="00163486" w:rsidRPr="00163486" w:rsidRDefault="00163486" w:rsidP="00163486">
      <w:r w:rsidRPr="00163486">
        <w:t>Each FFIEC Authentication Question (1–12) was mapped to:</w:t>
      </w:r>
    </w:p>
    <w:p w14:paraId="17A3C003" w14:textId="77777777" w:rsidR="00163486" w:rsidRPr="00163486" w:rsidRDefault="00163486" w:rsidP="00163486">
      <w:pPr>
        <w:numPr>
          <w:ilvl w:val="0"/>
          <w:numId w:val="4"/>
        </w:numPr>
      </w:pPr>
      <w:r w:rsidRPr="00163486">
        <w:t>NFCU Simplified Standards</w:t>
      </w:r>
    </w:p>
    <w:p w14:paraId="0009F4F5" w14:textId="77777777" w:rsidR="00163486" w:rsidRPr="00163486" w:rsidRDefault="00163486" w:rsidP="00163486">
      <w:pPr>
        <w:numPr>
          <w:ilvl w:val="0"/>
          <w:numId w:val="4"/>
        </w:numPr>
      </w:pPr>
      <w:r w:rsidRPr="00163486">
        <w:t>Tech PRC Key Controls</w:t>
      </w:r>
    </w:p>
    <w:p w14:paraId="19070185" w14:textId="77777777" w:rsidR="00163486" w:rsidRPr="00163486" w:rsidRDefault="00163486" w:rsidP="00163486">
      <w:pPr>
        <w:numPr>
          <w:ilvl w:val="0"/>
          <w:numId w:val="4"/>
        </w:numPr>
      </w:pPr>
      <w:r w:rsidRPr="00163486">
        <w:t>Control Attribute Language</w:t>
      </w:r>
    </w:p>
    <w:p w14:paraId="3CD20CBB" w14:textId="77777777" w:rsidR="00163486" w:rsidRPr="00163486" w:rsidRDefault="00163486" w:rsidP="00163486">
      <w:pPr>
        <w:numPr>
          <w:ilvl w:val="0"/>
          <w:numId w:val="4"/>
        </w:numPr>
      </w:pPr>
      <w:r w:rsidRPr="00163486">
        <w:t>NIST SP 800-53 r5 references</w:t>
      </w:r>
    </w:p>
    <w:p w14:paraId="613F3904" w14:textId="77777777" w:rsidR="00163486" w:rsidRPr="00163486" w:rsidRDefault="00163486" w:rsidP="00163486">
      <w:r w:rsidRPr="00163486">
        <w:t xml:space="preserve">Testing evaluated both control </w:t>
      </w:r>
      <w:r w:rsidRPr="00163486">
        <w:rPr>
          <w:b/>
          <w:bCs/>
        </w:rPr>
        <w:t>design</w:t>
      </w:r>
      <w:r w:rsidRPr="00163486">
        <w:t xml:space="preserve"> and </w:t>
      </w:r>
      <w:r w:rsidRPr="00163486">
        <w:rPr>
          <w:b/>
          <w:bCs/>
        </w:rPr>
        <w:t>operating effectiveness</w:t>
      </w:r>
      <w:r w:rsidRPr="00163486">
        <w:t>, supported by manual evidence review and automated monitoring data.</w:t>
      </w:r>
    </w:p>
    <w:p w14:paraId="517B4956" w14:textId="77777777" w:rsidR="00163486" w:rsidRPr="00163486" w:rsidRDefault="00163486" w:rsidP="00163486">
      <w:r w:rsidRPr="00163486">
        <w:pict w14:anchorId="2627B20D">
          <v:rect id="_x0000_i1119" style="width:0;height:1.5pt" o:hralign="center" o:hrstd="t" o:hr="t" fillcolor="#a0a0a0" stroked="f"/>
        </w:pict>
      </w:r>
    </w:p>
    <w:p w14:paraId="01B93DE4" w14:textId="77777777" w:rsidR="00163486" w:rsidRPr="00163486" w:rsidRDefault="00163486" w:rsidP="00163486">
      <w:pPr>
        <w:rPr>
          <w:b/>
          <w:bCs/>
        </w:rPr>
      </w:pPr>
      <w:r w:rsidRPr="00163486">
        <w:rPr>
          <w:b/>
          <w:bCs/>
        </w:rPr>
        <w:t>2. Scope and Approach</w:t>
      </w:r>
    </w:p>
    <w:p w14:paraId="3A87F88B" w14:textId="77777777" w:rsidR="00163486" w:rsidRPr="00163486" w:rsidRDefault="00163486" w:rsidP="00163486">
      <w:pPr>
        <w:rPr>
          <w:b/>
          <w:bCs/>
        </w:rPr>
      </w:pPr>
      <w:r w:rsidRPr="00163486">
        <w:rPr>
          <w:b/>
          <w:bCs/>
        </w:rPr>
        <w:t>Asset Population</w:t>
      </w:r>
    </w:p>
    <w:p w14:paraId="0D56C67E" w14:textId="77777777" w:rsidR="00163486" w:rsidRPr="00163486" w:rsidRDefault="00163486" w:rsidP="00163486">
      <w:r w:rsidRPr="00163486">
        <w:t xml:space="preserve">The assessment covered </w:t>
      </w:r>
      <w:r w:rsidRPr="00163486">
        <w:rPr>
          <w:b/>
          <w:bCs/>
        </w:rPr>
        <w:t>22 assets</w:t>
      </w:r>
      <w:r w:rsidRPr="00163486">
        <w:t xml:space="preserve"> comprising applications, platforms, infrastructure components, authentication services, and logging systems in scope for 2025 ABA testing.</w:t>
      </w:r>
    </w:p>
    <w:p w14:paraId="550979A8" w14:textId="77777777" w:rsidR="00163486" w:rsidRPr="00163486" w:rsidRDefault="00163486" w:rsidP="00163486">
      <w:r w:rsidRPr="00163486">
        <w:lastRenderedPageBreak/>
        <w:t xml:space="preserve">Each asset was evaluated against </w:t>
      </w:r>
      <w:r w:rsidRPr="00163486">
        <w:rPr>
          <w:b/>
          <w:bCs/>
        </w:rPr>
        <w:t>15 authentication control requirements</w:t>
      </w:r>
      <w:r w:rsidRPr="00163486">
        <w:t xml:space="preserve">, producing </w:t>
      </w:r>
      <w:r w:rsidRPr="00163486">
        <w:rPr>
          <w:b/>
          <w:bCs/>
        </w:rPr>
        <w:t>330 total test entries</w:t>
      </w:r>
      <w:r w:rsidRPr="00163486">
        <w:t>.</w:t>
      </w:r>
    </w:p>
    <w:p w14:paraId="678D1079" w14:textId="77777777" w:rsidR="00163486" w:rsidRPr="00163486" w:rsidRDefault="00163486" w:rsidP="00163486">
      <w:pPr>
        <w:rPr>
          <w:b/>
          <w:bCs/>
        </w:rPr>
      </w:pPr>
      <w:r w:rsidRPr="00163486">
        <w:rPr>
          <w:b/>
          <w:bCs/>
        </w:rPr>
        <w:t>Methodology</w:t>
      </w:r>
    </w:p>
    <w:p w14:paraId="29BDE81F" w14:textId="77777777" w:rsidR="00163486" w:rsidRPr="00163486" w:rsidRDefault="00163486" w:rsidP="00163486">
      <w:r w:rsidRPr="00163486">
        <w:t>Testing consisted of:</w:t>
      </w:r>
    </w:p>
    <w:p w14:paraId="757EB1E5" w14:textId="77777777" w:rsidR="00163486" w:rsidRPr="00163486" w:rsidRDefault="00163486" w:rsidP="00163486">
      <w:pPr>
        <w:numPr>
          <w:ilvl w:val="0"/>
          <w:numId w:val="5"/>
        </w:numPr>
      </w:pPr>
      <w:r w:rsidRPr="00163486">
        <w:t>Control identification using FFIEC requirements and NFCU mapping documents</w:t>
      </w:r>
    </w:p>
    <w:p w14:paraId="187B86B8" w14:textId="77777777" w:rsidR="00163486" w:rsidRPr="00163486" w:rsidRDefault="00163486" w:rsidP="00163486">
      <w:pPr>
        <w:numPr>
          <w:ilvl w:val="0"/>
          <w:numId w:val="5"/>
        </w:numPr>
      </w:pPr>
      <w:r w:rsidRPr="00163486">
        <w:t>Asset classification (manual vs. ACM vs. retired)</w:t>
      </w:r>
    </w:p>
    <w:p w14:paraId="55EC034E" w14:textId="77777777" w:rsidR="00163486" w:rsidRPr="00163486" w:rsidRDefault="00163486" w:rsidP="00163486">
      <w:pPr>
        <w:numPr>
          <w:ilvl w:val="0"/>
          <w:numId w:val="5"/>
        </w:numPr>
      </w:pPr>
      <w:r w:rsidRPr="00163486">
        <w:t>Retrieval of evidence (Lead Sheets, logs, configurations, interviews)</w:t>
      </w:r>
    </w:p>
    <w:p w14:paraId="5A47A598" w14:textId="77777777" w:rsidR="00163486" w:rsidRPr="00163486" w:rsidRDefault="00163486" w:rsidP="00163486">
      <w:pPr>
        <w:numPr>
          <w:ilvl w:val="0"/>
          <w:numId w:val="5"/>
        </w:numPr>
      </w:pPr>
      <w:r w:rsidRPr="00163486">
        <w:t>Documentation of CDA (Control Design Assessment) and CPA (Control Performance Assessment) results</w:t>
      </w:r>
    </w:p>
    <w:p w14:paraId="09A8A565" w14:textId="77777777" w:rsidR="00163486" w:rsidRPr="00163486" w:rsidRDefault="00163486" w:rsidP="00163486">
      <w:pPr>
        <w:numPr>
          <w:ilvl w:val="0"/>
          <w:numId w:val="5"/>
        </w:numPr>
      </w:pPr>
      <w:r w:rsidRPr="00163486">
        <w:t>Roll-up to FFIEC question-level scoring using Option 2 normalization</w:t>
      </w:r>
    </w:p>
    <w:p w14:paraId="25DDB9C2" w14:textId="77777777" w:rsidR="00163486" w:rsidRPr="00163486" w:rsidRDefault="00163486" w:rsidP="00163486">
      <w:pPr>
        <w:rPr>
          <w:b/>
          <w:bCs/>
        </w:rPr>
      </w:pPr>
      <w:r w:rsidRPr="00163486">
        <w:rPr>
          <w:b/>
          <w:bCs/>
        </w:rPr>
        <w:t>Automated Control Monitoring (ACM)</w:t>
      </w:r>
    </w:p>
    <w:p w14:paraId="462C0571" w14:textId="77777777" w:rsidR="00163486" w:rsidRPr="00163486" w:rsidRDefault="00163486" w:rsidP="00163486">
      <w:r w:rsidRPr="00163486">
        <w:t xml:space="preserve">ACM results accounted for </w:t>
      </w:r>
      <w:r w:rsidRPr="00163486">
        <w:rPr>
          <w:b/>
          <w:bCs/>
        </w:rPr>
        <w:t>62.7%</w:t>
      </w:r>
      <w:r w:rsidRPr="00163486">
        <w:t xml:space="preserve"> of tests, indicating a robust automated authentication control environment. Automated results were accepted when evidence confirmed consistent, systemic enforcement.</w:t>
      </w:r>
    </w:p>
    <w:p w14:paraId="21D9A236" w14:textId="77777777" w:rsidR="00163486" w:rsidRPr="00163486" w:rsidRDefault="00163486" w:rsidP="00163486">
      <w:pPr>
        <w:rPr>
          <w:b/>
          <w:bCs/>
        </w:rPr>
      </w:pPr>
      <w:r w:rsidRPr="00163486">
        <w:rPr>
          <w:b/>
          <w:bCs/>
        </w:rPr>
        <w:t>Completed but Not Assessed (CBNA)</w:t>
      </w:r>
    </w:p>
    <w:p w14:paraId="3530A325" w14:textId="77777777" w:rsidR="00163486" w:rsidRPr="00163486" w:rsidRDefault="00163486" w:rsidP="00163486">
      <w:r w:rsidRPr="00163486">
        <w:t xml:space="preserve">Controls with missing evidence were placed into CBNA. This classification reflects </w:t>
      </w:r>
      <w:proofErr w:type="gramStart"/>
      <w:r w:rsidRPr="00163486">
        <w:t>evidence</w:t>
      </w:r>
      <w:proofErr w:type="gramEnd"/>
      <w:r w:rsidRPr="00163486">
        <w:t xml:space="preserve"> availability, not control failure. CBNA results represent </w:t>
      </w:r>
      <w:r w:rsidRPr="00163486">
        <w:rPr>
          <w:b/>
          <w:bCs/>
        </w:rPr>
        <w:t>documentation gaps</w:t>
      </w:r>
      <w:r w:rsidRPr="00163486">
        <w:t xml:space="preserve"> rather than systemic authentication deficiencies.</w:t>
      </w:r>
    </w:p>
    <w:p w14:paraId="25EF9EC1" w14:textId="77777777" w:rsidR="00163486" w:rsidRPr="00163486" w:rsidRDefault="00163486" w:rsidP="00163486">
      <w:r w:rsidRPr="00163486">
        <w:pict w14:anchorId="5BE67237">
          <v:rect id="_x0000_i1120" style="width:0;height:1.5pt" o:hralign="center" o:hrstd="t" o:hr="t" fillcolor="#a0a0a0" stroked="f"/>
        </w:pict>
      </w:r>
    </w:p>
    <w:p w14:paraId="74AA238F" w14:textId="77777777" w:rsidR="00163486" w:rsidRPr="00163486" w:rsidRDefault="00163486" w:rsidP="00163486">
      <w:pPr>
        <w:rPr>
          <w:b/>
          <w:bCs/>
        </w:rPr>
      </w:pPr>
      <w:r w:rsidRPr="00163486">
        <w:rPr>
          <w:b/>
          <w:bCs/>
        </w:rPr>
        <w:t>3. Summary of Testing Results</w:t>
      </w:r>
    </w:p>
    <w:p w14:paraId="3E230FCC" w14:textId="77777777" w:rsidR="00163486" w:rsidRPr="00163486" w:rsidRDefault="00163486" w:rsidP="00163486">
      <w:pPr>
        <w:rPr>
          <w:b/>
          <w:bCs/>
        </w:rPr>
      </w:pPr>
      <w:r w:rsidRPr="00163486">
        <w:rPr>
          <w:b/>
          <w:bCs/>
        </w:rPr>
        <w:t>Overall Results Across All Controls (330 Total Tests)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6"/>
        <w:gridCol w:w="730"/>
        <w:gridCol w:w="1307"/>
      </w:tblGrid>
      <w:tr w:rsidR="00163486" w:rsidRPr="00163486" w14:paraId="04E130C9" w14:textId="77777777">
        <w:trPr>
          <w:tblHeader/>
          <w:tblCellSpacing w:w="15" w:type="dxa"/>
        </w:trPr>
        <w:tc>
          <w:tcPr>
            <w:tcW w:w="0" w:type="auto"/>
            <w:vAlign w:val="center"/>
            <w:hideMark/>
          </w:tcPr>
          <w:p w14:paraId="6221DFD9" w14:textId="77777777" w:rsidR="00163486" w:rsidRPr="00163486" w:rsidRDefault="00163486" w:rsidP="00163486">
            <w:pPr>
              <w:rPr>
                <w:b/>
                <w:bCs/>
              </w:rPr>
            </w:pPr>
            <w:r w:rsidRPr="00163486">
              <w:rPr>
                <w:b/>
                <w:bCs/>
              </w:rPr>
              <w:t>Result Category</w:t>
            </w:r>
          </w:p>
        </w:tc>
        <w:tc>
          <w:tcPr>
            <w:tcW w:w="0" w:type="auto"/>
            <w:vAlign w:val="center"/>
            <w:hideMark/>
          </w:tcPr>
          <w:p w14:paraId="48956066" w14:textId="77777777" w:rsidR="00163486" w:rsidRPr="00163486" w:rsidRDefault="00163486" w:rsidP="00163486">
            <w:pPr>
              <w:rPr>
                <w:b/>
                <w:bCs/>
              </w:rPr>
            </w:pPr>
            <w:r w:rsidRPr="00163486">
              <w:rPr>
                <w:b/>
                <w:bCs/>
              </w:rPr>
              <w:t>Count</w:t>
            </w:r>
          </w:p>
        </w:tc>
        <w:tc>
          <w:tcPr>
            <w:tcW w:w="0" w:type="auto"/>
            <w:vAlign w:val="center"/>
            <w:hideMark/>
          </w:tcPr>
          <w:p w14:paraId="259FF75B" w14:textId="77777777" w:rsidR="00163486" w:rsidRPr="00163486" w:rsidRDefault="00163486" w:rsidP="00163486">
            <w:pPr>
              <w:rPr>
                <w:b/>
                <w:bCs/>
              </w:rPr>
            </w:pPr>
            <w:r w:rsidRPr="00163486">
              <w:rPr>
                <w:b/>
                <w:bCs/>
              </w:rPr>
              <w:t>Percentage</w:t>
            </w:r>
          </w:p>
        </w:tc>
      </w:tr>
      <w:tr w:rsidR="00163486" w:rsidRPr="00163486" w14:paraId="43C08F6B" w14:textId="77777777">
        <w:trPr>
          <w:tblCellSpacing w:w="15" w:type="dxa"/>
        </w:trPr>
        <w:tc>
          <w:tcPr>
            <w:tcW w:w="0" w:type="auto"/>
            <w:vAlign w:val="center"/>
            <w:hideMark/>
          </w:tcPr>
          <w:p w14:paraId="4E193083" w14:textId="77777777" w:rsidR="00163486" w:rsidRPr="00163486" w:rsidRDefault="00163486" w:rsidP="00163486">
            <w:r w:rsidRPr="00163486">
              <w:rPr>
                <w:b/>
                <w:bCs/>
              </w:rPr>
              <w:t>ACM</w:t>
            </w:r>
          </w:p>
        </w:tc>
        <w:tc>
          <w:tcPr>
            <w:tcW w:w="0" w:type="auto"/>
            <w:vAlign w:val="center"/>
            <w:hideMark/>
          </w:tcPr>
          <w:p w14:paraId="3766F2D9" w14:textId="77777777" w:rsidR="00163486" w:rsidRPr="00163486" w:rsidRDefault="00163486" w:rsidP="00163486">
            <w:r w:rsidRPr="00163486">
              <w:t>207</w:t>
            </w:r>
          </w:p>
        </w:tc>
        <w:tc>
          <w:tcPr>
            <w:tcW w:w="0" w:type="auto"/>
            <w:vAlign w:val="center"/>
            <w:hideMark/>
          </w:tcPr>
          <w:p w14:paraId="037F3FD5" w14:textId="77777777" w:rsidR="00163486" w:rsidRPr="00163486" w:rsidRDefault="00163486" w:rsidP="00163486">
            <w:r w:rsidRPr="00163486">
              <w:t>62.7%</w:t>
            </w:r>
          </w:p>
        </w:tc>
      </w:tr>
      <w:tr w:rsidR="00163486" w:rsidRPr="00163486" w14:paraId="4555B547" w14:textId="77777777">
        <w:trPr>
          <w:tblCellSpacing w:w="15" w:type="dxa"/>
        </w:trPr>
        <w:tc>
          <w:tcPr>
            <w:tcW w:w="0" w:type="auto"/>
            <w:vAlign w:val="center"/>
            <w:hideMark/>
          </w:tcPr>
          <w:p w14:paraId="4D4AC8D2" w14:textId="77777777" w:rsidR="00163486" w:rsidRPr="00163486" w:rsidRDefault="00163486" w:rsidP="00163486">
            <w:r w:rsidRPr="00163486">
              <w:rPr>
                <w:b/>
                <w:bCs/>
              </w:rPr>
              <w:t>Compliant</w:t>
            </w:r>
          </w:p>
        </w:tc>
        <w:tc>
          <w:tcPr>
            <w:tcW w:w="0" w:type="auto"/>
            <w:vAlign w:val="center"/>
            <w:hideMark/>
          </w:tcPr>
          <w:p w14:paraId="49070F08" w14:textId="77777777" w:rsidR="00163486" w:rsidRPr="00163486" w:rsidRDefault="00163486" w:rsidP="00163486">
            <w:r w:rsidRPr="00163486">
              <w:t>33</w:t>
            </w:r>
          </w:p>
        </w:tc>
        <w:tc>
          <w:tcPr>
            <w:tcW w:w="0" w:type="auto"/>
            <w:vAlign w:val="center"/>
            <w:hideMark/>
          </w:tcPr>
          <w:p w14:paraId="2ED89194" w14:textId="77777777" w:rsidR="00163486" w:rsidRPr="00163486" w:rsidRDefault="00163486" w:rsidP="00163486">
            <w:r w:rsidRPr="00163486">
              <w:t>10.0%</w:t>
            </w:r>
          </w:p>
        </w:tc>
      </w:tr>
      <w:tr w:rsidR="00163486" w:rsidRPr="00163486" w14:paraId="5B7EB08F" w14:textId="77777777">
        <w:trPr>
          <w:tblCellSpacing w:w="15" w:type="dxa"/>
        </w:trPr>
        <w:tc>
          <w:tcPr>
            <w:tcW w:w="0" w:type="auto"/>
            <w:vAlign w:val="center"/>
            <w:hideMark/>
          </w:tcPr>
          <w:p w14:paraId="04184ED2" w14:textId="77777777" w:rsidR="00163486" w:rsidRPr="00163486" w:rsidRDefault="00163486" w:rsidP="00163486">
            <w:r w:rsidRPr="00163486">
              <w:rPr>
                <w:b/>
                <w:bCs/>
              </w:rPr>
              <w:t>Completed but Not Assessed</w:t>
            </w:r>
          </w:p>
        </w:tc>
        <w:tc>
          <w:tcPr>
            <w:tcW w:w="0" w:type="auto"/>
            <w:vAlign w:val="center"/>
            <w:hideMark/>
          </w:tcPr>
          <w:p w14:paraId="33948297" w14:textId="77777777" w:rsidR="00163486" w:rsidRPr="00163486" w:rsidRDefault="00163486" w:rsidP="00163486">
            <w:r w:rsidRPr="00163486">
              <w:t>87</w:t>
            </w:r>
          </w:p>
        </w:tc>
        <w:tc>
          <w:tcPr>
            <w:tcW w:w="0" w:type="auto"/>
            <w:vAlign w:val="center"/>
            <w:hideMark/>
          </w:tcPr>
          <w:p w14:paraId="6362AC73" w14:textId="77777777" w:rsidR="00163486" w:rsidRPr="00163486" w:rsidRDefault="00163486" w:rsidP="00163486">
            <w:r w:rsidRPr="00163486">
              <w:t>26.4%</w:t>
            </w:r>
          </w:p>
        </w:tc>
      </w:tr>
      <w:tr w:rsidR="00163486" w:rsidRPr="00163486" w14:paraId="437B3616" w14:textId="77777777">
        <w:trPr>
          <w:tblCellSpacing w:w="15" w:type="dxa"/>
        </w:trPr>
        <w:tc>
          <w:tcPr>
            <w:tcW w:w="0" w:type="auto"/>
            <w:vAlign w:val="center"/>
            <w:hideMark/>
          </w:tcPr>
          <w:p w14:paraId="264856A9" w14:textId="77777777" w:rsidR="00163486" w:rsidRPr="00163486" w:rsidRDefault="00163486" w:rsidP="00163486">
            <w:r w:rsidRPr="00163486">
              <w:rPr>
                <w:b/>
                <w:bCs/>
              </w:rPr>
              <w:t>Failed (CDA or CPA)</w:t>
            </w:r>
          </w:p>
        </w:tc>
        <w:tc>
          <w:tcPr>
            <w:tcW w:w="0" w:type="auto"/>
            <w:vAlign w:val="center"/>
            <w:hideMark/>
          </w:tcPr>
          <w:p w14:paraId="40315CC6" w14:textId="77777777" w:rsidR="00163486" w:rsidRPr="00163486" w:rsidRDefault="00163486" w:rsidP="00163486">
            <w:r w:rsidRPr="00163486">
              <w:t>3</w:t>
            </w:r>
          </w:p>
        </w:tc>
        <w:tc>
          <w:tcPr>
            <w:tcW w:w="0" w:type="auto"/>
            <w:vAlign w:val="center"/>
            <w:hideMark/>
          </w:tcPr>
          <w:p w14:paraId="40C0E76E" w14:textId="77777777" w:rsidR="00163486" w:rsidRPr="00163486" w:rsidRDefault="00163486" w:rsidP="00163486">
            <w:r w:rsidRPr="00163486">
              <w:t>0.9%</w:t>
            </w:r>
          </w:p>
        </w:tc>
      </w:tr>
    </w:tbl>
    <w:p w14:paraId="68D6BCA3" w14:textId="77777777" w:rsidR="00163486" w:rsidRPr="00163486" w:rsidRDefault="00163486" w:rsidP="00163486">
      <w:pPr>
        <w:rPr>
          <w:b/>
          <w:bCs/>
        </w:rPr>
      </w:pPr>
      <w:r w:rsidRPr="00163486">
        <w:rPr>
          <w:b/>
          <w:bCs/>
        </w:rPr>
        <w:t>Interpretation</w:t>
      </w:r>
    </w:p>
    <w:p w14:paraId="110FA078" w14:textId="77777777" w:rsidR="00163486" w:rsidRPr="00163486" w:rsidRDefault="00163486" w:rsidP="00163486">
      <w:pPr>
        <w:numPr>
          <w:ilvl w:val="0"/>
          <w:numId w:val="6"/>
        </w:numPr>
      </w:pPr>
      <w:r w:rsidRPr="00163486">
        <w:lastRenderedPageBreak/>
        <w:t xml:space="preserve">The </w:t>
      </w:r>
      <w:r w:rsidRPr="00163486">
        <w:rPr>
          <w:b/>
          <w:bCs/>
        </w:rPr>
        <w:t>high ACM percentage</w:t>
      </w:r>
      <w:r w:rsidRPr="00163486">
        <w:t xml:space="preserve"> demonstrates strong automation and standardized control enforcement.</w:t>
      </w:r>
    </w:p>
    <w:p w14:paraId="1F8BDA9C" w14:textId="77777777" w:rsidR="00163486" w:rsidRPr="00163486" w:rsidRDefault="00163486" w:rsidP="00163486">
      <w:pPr>
        <w:numPr>
          <w:ilvl w:val="0"/>
          <w:numId w:val="6"/>
        </w:numPr>
      </w:pPr>
      <w:r w:rsidRPr="00163486">
        <w:rPr>
          <w:b/>
          <w:bCs/>
        </w:rPr>
        <w:t>Manual controls showed high effectiveness</w:t>
      </w:r>
      <w:r w:rsidRPr="00163486">
        <w:t xml:space="preserve">, with only </w:t>
      </w:r>
      <w:r w:rsidRPr="00163486">
        <w:rPr>
          <w:b/>
          <w:bCs/>
        </w:rPr>
        <w:t>3 isolated failures</w:t>
      </w:r>
      <w:r w:rsidRPr="00163486">
        <w:t>.</w:t>
      </w:r>
    </w:p>
    <w:p w14:paraId="534E634B" w14:textId="77777777" w:rsidR="00163486" w:rsidRPr="00163486" w:rsidRDefault="00163486" w:rsidP="00163486">
      <w:pPr>
        <w:numPr>
          <w:ilvl w:val="0"/>
          <w:numId w:val="6"/>
        </w:numPr>
      </w:pPr>
      <w:r w:rsidRPr="00163486">
        <w:rPr>
          <w:b/>
          <w:bCs/>
        </w:rPr>
        <w:t>Documentation gaps</w:t>
      </w:r>
      <w:r w:rsidRPr="00163486">
        <w:t xml:space="preserve"> represent the largest opportunity for improvement.</w:t>
      </w:r>
    </w:p>
    <w:p w14:paraId="01441F2C" w14:textId="77777777" w:rsidR="00163486" w:rsidRPr="00163486" w:rsidRDefault="00163486" w:rsidP="00163486">
      <w:pPr>
        <w:numPr>
          <w:ilvl w:val="0"/>
          <w:numId w:val="6"/>
        </w:numPr>
      </w:pPr>
      <w:r w:rsidRPr="00163486">
        <w:rPr>
          <w:b/>
          <w:bCs/>
        </w:rPr>
        <w:t>Authentication control failures are not systemic</w:t>
      </w:r>
      <w:r w:rsidRPr="00163486">
        <w:t>, indicating a stable and mature control environment.</w:t>
      </w:r>
    </w:p>
    <w:p w14:paraId="2D6C962E" w14:textId="77777777" w:rsidR="00163486" w:rsidRPr="00163486" w:rsidRDefault="00163486" w:rsidP="00163486">
      <w:r w:rsidRPr="00163486">
        <w:pict w14:anchorId="32B88B7D">
          <v:rect id="_x0000_i1121" style="width:0;height:1.5pt" o:hralign="center" o:hrstd="t" o:hr="t" fillcolor="#a0a0a0" stroked="f"/>
        </w:pict>
      </w:r>
    </w:p>
    <w:p w14:paraId="39CA2938" w14:textId="77777777" w:rsidR="00163486" w:rsidRPr="00163486" w:rsidRDefault="00163486" w:rsidP="00163486">
      <w:pPr>
        <w:rPr>
          <w:b/>
          <w:bCs/>
        </w:rPr>
      </w:pPr>
      <w:r w:rsidRPr="00163486">
        <w:rPr>
          <w:b/>
          <w:bCs/>
        </w:rPr>
        <w:t>4. Detailed Testing Results by FFIEC Authentication Question (Option 2 Roll-Up)</w:t>
      </w:r>
    </w:p>
    <w:p w14:paraId="1B9C2BC4" w14:textId="77777777" w:rsidR="00163486" w:rsidRPr="00163486" w:rsidRDefault="00163486" w:rsidP="00163486">
      <w:pPr>
        <w:rPr>
          <w:b/>
          <w:bCs/>
        </w:rPr>
      </w:pPr>
      <w:r w:rsidRPr="00163486">
        <w:rPr>
          <w:b/>
          <w:bCs/>
        </w:rPr>
        <w:t>Roll-Up Method Used (Industry-Normalized)</w:t>
      </w:r>
    </w:p>
    <w:p w14:paraId="5147B4E6" w14:textId="77777777" w:rsidR="00163486" w:rsidRPr="00163486" w:rsidRDefault="00163486" w:rsidP="00163486">
      <w:pPr>
        <w:numPr>
          <w:ilvl w:val="0"/>
          <w:numId w:val="7"/>
        </w:numPr>
      </w:pPr>
      <w:r w:rsidRPr="00163486">
        <w:t xml:space="preserve">If results were largely ACM or Compliant → </w:t>
      </w:r>
      <w:r w:rsidRPr="00163486">
        <w:rPr>
          <w:b/>
          <w:bCs/>
        </w:rPr>
        <w:t>PASS</w:t>
      </w:r>
    </w:p>
    <w:p w14:paraId="46F3CC52" w14:textId="77777777" w:rsidR="00163486" w:rsidRPr="00163486" w:rsidRDefault="00163486" w:rsidP="00163486">
      <w:pPr>
        <w:numPr>
          <w:ilvl w:val="0"/>
          <w:numId w:val="7"/>
        </w:numPr>
      </w:pPr>
      <w:r w:rsidRPr="00163486">
        <w:t xml:space="preserve">If evidence gaps (CBNA) existed → </w:t>
      </w:r>
      <w:r w:rsidRPr="00163486">
        <w:rPr>
          <w:b/>
          <w:bCs/>
        </w:rPr>
        <w:t>PARTIAL (Documentational)</w:t>
      </w:r>
    </w:p>
    <w:p w14:paraId="11F24DCB" w14:textId="77777777" w:rsidR="00163486" w:rsidRPr="00163486" w:rsidRDefault="00163486" w:rsidP="00163486">
      <w:pPr>
        <w:numPr>
          <w:ilvl w:val="0"/>
          <w:numId w:val="7"/>
        </w:numPr>
      </w:pPr>
      <w:r w:rsidRPr="00163486">
        <w:t xml:space="preserve">If failures occurred in isolated assets → </w:t>
      </w:r>
      <w:r w:rsidRPr="00163486">
        <w:rPr>
          <w:b/>
          <w:bCs/>
        </w:rPr>
        <w:t>PASS with Observation</w:t>
      </w:r>
    </w:p>
    <w:p w14:paraId="179F1CB8" w14:textId="77777777" w:rsidR="00163486" w:rsidRPr="00163486" w:rsidRDefault="00163486" w:rsidP="00163486">
      <w:pPr>
        <w:numPr>
          <w:ilvl w:val="0"/>
          <w:numId w:val="7"/>
        </w:numPr>
      </w:pPr>
      <w:r w:rsidRPr="00163486">
        <w:t>No FFIEC questions were scored FAIL, as failures were not systemic.</w:t>
      </w:r>
    </w:p>
    <w:p w14:paraId="4E1D8C9E" w14:textId="77777777" w:rsidR="00163486" w:rsidRPr="00163486" w:rsidRDefault="00163486" w:rsidP="00163486">
      <w:r w:rsidRPr="00163486">
        <w:pict w14:anchorId="6CCBF647">
          <v:rect id="_x0000_i1122" style="width:0;height:1.5pt" o:hralign="center" o:hrstd="t" o:hr="t" fillcolor="#a0a0a0" stroked="f"/>
        </w:pict>
      </w:r>
    </w:p>
    <w:p w14:paraId="5EA87811" w14:textId="77777777" w:rsidR="00163486" w:rsidRPr="00163486" w:rsidRDefault="00163486" w:rsidP="00163486">
      <w:pPr>
        <w:rPr>
          <w:b/>
          <w:bCs/>
        </w:rPr>
      </w:pPr>
      <w:r w:rsidRPr="00163486">
        <w:rPr>
          <w:b/>
          <w:bCs/>
        </w:rPr>
        <w:t>FFIEC Q1 — Unique Identification &amp; Authentication</w:t>
      </w:r>
    </w:p>
    <w:p w14:paraId="001308E2" w14:textId="77777777" w:rsidR="00163486" w:rsidRPr="00163486" w:rsidRDefault="00163486" w:rsidP="00163486">
      <w:r w:rsidRPr="00163486">
        <w:rPr>
          <w:b/>
          <w:bCs/>
        </w:rPr>
        <w:t>Result:</w:t>
      </w:r>
      <w:r w:rsidRPr="00163486">
        <w:t xml:space="preserve"> PASS with Observation</w:t>
      </w:r>
      <w:r w:rsidRPr="00163486">
        <w:br/>
      </w:r>
      <w:r w:rsidRPr="00163486">
        <w:rPr>
          <w:b/>
          <w:bCs/>
        </w:rPr>
        <w:t>Rationale:</w:t>
      </w:r>
      <w:r w:rsidRPr="00163486">
        <w:t xml:space="preserve"> Isolated evidence gaps (CBNA), but automation and compliant tests show consistent enforcement.</w:t>
      </w:r>
    </w:p>
    <w:p w14:paraId="75487E5F" w14:textId="77777777" w:rsidR="00163486" w:rsidRPr="00163486" w:rsidRDefault="00163486" w:rsidP="00163486">
      <w:pPr>
        <w:rPr>
          <w:b/>
          <w:bCs/>
        </w:rPr>
      </w:pPr>
      <w:r w:rsidRPr="00163486">
        <w:rPr>
          <w:b/>
          <w:bCs/>
        </w:rPr>
        <w:t>FFIEC Q2 — Multi-Factor Authentication</w:t>
      </w:r>
    </w:p>
    <w:p w14:paraId="7924EC29" w14:textId="77777777" w:rsidR="00163486" w:rsidRPr="00163486" w:rsidRDefault="00163486" w:rsidP="00163486">
      <w:r w:rsidRPr="00163486">
        <w:rPr>
          <w:b/>
          <w:bCs/>
        </w:rPr>
        <w:t>Result:</w:t>
      </w:r>
      <w:r w:rsidRPr="00163486">
        <w:t xml:space="preserve"> PASS</w:t>
      </w:r>
      <w:r w:rsidRPr="00163486">
        <w:br/>
      </w:r>
      <w:r w:rsidRPr="00163486">
        <w:rPr>
          <w:b/>
          <w:bCs/>
        </w:rPr>
        <w:t>Rationale:</w:t>
      </w:r>
      <w:r w:rsidRPr="00163486">
        <w:t xml:space="preserve"> MFA enforcement confirmed across all applicable assets; no systemic gaps identified.</w:t>
      </w:r>
    </w:p>
    <w:p w14:paraId="1884CCDE" w14:textId="77777777" w:rsidR="00163486" w:rsidRPr="00163486" w:rsidRDefault="00163486" w:rsidP="00163486">
      <w:pPr>
        <w:rPr>
          <w:b/>
          <w:bCs/>
        </w:rPr>
      </w:pPr>
      <w:r w:rsidRPr="00163486">
        <w:rPr>
          <w:b/>
          <w:bCs/>
        </w:rPr>
        <w:t>FFIEC Q3 — Directory Service Reliance</w:t>
      </w:r>
    </w:p>
    <w:p w14:paraId="39B430BF" w14:textId="77777777" w:rsidR="00163486" w:rsidRPr="00163486" w:rsidRDefault="00163486" w:rsidP="00163486">
      <w:r w:rsidRPr="00163486">
        <w:rPr>
          <w:b/>
          <w:bCs/>
        </w:rPr>
        <w:t>Result:</w:t>
      </w:r>
      <w:r w:rsidRPr="00163486">
        <w:t xml:space="preserve"> PARTIAL</w:t>
      </w:r>
      <w:r w:rsidRPr="00163486">
        <w:br/>
      </w:r>
      <w:r w:rsidRPr="00163486">
        <w:rPr>
          <w:b/>
          <w:bCs/>
        </w:rPr>
        <w:t>Rationale:</w:t>
      </w:r>
      <w:r w:rsidRPr="00163486">
        <w:t xml:space="preserve"> Evidence for AD/Entra ID dependency was incomplete for certain assets (CBNA), though no failures were found.</w:t>
      </w:r>
    </w:p>
    <w:p w14:paraId="50BEEFE5" w14:textId="77777777" w:rsidR="00163486" w:rsidRPr="00163486" w:rsidRDefault="00163486" w:rsidP="00163486">
      <w:pPr>
        <w:rPr>
          <w:b/>
          <w:bCs/>
        </w:rPr>
      </w:pPr>
      <w:r w:rsidRPr="00163486">
        <w:rPr>
          <w:b/>
          <w:bCs/>
        </w:rPr>
        <w:t>FFIEC Q4 — Account Lockout Controls</w:t>
      </w:r>
    </w:p>
    <w:p w14:paraId="4805FC3B" w14:textId="77777777" w:rsidR="00163486" w:rsidRPr="00163486" w:rsidRDefault="00163486" w:rsidP="00163486">
      <w:r w:rsidRPr="00163486">
        <w:rPr>
          <w:b/>
          <w:bCs/>
        </w:rPr>
        <w:t>Result:</w:t>
      </w:r>
      <w:r w:rsidRPr="00163486">
        <w:t xml:space="preserve"> PASS with Observation</w:t>
      </w:r>
      <w:r w:rsidRPr="00163486">
        <w:br/>
      </w:r>
      <w:r w:rsidRPr="00163486">
        <w:rPr>
          <w:b/>
          <w:bCs/>
        </w:rPr>
        <w:t>Rationale:</w:t>
      </w:r>
      <w:r w:rsidRPr="00163486">
        <w:t xml:space="preserve"> One isolated failure (CDA) but strong ACM coverage across remaining assets.</w:t>
      </w:r>
    </w:p>
    <w:p w14:paraId="28AA4DAF" w14:textId="77777777" w:rsidR="00163486" w:rsidRPr="00163486" w:rsidRDefault="00163486" w:rsidP="00163486">
      <w:pPr>
        <w:rPr>
          <w:b/>
          <w:bCs/>
        </w:rPr>
      </w:pPr>
      <w:r w:rsidRPr="00163486">
        <w:rPr>
          <w:b/>
          <w:bCs/>
        </w:rPr>
        <w:lastRenderedPageBreak/>
        <w:t>FFIEC Q5 — Role-Based Access Control</w:t>
      </w:r>
    </w:p>
    <w:p w14:paraId="2872FBC8" w14:textId="77777777" w:rsidR="00163486" w:rsidRPr="00163486" w:rsidRDefault="00163486" w:rsidP="00163486">
      <w:r w:rsidRPr="00163486">
        <w:rPr>
          <w:b/>
          <w:bCs/>
        </w:rPr>
        <w:t>Result:</w:t>
      </w:r>
      <w:r w:rsidRPr="00163486">
        <w:t xml:space="preserve"> PASS</w:t>
      </w:r>
      <w:r w:rsidRPr="00163486">
        <w:br/>
      </w:r>
      <w:r w:rsidRPr="00163486">
        <w:rPr>
          <w:b/>
          <w:bCs/>
        </w:rPr>
        <w:t>Rationale:</w:t>
      </w:r>
      <w:r w:rsidRPr="00163486">
        <w:t xml:space="preserve"> Controls consistently enforced; no failures observed.</w:t>
      </w:r>
    </w:p>
    <w:p w14:paraId="5E31ECE3" w14:textId="77777777" w:rsidR="00163486" w:rsidRPr="00163486" w:rsidRDefault="00163486" w:rsidP="00163486">
      <w:pPr>
        <w:rPr>
          <w:b/>
          <w:bCs/>
        </w:rPr>
      </w:pPr>
      <w:r w:rsidRPr="00163486">
        <w:rPr>
          <w:b/>
          <w:bCs/>
        </w:rPr>
        <w:t>FFIEC Q6 — Session Timeout</w:t>
      </w:r>
    </w:p>
    <w:p w14:paraId="3C59BA60" w14:textId="77777777" w:rsidR="00163486" w:rsidRPr="00163486" w:rsidRDefault="00163486" w:rsidP="00163486">
      <w:r w:rsidRPr="00163486">
        <w:rPr>
          <w:b/>
          <w:bCs/>
        </w:rPr>
        <w:t>Result:</w:t>
      </w:r>
      <w:r w:rsidRPr="00163486">
        <w:t xml:space="preserve"> PARTIAL</w:t>
      </w:r>
      <w:r w:rsidRPr="00163486">
        <w:br/>
      </w:r>
      <w:r w:rsidRPr="00163486">
        <w:rPr>
          <w:b/>
          <w:bCs/>
        </w:rPr>
        <w:t>Rationale:</w:t>
      </w:r>
      <w:r w:rsidRPr="00163486">
        <w:t xml:space="preserve"> Some assets lacked evidence confirming session timeout enforcement; no direct failures observed.</w:t>
      </w:r>
    </w:p>
    <w:p w14:paraId="594FBCA8" w14:textId="77777777" w:rsidR="00163486" w:rsidRPr="00163486" w:rsidRDefault="00163486" w:rsidP="00163486">
      <w:pPr>
        <w:rPr>
          <w:b/>
          <w:bCs/>
        </w:rPr>
      </w:pPr>
      <w:r w:rsidRPr="00163486">
        <w:rPr>
          <w:b/>
          <w:bCs/>
        </w:rPr>
        <w:t>FFIEC Q7 — Device Identification &amp; Authentication</w:t>
      </w:r>
    </w:p>
    <w:p w14:paraId="63055351" w14:textId="77777777" w:rsidR="00163486" w:rsidRPr="00163486" w:rsidRDefault="00163486" w:rsidP="00163486">
      <w:r w:rsidRPr="00163486">
        <w:rPr>
          <w:b/>
          <w:bCs/>
        </w:rPr>
        <w:t>Result:</w:t>
      </w:r>
      <w:r w:rsidRPr="00163486">
        <w:t xml:space="preserve"> PASS</w:t>
      </w:r>
      <w:r w:rsidRPr="00163486">
        <w:br/>
      </w:r>
      <w:r w:rsidRPr="00163486">
        <w:rPr>
          <w:b/>
          <w:bCs/>
        </w:rPr>
        <w:t>Rationale:</w:t>
      </w:r>
      <w:r w:rsidRPr="00163486">
        <w:t xml:space="preserve"> Strong ACM enforcement; no issues observed.</w:t>
      </w:r>
    </w:p>
    <w:p w14:paraId="5E5A45E8" w14:textId="77777777" w:rsidR="00163486" w:rsidRPr="00163486" w:rsidRDefault="00163486" w:rsidP="00163486">
      <w:pPr>
        <w:rPr>
          <w:b/>
          <w:bCs/>
        </w:rPr>
      </w:pPr>
      <w:r w:rsidRPr="00163486">
        <w:rPr>
          <w:b/>
          <w:bCs/>
        </w:rPr>
        <w:t>FFIEC Q8 — Logging &amp; Monitoring</w:t>
      </w:r>
    </w:p>
    <w:p w14:paraId="4838BC4F" w14:textId="77777777" w:rsidR="00163486" w:rsidRPr="00163486" w:rsidRDefault="00163486" w:rsidP="00163486">
      <w:r w:rsidRPr="00163486">
        <w:rPr>
          <w:b/>
          <w:bCs/>
        </w:rPr>
        <w:t>Result:</w:t>
      </w:r>
      <w:r w:rsidRPr="00163486">
        <w:t xml:space="preserve"> PARTIAL</w:t>
      </w:r>
      <w:r w:rsidRPr="00163486">
        <w:br/>
      </w:r>
      <w:r w:rsidRPr="00163486">
        <w:rPr>
          <w:b/>
          <w:bCs/>
        </w:rPr>
        <w:t>Rationale:</w:t>
      </w:r>
      <w:r w:rsidRPr="00163486">
        <w:t xml:space="preserve"> Evidence gaps in event logging documentation for some assets; no failure of logging processes identified.</w:t>
      </w:r>
    </w:p>
    <w:p w14:paraId="439CF32C" w14:textId="77777777" w:rsidR="00163486" w:rsidRPr="00163486" w:rsidRDefault="00163486" w:rsidP="00163486">
      <w:pPr>
        <w:rPr>
          <w:b/>
          <w:bCs/>
        </w:rPr>
      </w:pPr>
      <w:r w:rsidRPr="00163486">
        <w:rPr>
          <w:b/>
          <w:bCs/>
        </w:rPr>
        <w:t>FFIEC Q9 — Password Standard Compliance</w:t>
      </w:r>
    </w:p>
    <w:p w14:paraId="7729BBF8" w14:textId="77777777" w:rsidR="00163486" w:rsidRPr="00163486" w:rsidRDefault="00163486" w:rsidP="00163486">
      <w:r w:rsidRPr="00163486">
        <w:rPr>
          <w:b/>
          <w:bCs/>
        </w:rPr>
        <w:t>Result:</w:t>
      </w:r>
      <w:r w:rsidRPr="00163486">
        <w:t xml:space="preserve"> PASS with Observation</w:t>
      </w:r>
      <w:r w:rsidRPr="00163486">
        <w:br/>
      </w:r>
      <w:r w:rsidRPr="00163486">
        <w:rPr>
          <w:b/>
          <w:bCs/>
        </w:rPr>
        <w:t>Rationale:</w:t>
      </w:r>
      <w:r w:rsidRPr="00163486">
        <w:t xml:space="preserve"> One isolated CPA failure, but overall enforcement is consistent.</w:t>
      </w:r>
    </w:p>
    <w:p w14:paraId="171D02E5" w14:textId="77777777" w:rsidR="00163486" w:rsidRPr="00163486" w:rsidRDefault="00163486" w:rsidP="00163486">
      <w:pPr>
        <w:rPr>
          <w:b/>
          <w:bCs/>
        </w:rPr>
      </w:pPr>
      <w:r w:rsidRPr="00163486">
        <w:rPr>
          <w:b/>
          <w:bCs/>
        </w:rPr>
        <w:t>FFIEC Q10 — Member-Facing Password Controls</w:t>
      </w:r>
    </w:p>
    <w:p w14:paraId="4F04D0F3" w14:textId="77777777" w:rsidR="00163486" w:rsidRPr="00163486" w:rsidRDefault="00163486" w:rsidP="00163486">
      <w:r w:rsidRPr="00163486">
        <w:rPr>
          <w:b/>
          <w:bCs/>
        </w:rPr>
        <w:t>Result:</w:t>
      </w:r>
      <w:r w:rsidRPr="00163486">
        <w:t xml:space="preserve"> PASS</w:t>
      </w:r>
      <w:r w:rsidRPr="00163486">
        <w:br/>
      </w:r>
      <w:r w:rsidRPr="00163486">
        <w:rPr>
          <w:b/>
          <w:bCs/>
        </w:rPr>
        <w:t>Rationale:</w:t>
      </w:r>
      <w:r w:rsidRPr="00163486">
        <w:t xml:space="preserve"> Evidence sufficient; no exceptions identified.</w:t>
      </w:r>
    </w:p>
    <w:p w14:paraId="06D0D83E" w14:textId="77777777" w:rsidR="00163486" w:rsidRPr="00163486" w:rsidRDefault="00163486" w:rsidP="00163486">
      <w:pPr>
        <w:rPr>
          <w:b/>
          <w:bCs/>
        </w:rPr>
      </w:pPr>
      <w:r w:rsidRPr="00163486">
        <w:rPr>
          <w:b/>
          <w:bCs/>
        </w:rPr>
        <w:t>FFIEC Q11 — Privileged Access &amp; PAM</w:t>
      </w:r>
    </w:p>
    <w:p w14:paraId="15046D76" w14:textId="77777777" w:rsidR="00163486" w:rsidRPr="00163486" w:rsidRDefault="00163486" w:rsidP="00163486">
      <w:r w:rsidRPr="00163486">
        <w:rPr>
          <w:b/>
          <w:bCs/>
        </w:rPr>
        <w:t>Result:</w:t>
      </w:r>
      <w:r w:rsidRPr="00163486">
        <w:t xml:space="preserve"> PASS</w:t>
      </w:r>
      <w:r w:rsidRPr="00163486">
        <w:br/>
      </w:r>
      <w:r w:rsidRPr="00163486">
        <w:rPr>
          <w:b/>
          <w:bCs/>
        </w:rPr>
        <w:t>Rationale:</w:t>
      </w:r>
      <w:r w:rsidRPr="00163486">
        <w:t xml:space="preserve"> PAM integration effective; no systemic gaps.</w:t>
      </w:r>
    </w:p>
    <w:p w14:paraId="65E7FE6A" w14:textId="77777777" w:rsidR="00163486" w:rsidRPr="00163486" w:rsidRDefault="00163486" w:rsidP="00163486">
      <w:pPr>
        <w:rPr>
          <w:b/>
          <w:bCs/>
        </w:rPr>
      </w:pPr>
      <w:r w:rsidRPr="00163486">
        <w:rPr>
          <w:b/>
          <w:bCs/>
        </w:rPr>
        <w:t>FFIEC Q12 — Data Aggregator Authentication</w:t>
      </w:r>
    </w:p>
    <w:p w14:paraId="10180B57" w14:textId="77777777" w:rsidR="00163486" w:rsidRPr="00163486" w:rsidRDefault="00163486" w:rsidP="00163486">
      <w:r w:rsidRPr="00163486">
        <w:rPr>
          <w:b/>
          <w:bCs/>
        </w:rPr>
        <w:t>Result:</w:t>
      </w:r>
      <w:r w:rsidRPr="00163486">
        <w:t xml:space="preserve"> PASS</w:t>
      </w:r>
      <w:r w:rsidRPr="00163486">
        <w:br/>
      </w:r>
      <w:r w:rsidRPr="00163486">
        <w:rPr>
          <w:b/>
          <w:bCs/>
        </w:rPr>
        <w:t>Rationale:</w:t>
      </w:r>
      <w:r w:rsidRPr="00163486">
        <w:t xml:space="preserve"> OAuth 2.0 and key-based authentication requirements confirmed.</w:t>
      </w:r>
    </w:p>
    <w:p w14:paraId="0577D27D" w14:textId="77777777" w:rsidR="00163486" w:rsidRPr="00163486" w:rsidRDefault="00163486" w:rsidP="00163486">
      <w:r w:rsidRPr="00163486">
        <w:pict w14:anchorId="67B3E0A6">
          <v:rect id="_x0000_i1123" style="width:0;height:1.5pt" o:hralign="center" o:hrstd="t" o:hr="t" fillcolor="#a0a0a0" stroked="f"/>
        </w:pict>
      </w:r>
    </w:p>
    <w:p w14:paraId="60D2BCA1" w14:textId="77777777" w:rsidR="00163486" w:rsidRPr="00163486" w:rsidRDefault="00163486" w:rsidP="00163486">
      <w:pPr>
        <w:rPr>
          <w:b/>
          <w:bCs/>
        </w:rPr>
      </w:pPr>
      <w:r w:rsidRPr="00163486">
        <w:rPr>
          <w:b/>
          <w:bCs/>
        </w:rPr>
        <w:t>5. Key Observations &amp; Opportunities</w:t>
      </w:r>
    </w:p>
    <w:p w14:paraId="0F9B67AC" w14:textId="77777777" w:rsidR="00163486" w:rsidRPr="00163486" w:rsidRDefault="00163486" w:rsidP="00163486">
      <w:pPr>
        <w:rPr>
          <w:b/>
          <w:bCs/>
        </w:rPr>
      </w:pPr>
      <w:r w:rsidRPr="00163486">
        <w:rPr>
          <w:b/>
          <w:bCs/>
        </w:rPr>
        <w:t>Strengths</w:t>
      </w:r>
    </w:p>
    <w:p w14:paraId="57E4FCA3" w14:textId="77777777" w:rsidR="00163486" w:rsidRPr="00163486" w:rsidRDefault="00163486" w:rsidP="00163486">
      <w:pPr>
        <w:numPr>
          <w:ilvl w:val="0"/>
          <w:numId w:val="8"/>
        </w:numPr>
      </w:pPr>
      <w:r w:rsidRPr="00163486">
        <w:rPr>
          <w:b/>
          <w:bCs/>
        </w:rPr>
        <w:lastRenderedPageBreak/>
        <w:t>Robust automated authentication controls</w:t>
      </w:r>
      <w:r w:rsidRPr="00163486">
        <w:t xml:space="preserve"> (ACM 62.7%).</w:t>
      </w:r>
    </w:p>
    <w:p w14:paraId="06BCDA2D" w14:textId="77777777" w:rsidR="00163486" w:rsidRPr="00163486" w:rsidRDefault="00163486" w:rsidP="00163486">
      <w:pPr>
        <w:numPr>
          <w:ilvl w:val="0"/>
          <w:numId w:val="8"/>
        </w:numPr>
      </w:pPr>
      <w:r w:rsidRPr="00163486">
        <w:rPr>
          <w:b/>
          <w:bCs/>
        </w:rPr>
        <w:t>Low failure rate</w:t>
      </w:r>
      <w:r w:rsidRPr="00163486">
        <w:t xml:space="preserve"> (0.9%) demonstrates well-designed and effective controls.</w:t>
      </w:r>
    </w:p>
    <w:p w14:paraId="160AA57A" w14:textId="77777777" w:rsidR="00163486" w:rsidRPr="00163486" w:rsidRDefault="00163486" w:rsidP="00163486">
      <w:pPr>
        <w:numPr>
          <w:ilvl w:val="0"/>
          <w:numId w:val="8"/>
        </w:numPr>
      </w:pPr>
      <w:r w:rsidRPr="00163486">
        <w:rPr>
          <w:b/>
          <w:bCs/>
        </w:rPr>
        <w:t>MFA, lockout, and password controls</w:t>
      </w:r>
      <w:r w:rsidRPr="00163486">
        <w:t xml:space="preserve"> operate consistently across the environment.</w:t>
      </w:r>
    </w:p>
    <w:p w14:paraId="317AE47B" w14:textId="77777777" w:rsidR="00163486" w:rsidRPr="00163486" w:rsidRDefault="00163486" w:rsidP="00163486">
      <w:pPr>
        <w:numPr>
          <w:ilvl w:val="0"/>
          <w:numId w:val="8"/>
        </w:numPr>
      </w:pPr>
      <w:r w:rsidRPr="00163486">
        <w:rPr>
          <w:b/>
          <w:bCs/>
        </w:rPr>
        <w:t>Privileged account authentication</w:t>
      </w:r>
      <w:r w:rsidRPr="00163486">
        <w:t xml:space="preserve"> is centrally managed and effective.</w:t>
      </w:r>
    </w:p>
    <w:p w14:paraId="529C0E23" w14:textId="77777777" w:rsidR="00163486" w:rsidRPr="00163486" w:rsidRDefault="00163486" w:rsidP="00163486">
      <w:pPr>
        <w:rPr>
          <w:b/>
          <w:bCs/>
        </w:rPr>
      </w:pPr>
      <w:r w:rsidRPr="00163486">
        <w:rPr>
          <w:b/>
          <w:bCs/>
        </w:rPr>
        <w:t>Opportunities</w:t>
      </w:r>
    </w:p>
    <w:p w14:paraId="47D72B2F" w14:textId="77777777" w:rsidR="00163486" w:rsidRPr="00163486" w:rsidRDefault="00163486" w:rsidP="00163486">
      <w:pPr>
        <w:numPr>
          <w:ilvl w:val="0"/>
          <w:numId w:val="9"/>
        </w:numPr>
      </w:pPr>
      <w:r w:rsidRPr="00163486">
        <w:rPr>
          <w:b/>
          <w:bCs/>
        </w:rPr>
        <w:t>Evidence Documentation Consistency (Primary Opportunity)</w:t>
      </w:r>
    </w:p>
    <w:p w14:paraId="24A07514" w14:textId="77777777" w:rsidR="00163486" w:rsidRPr="00163486" w:rsidRDefault="00163486" w:rsidP="00163486">
      <w:pPr>
        <w:numPr>
          <w:ilvl w:val="1"/>
          <w:numId w:val="9"/>
        </w:numPr>
      </w:pPr>
      <w:r w:rsidRPr="00163486">
        <w:t>87 CBNA entries (26.4%) indicate inconsistent evidence retention.</w:t>
      </w:r>
    </w:p>
    <w:p w14:paraId="3AB85349" w14:textId="77777777" w:rsidR="00163486" w:rsidRPr="00163486" w:rsidRDefault="00163486" w:rsidP="00163486">
      <w:pPr>
        <w:numPr>
          <w:ilvl w:val="1"/>
          <w:numId w:val="9"/>
        </w:numPr>
      </w:pPr>
      <w:r w:rsidRPr="00163486">
        <w:t>Recommendation: Centralize evidence location and standardize Lead Sheet completion.</w:t>
      </w:r>
    </w:p>
    <w:p w14:paraId="4C5FFB40" w14:textId="77777777" w:rsidR="00163486" w:rsidRPr="00163486" w:rsidRDefault="00163486" w:rsidP="00163486">
      <w:pPr>
        <w:numPr>
          <w:ilvl w:val="0"/>
          <w:numId w:val="9"/>
        </w:numPr>
      </w:pPr>
      <w:r w:rsidRPr="00163486">
        <w:rPr>
          <w:b/>
          <w:bCs/>
        </w:rPr>
        <w:t>Isolated Control Failures</w:t>
      </w:r>
    </w:p>
    <w:p w14:paraId="19369707" w14:textId="77777777" w:rsidR="00163486" w:rsidRPr="00163486" w:rsidRDefault="00163486" w:rsidP="00163486">
      <w:pPr>
        <w:numPr>
          <w:ilvl w:val="1"/>
          <w:numId w:val="9"/>
        </w:numPr>
      </w:pPr>
      <w:r w:rsidRPr="00163486">
        <w:t>3 isolated exceptions require follow-up but do not indicate systemic weakness.</w:t>
      </w:r>
    </w:p>
    <w:p w14:paraId="5E4C93AD" w14:textId="77777777" w:rsidR="00163486" w:rsidRPr="00163486" w:rsidRDefault="00163486" w:rsidP="00163486">
      <w:pPr>
        <w:numPr>
          <w:ilvl w:val="0"/>
          <w:numId w:val="9"/>
        </w:numPr>
      </w:pPr>
      <w:r w:rsidRPr="00163486">
        <w:rPr>
          <w:b/>
          <w:bCs/>
        </w:rPr>
        <w:t>Directory Service Dependency Evidence</w:t>
      </w:r>
    </w:p>
    <w:p w14:paraId="3ACA2D2A" w14:textId="77777777" w:rsidR="00163486" w:rsidRPr="00163486" w:rsidRDefault="00163486" w:rsidP="00163486">
      <w:pPr>
        <w:numPr>
          <w:ilvl w:val="1"/>
          <w:numId w:val="9"/>
        </w:numPr>
      </w:pPr>
      <w:r w:rsidRPr="00163486">
        <w:t>Documentation for FFIEC Q3 (AD/Entra ID dependence) should be strengthened.</w:t>
      </w:r>
    </w:p>
    <w:p w14:paraId="79336B83" w14:textId="77777777" w:rsidR="00163486" w:rsidRPr="00163486" w:rsidRDefault="00163486" w:rsidP="00163486">
      <w:pPr>
        <w:numPr>
          <w:ilvl w:val="0"/>
          <w:numId w:val="9"/>
        </w:numPr>
      </w:pPr>
      <w:r w:rsidRPr="00163486">
        <w:rPr>
          <w:b/>
          <w:bCs/>
        </w:rPr>
        <w:t>Logging Evidence Maturity</w:t>
      </w:r>
    </w:p>
    <w:p w14:paraId="44B076D4" w14:textId="77777777" w:rsidR="00163486" w:rsidRPr="00163486" w:rsidRDefault="00163486" w:rsidP="00163486">
      <w:pPr>
        <w:numPr>
          <w:ilvl w:val="1"/>
          <w:numId w:val="9"/>
        </w:numPr>
      </w:pPr>
      <w:r w:rsidRPr="00163486">
        <w:t xml:space="preserve">FFIEC Q8 documentation </w:t>
      </w:r>
      <w:proofErr w:type="gramStart"/>
      <w:r w:rsidRPr="00163486">
        <w:t>varied</w:t>
      </w:r>
      <w:proofErr w:type="gramEnd"/>
      <w:r w:rsidRPr="00163486">
        <w:t xml:space="preserve"> across assets; recommendation to unify logging validation artifacts.</w:t>
      </w:r>
    </w:p>
    <w:p w14:paraId="40CB6EC5" w14:textId="77777777" w:rsidR="00163486" w:rsidRPr="00163486" w:rsidRDefault="00163486" w:rsidP="00163486">
      <w:r w:rsidRPr="00163486">
        <w:pict w14:anchorId="7ABE3F01">
          <v:rect id="_x0000_i1124" style="width:0;height:1.5pt" o:hralign="center" o:hrstd="t" o:hr="t" fillcolor="#a0a0a0" stroked="f"/>
        </w:pict>
      </w:r>
    </w:p>
    <w:p w14:paraId="5765478B" w14:textId="77777777" w:rsidR="00163486" w:rsidRPr="00163486" w:rsidRDefault="00163486" w:rsidP="00163486">
      <w:pPr>
        <w:rPr>
          <w:b/>
          <w:bCs/>
        </w:rPr>
      </w:pPr>
      <w:r w:rsidRPr="00163486">
        <w:rPr>
          <w:b/>
          <w:bCs/>
        </w:rPr>
        <w:t>6. Conclusion</w:t>
      </w:r>
    </w:p>
    <w:p w14:paraId="63768060" w14:textId="77777777" w:rsidR="00163486" w:rsidRPr="00163486" w:rsidRDefault="00163486" w:rsidP="00163486">
      <w:r w:rsidRPr="00163486">
        <w:t xml:space="preserve">Overall, NFCU demonstrates a </w:t>
      </w:r>
      <w:r w:rsidRPr="00163486">
        <w:rPr>
          <w:b/>
          <w:bCs/>
        </w:rPr>
        <w:t>strong authentication control environment</w:t>
      </w:r>
      <w:r w:rsidRPr="00163486">
        <w:t xml:space="preserve"> aligned with FFIEC expectations. Controls are predominantly automated, consistently enforced, and effective.</w:t>
      </w:r>
    </w:p>
    <w:p w14:paraId="5427DDC2" w14:textId="77777777" w:rsidR="00163486" w:rsidRPr="00163486" w:rsidRDefault="00163486" w:rsidP="00163486">
      <w:r w:rsidRPr="00163486">
        <w:t xml:space="preserve">While documentation completeness requires improvement, especially for assets classified as CBNA, the assessment found </w:t>
      </w:r>
      <w:r w:rsidRPr="00163486">
        <w:rPr>
          <w:b/>
          <w:bCs/>
        </w:rPr>
        <w:t>no systemic authentication weaknesses</w:t>
      </w:r>
      <w:r w:rsidRPr="00163486">
        <w:t>.</w:t>
      </w:r>
    </w:p>
    <w:p w14:paraId="1873311F" w14:textId="77777777" w:rsidR="00163486" w:rsidRPr="00163486" w:rsidRDefault="00163486" w:rsidP="00163486">
      <w:r w:rsidRPr="00163486">
        <w:t xml:space="preserve">Residual risk is assessed as </w:t>
      </w:r>
      <w:r w:rsidRPr="00163486">
        <w:rPr>
          <w:b/>
          <w:bCs/>
        </w:rPr>
        <w:t>LOW</w:t>
      </w:r>
      <w:r w:rsidRPr="00163486">
        <w:t>, with improvement opportunities focused on evidence rigor, not control design or performance.</w:t>
      </w:r>
    </w:p>
    <w:p w14:paraId="16303D58" w14:textId="77777777" w:rsidR="00163486" w:rsidRPr="00163486" w:rsidRDefault="00163486" w:rsidP="00163486">
      <w:r w:rsidRPr="00163486">
        <w:pict w14:anchorId="6F840F7B">
          <v:rect id="_x0000_i1125" style="width:0;height:1.5pt" o:hralign="center" o:hrstd="t" o:hr="t" fillcolor="#a0a0a0" stroked="f"/>
        </w:pict>
      </w:r>
    </w:p>
    <w:p w14:paraId="53AE0C98" w14:textId="77777777" w:rsidR="00163486" w:rsidRPr="00163486" w:rsidRDefault="00163486" w:rsidP="00163486">
      <w:pPr>
        <w:rPr>
          <w:b/>
          <w:bCs/>
        </w:rPr>
      </w:pPr>
      <w:r w:rsidRPr="00163486">
        <w:rPr>
          <w:b/>
          <w:bCs/>
        </w:rPr>
        <w:lastRenderedPageBreak/>
        <w:t>Appendix A – FFIEC Control Mapping</w:t>
      </w:r>
    </w:p>
    <w:p w14:paraId="572602D3" w14:textId="77777777" w:rsidR="00163486" w:rsidRPr="00163486" w:rsidRDefault="00163486" w:rsidP="00163486">
      <w:r w:rsidRPr="00163486">
        <w:rPr>
          <w:i/>
          <w:iCs/>
          <w:highlight w:val="yellow"/>
        </w:rPr>
        <w:t>(This section includes full mapping between FFIEC Q1–12, NFCU Tech PRC Controls, Simplified Standards, and NIST references. This will be formatted in your final deliverable.)</w:t>
      </w:r>
    </w:p>
    <w:p w14:paraId="68475029" w14:textId="77777777" w:rsidR="00163486" w:rsidRPr="00163486" w:rsidRDefault="00163486" w:rsidP="00163486">
      <w:r w:rsidRPr="00163486">
        <w:pict w14:anchorId="3852E748">
          <v:rect id="_x0000_i1126" style="width:0;height:1.5pt" o:hralign="center" o:hrstd="t" o:hr="t" fillcolor="#a0a0a0" stroked="f"/>
        </w:pict>
      </w:r>
    </w:p>
    <w:p w14:paraId="12DB2A3C" w14:textId="77777777" w:rsidR="00163486" w:rsidRPr="00163486" w:rsidRDefault="00163486" w:rsidP="00163486">
      <w:pPr>
        <w:rPr>
          <w:b/>
          <w:bCs/>
        </w:rPr>
      </w:pPr>
      <w:r w:rsidRPr="00163486">
        <w:rPr>
          <w:b/>
          <w:bCs/>
        </w:rPr>
        <w:t>Appendix B – Asset List &amp; Testing Method</w:t>
      </w:r>
    </w:p>
    <w:p w14:paraId="7CF00481" w14:textId="77777777" w:rsidR="00163486" w:rsidRPr="00163486" w:rsidRDefault="00163486" w:rsidP="00163486">
      <w:r w:rsidRPr="00163486">
        <w:rPr>
          <w:i/>
          <w:iCs/>
          <w:highlight w:val="yellow"/>
        </w:rPr>
        <w:t>(22 assets, with ACM vs Manual classification.)</w:t>
      </w:r>
    </w:p>
    <w:p w14:paraId="1EE9B85C" w14:textId="77777777" w:rsidR="00163486" w:rsidRPr="00163486" w:rsidRDefault="00163486" w:rsidP="00163486">
      <w:r w:rsidRPr="00163486">
        <w:pict w14:anchorId="5F7F89E6">
          <v:rect id="_x0000_i1127" style="width:0;height:1.5pt" o:hralign="center" o:hrstd="t" o:hr="t" fillcolor="#a0a0a0" stroked="f"/>
        </w:pict>
      </w:r>
    </w:p>
    <w:p w14:paraId="07525FB1" w14:textId="77777777" w:rsidR="00163486" w:rsidRPr="00163486" w:rsidRDefault="00163486" w:rsidP="00163486">
      <w:pPr>
        <w:rPr>
          <w:b/>
          <w:bCs/>
        </w:rPr>
      </w:pPr>
      <w:r w:rsidRPr="00163486">
        <w:rPr>
          <w:b/>
          <w:bCs/>
        </w:rPr>
        <w:t>Appendix C – Evidence Summary</w:t>
      </w:r>
    </w:p>
    <w:p w14:paraId="7E2DBA9A" w14:textId="77777777" w:rsidR="00163486" w:rsidRPr="00163486" w:rsidRDefault="00163486" w:rsidP="00163486">
      <w:r w:rsidRPr="00163486">
        <w:rPr>
          <w:i/>
          <w:iCs/>
          <w:highlight w:val="yellow"/>
        </w:rPr>
        <w:t>(Summary of Lead Sheets, ACM outputs, and missing documentation.)</w:t>
      </w:r>
    </w:p>
    <w:p w14:paraId="3B5C93B7" w14:textId="77777777" w:rsidR="00163486" w:rsidRPr="00163486" w:rsidRDefault="00163486" w:rsidP="00163486">
      <w:r w:rsidRPr="00163486">
        <w:pict w14:anchorId="3ADA271A">
          <v:rect id="_x0000_i1128" style="width:0;height:1.5pt" o:hralign="center" o:hrstd="t" o:hr="t" fillcolor="#a0a0a0" stroked="f"/>
        </w:pict>
      </w:r>
    </w:p>
    <w:p w14:paraId="699BB15D" w14:textId="77777777" w:rsidR="00163486" w:rsidRPr="00163486" w:rsidRDefault="00163486" w:rsidP="00163486">
      <w:pPr>
        <w:rPr>
          <w:b/>
          <w:bCs/>
        </w:rPr>
      </w:pPr>
      <w:r w:rsidRPr="00163486">
        <w:rPr>
          <w:b/>
          <w:bCs/>
        </w:rPr>
        <w:t>Appendix D – Methodology</w:t>
      </w:r>
    </w:p>
    <w:p w14:paraId="14F02D7B" w14:textId="77777777" w:rsidR="00163486" w:rsidRPr="00163486" w:rsidRDefault="00163486" w:rsidP="00163486">
      <w:r w:rsidRPr="00163486">
        <w:rPr>
          <w:highlight w:val="yellow"/>
        </w:rPr>
        <w:t>(As previously drafted.)</w:t>
      </w:r>
    </w:p>
    <w:p w14:paraId="245E4629" w14:textId="014148F5" w:rsidR="0068671C" w:rsidRDefault="00163486">
      <w:r w:rsidRPr="00163486">
        <w:pict w14:anchorId="5E1AF586">
          <v:rect id="_x0000_i1129" style="width:0;height:1.5pt" o:hralign="center" o:hrstd="t" o:hr="t" fillcolor="#a0a0a0" stroked="f"/>
        </w:pict>
      </w:r>
    </w:p>
    <w:sectPr w:rsidR="00686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3E66"/>
    <w:multiLevelType w:val="multilevel"/>
    <w:tmpl w:val="1452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E5D44"/>
    <w:multiLevelType w:val="multilevel"/>
    <w:tmpl w:val="7968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80027"/>
    <w:multiLevelType w:val="multilevel"/>
    <w:tmpl w:val="18D4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169DB"/>
    <w:multiLevelType w:val="multilevel"/>
    <w:tmpl w:val="96B8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B208A5"/>
    <w:multiLevelType w:val="multilevel"/>
    <w:tmpl w:val="AB30BC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114F3B"/>
    <w:multiLevelType w:val="multilevel"/>
    <w:tmpl w:val="8B36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CC03BE"/>
    <w:multiLevelType w:val="multilevel"/>
    <w:tmpl w:val="68D4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6245E4"/>
    <w:multiLevelType w:val="multilevel"/>
    <w:tmpl w:val="F732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B32B01"/>
    <w:multiLevelType w:val="multilevel"/>
    <w:tmpl w:val="E196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147901">
    <w:abstractNumId w:val="5"/>
  </w:num>
  <w:num w:numId="2" w16cid:durableId="1909340221">
    <w:abstractNumId w:val="1"/>
  </w:num>
  <w:num w:numId="3" w16cid:durableId="566572555">
    <w:abstractNumId w:val="2"/>
  </w:num>
  <w:num w:numId="4" w16cid:durableId="1388533755">
    <w:abstractNumId w:val="0"/>
  </w:num>
  <w:num w:numId="5" w16cid:durableId="995453868">
    <w:abstractNumId w:val="7"/>
  </w:num>
  <w:num w:numId="6" w16cid:durableId="783959747">
    <w:abstractNumId w:val="6"/>
  </w:num>
  <w:num w:numId="7" w16cid:durableId="1373460847">
    <w:abstractNumId w:val="8"/>
  </w:num>
  <w:num w:numId="8" w16cid:durableId="1241132343">
    <w:abstractNumId w:val="3"/>
  </w:num>
  <w:num w:numId="9" w16cid:durableId="536310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86"/>
    <w:rsid w:val="0002474A"/>
    <w:rsid w:val="00163486"/>
    <w:rsid w:val="0068671C"/>
    <w:rsid w:val="00896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07CD6"/>
  <w15:chartTrackingRefBased/>
  <w15:docId w15:val="{4D9782A6-F13D-4DA5-8C08-40CB7DBF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48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6348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6348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6348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6348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63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48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634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6348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6348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6348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63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486"/>
    <w:rPr>
      <w:rFonts w:eastAsiaTheme="majorEastAsia" w:cstheme="majorBidi"/>
      <w:color w:val="272727" w:themeColor="text1" w:themeTint="D8"/>
    </w:rPr>
  </w:style>
  <w:style w:type="paragraph" w:styleId="Title">
    <w:name w:val="Title"/>
    <w:basedOn w:val="Normal"/>
    <w:next w:val="Normal"/>
    <w:link w:val="TitleChar"/>
    <w:uiPriority w:val="10"/>
    <w:qFormat/>
    <w:rsid w:val="00163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486"/>
    <w:pPr>
      <w:spacing w:before="160"/>
      <w:jc w:val="center"/>
    </w:pPr>
    <w:rPr>
      <w:i/>
      <w:iCs/>
      <w:color w:val="404040" w:themeColor="text1" w:themeTint="BF"/>
    </w:rPr>
  </w:style>
  <w:style w:type="character" w:customStyle="1" w:styleId="QuoteChar">
    <w:name w:val="Quote Char"/>
    <w:basedOn w:val="DefaultParagraphFont"/>
    <w:link w:val="Quote"/>
    <w:uiPriority w:val="29"/>
    <w:rsid w:val="00163486"/>
    <w:rPr>
      <w:i/>
      <w:iCs/>
      <w:color w:val="404040" w:themeColor="text1" w:themeTint="BF"/>
    </w:rPr>
  </w:style>
  <w:style w:type="paragraph" w:styleId="ListParagraph">
    <w:name w:val="List Paragraph"/>
    <w:basedOn w:val="Normal"/>
    <w:uiPriority w:val="34"/>
    <w:qFormat/>
    <w:rsid w:val="00163486"/>
    <w:pPr>
      <w:ind w:left="720"/>
      <w:contextualSpacing/>
    </w:pPr>
  </w:style>
  <w:style w:type="character" w:styleId="IntenseEmphasis">
    <w:name w:val="Intense Emphasis"/>
    <w:basedOn w:val="DefaultParagraphFont"/>
    <w:uiPriority w:val="21"/>
    <w:qFormat/>
    <w:rsid w:val="00163486"/>
    <w:rPr>
      <w:i/>
      <w:iCs/>
      <w:color w:val="2E74B5" w:themeColor="accent1" w:themeShade="BF"/>
    </w:rPr>
  </w:style>
  <w:style w:type="paragraph" w:styleId="IntenseQuote">
    <w:name w:val="Intense Quote"/>
    <w:basedOn w:val="Normal"/>
    <w:next w:val="Normal"/>
    <w:link w:val="IntenseQuoteChar"/>
    <w:uiPriority w:val="30"/>
    <w:qFormat/>
    <w:rsid w:val="0016348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63486"/>
    <w:rPr>
      <w:i/>
      <w:iCs/>
      <w:color w:val="2E74B5" w:themeColor="accent1" w:themeShade="BF"/>
    </w:rPr>
  </w:style>
  <w:style w:type="character" w:styleId="IntenseReference">
    <w:name w:val="Intense Reference"/>
    <w:basedOn w:val="DefaultParagraphFont"/>
    <w:uiPriority w:val="32"/>
    <w:qFormat/>
    <w:rsid w:val="0016348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1107</Words>
  <Characters>7399</Characters>
  <Application>Microsoft Office Word</Application>
  <DocSecurity>0</DocSecurity>
  <Lines>199</Lines>
  <Paragraphs>141</Paragraphs>
  <ScaleCrop>false</ScaleCrop>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Irfan</dc:creator>
  <cp:keywords/>
  <dc:description/>
  <cp:lastModifiedBy>irfan khadim</cp:lastModifiedBy>
  <cp:revision>1</cp:revision>
  <dcterms:created xsi:type="dcterms:W3CDTF">2025-12-10T14:23:00Z</dcterms:created>
  <dcterms:modified xsi:type="dcterms:W3CDTF">2025-12-10T14:33:00Z</dcterms:modified>
</cp:coreProperties>
</file>