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xml" ContentType="application/inkml+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D630" w14:textId="77777777" w:rsidR="00E308BF" w:rsidRDefault="00153A38">
      <w:pPr>
        <w:pStyle w:val="BodyText"/>
        <w:ind w:left="331"/>
        <w:rPr>
          <w:rFonts w:ascii="Times New Roman"/>
          <w:sz w:val="20"/>
        </w:rPr>
      </w:pPr>
      <w:r>
        <w:rPr>
          <w:rFonts w:ascii="Times New Roman"/>
          <w:noProof/>
          <w:sz w:val="20"/>
        </w:rPr>
        <mc:AlternateContent>
          <mc:Choice Requires="wps">
            <w:drawing>
              <wp:inline distT="0" distB="0" distL="0" distR="0" wp14:anchorId="53B56FA3" wp14:editId="620ABCA2">
                <wp:extent cx="5980430" cy="853440"/>
                <wp:effectExtent l="0" t="0" r="1270" b="381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853440"/>
                        </a:xfrm>
                        <a:prstGeom prst="rect">
                          <a:avLst/>
                        </a:prstGeom>
                        <a:solidFill>
                          <a:srgbClr val="D3DCE2"/>
                        </a:solidFill>
                      </wps:spPr>
                      <wps:txbx>
                        <w:txbxContent>
                          <w:p w14:paraId="392E0E68" w14:textId="77777777" w:rsidR="00E308BF" w:rsidRDefault="00E308BF">
                            <w:pPr>
                              <w:pStyle w:val="BodyText"/>
                              <w:spacing w:before="39"/>
                              <w:rPr>
                                <w:rFonts w:ascii="Times New Roman"/>
                                <w:color w:val="000000"/>
                                <w:sz w:val="32"/>
                              </w:rPr>
                            </w:pPr>
                          </w:p>
                          <w:p w14:paraId="36EB84CC" w14:textId="2E8B5E57" w:rsidR="00E308BF" w:rsidRDefault="00153A38">
                            <w:pPr>
                              <w:ind w:left="11"/>
                              <w:jc w:val="center"/>
                              <w:rPr>
                                <w:b/>
                                <w:color w:val="000000"/>
                                <w:spacing w:val="-5"/>
                                <w:sz w:val="32"/>
                              </w:rPr>
                            </w:pPr>
                            <w:bookmarkStart w:id="0" w:name="Slide_1"/>
                            <w:bookmarkEnd w:id="0"/>
                            <w:r>
                              <w:rPr>
                                <w:b/>
                                <w:color w:val="000000"/>
                                <w:sz w:val="32"/>
                              </w:rPr>
                              <w:t>WHITE</w:t>
                            </w:r>
                            <w:r>
                              <w:rPr>
                                <w:b/>
                                <w:color w:val="000000"/>
                                <w:spacing w:val="-14"/>
                                <w:sz w:val="32"/>
                              </w:rPr>
                              <w:t xml:space="preserve"> </w:t>
                            </w:r>
                            <w:r>
                              <w:rPr>
                                <w:b/>
                                <w:color w:val="000000"/>
                                <w:sz w:val="32"/>
                              </w:rPr>
                              <w:t>PAPER</w:t>
                            </w:r>
                            <w:r>
                              <w:rPr>
                                <w:b/>
                                <w:color w:val="000000"/>
                                <w:spacing w:val="-17"/>
                                <w:sz w:val="32"/>
                              </w:rPr>
                              <w:t xml:space="preserve"> </w:t>
                            </w:r>
                            <w:r>
                              <w:rPr>
                                <w:b/>
                                <w:color w:val="000000"/>
                                <w:sz w:val="32"/>
                              </w:rPr>
                              <w:t>on</w:t>
                            </w:r>
                            <w:r>
                              <w:rPr>
                                <w:b/>
                                <w:color w:val="000000"/>
                                <w:spacing w:val="-5"/>
                                <w:sz w:val="32"/>
                              </w:rPr>
                              <w:t xml:space="preserve"> </w:t>
                            </w:r>
                            <w:r w:rsidR="006E4D91">
                              <w:rPr>
                                <w:b/>
                                <w:color w:val="000000"/>
                                <w:sz w:val="32"/>
                              </w:rPr>
                              <w:t>NUTRITION SERVICES FOR OLDER ADULTS</w:t>
                            </w:r>
                          </w:p>
                          <w:p w14:paraId="26165A02" w14:textId="05986E5E" w:rsidR="001441A1" w:rsidRPr="000E5E5A" w:rsidRDefault="001441A1">
                            <w:pPr>
                              <w:ind w:left="11"/>
                              <w:jc w:val="center"/>
                              <w:rPr>
                                <w:b/>
                                <w:spacing w:val="-5"/>
                                <w:sz w:val="32"/>
                              </w:rPr>
                            </w:pPr>
                            <w:r w:rsidRPr="000E5E5A">
                              <w:rPr>
                                <w:b/>
                                <w:spacing w:val="-5"/>
                                <w:sz w:val="32"/>
                              </w:rPr>
                              <w:t>By the Kansas Association of Area Agencies on Aging and Disabilities</w:t>
                            </w:r>
                          </w:p>
                          <w:p w14:paraId="62DBED6B" w14:textId="77777777" w:rsidR="001441A1" w:rsidRPr="000E5E5A" w:rsidRDefault="001441A1">
                            <w:pPr>
                              <w:ind w:left="11"/>
                              <w:jc w:val="center"/>
                              <w:rPr>
                                <w:b/>
                                <w:color w:val="17365D" w:themeColor="text2" w:themeShade="BF"/>
                                <w:sz w:val="32"/>
                              </w:rPr>
                            </w:pPr>
                          </w:p>
                        </w:txbxContent>
                      </wps:txbx>
                      <wps:bodyPr wrap="square" lIns="0" tIns="0" rIns="0" bIns="0" rtlCol="0">
                        <a:noAutofit/>
                      </wps:bodyPr>
                    </wps:wsp>
                  </a:graphicData>
                </a:graphic>
              </wp:inline>
            </w:drawing>
          </mc:Choice>
          <mc:Fallback>
            <w:pict>
              <v:shapetype w14:anchorId="53B56FA3" id="_x0000_t202" coordsize="21600,21600" o:spt="202" path="m,l,21600r21600,l21600,xe">
                <v:stroke joinstyle="miter"/>
                <v:path gradientshapeok="t" o:connecttype="rect"/>
              </v:shapetype>
              <v:shape id="Textbox 1" o:spid="_x0000_s1026" type="#_x0000_t202" style="width:470.9pt;height: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qDtAEAAE8DAAAOAAAAZHJzL2Uyb0RvYy54bWysU9uO0zAQfUfiHyy/03TbLipR0xW0LEJa&#10;AdIuH+A4dhPheMyM26R/z9jby4p9Q7w4Y8/4+Jwzk9Xd2DtxMEgd+EreTKZSGK+h6fyukj+f7t8t&#10;paCofKMceFPJoyF5t377ZjWE0sygBdcYFAziqRxCJdsYQ1kUpFvTK5pAMJ6TFrBXkbe4KxpUA6P3&#10;rphNp++LAbAJCNoQ8en2OSnXGd9ao+N3a8lE4SrJ3GJeMa91Wov1SpU7VKHt9ImG+gcWveo8P3qB&#10;2qqoxB67V1B9pxEIbJxo6AuwttMma2A1N9O/1Dy2Kpishc2hcLGJ/h+s/nZ4DD9QxPETjNzALILC&#10;A+hfxN4UQ6DyVJM8pZK4OgkdLfbpyxIEX2Rvjxc/zRiF5sPbD8vpYs4pzbnl7XyxyIYX19sBKX4x&#10;0IsUVBK5X5mBOjxQTO+r8lySHiNwXXPfOZc3uKs3DsVBcW+38+3m8yy1k6+8KMsCnjkn9nGsR65J&#10;YQ3NkYUP3PtK0u+9QiOF++rZ3DQo5wDPQX0OMLoN5HFKLDx83EewXWZ7xT1Zx13LjE4Tlsbi5T5X&#10;Xf+D9R8AAAD//wMAUEsDBBQABgAIAAAAIQB2AI/X2AAAAAUBAAAPAAAAZHJzL2Rvd25yZXYueG1s&#10;TI/BTsMwEETvSPyDtUjcqNMSqpLGqQoSH0CgnLfxEkeN11HspuHvWbjAZaXRjGbflLvZ92qiMXaB&#10;DSwXGSjiJtiOWwPvby93G1AxIVvsA5OBL4qwq66vSixsuPArTXVqlZRwLNCAS2kotI6NI49xEQZi&#10;8T7D6DGJHFttR7xIue/1KsvW2mPH8sHhQM+OmlN99gZ6fhg2H/V0WB+aVcCsnmnvnoy5vZn3W1CJ&#10;5vQXhh98QYdKmI7hzDaq3oAMSb9XvMd8KTOOErrPc9BVqf/TV98AAAD//wMAUEsBAi0AFAAGAAgA&#10;AAAhALaDOJL+AAAA4QEAABMAAAAAAAAAAAAAAAAAAAAAAFtDb250ZW50X1R5cGVzXS54bWxQSwEC&#10;LQAUAAYACAAAACEAOP0h/9YAAACUAQAACwAAAAAAAAAAAAAAAAAvAQAAX3JlbHMvLnJlbHNQSwEC&#10;LQAUAAYACAAAACEAa7Zqg7QBAABPAwAADgAAAAAAAAAAAAAAAAAuAgAAZHJzL2Uyb0RvYy54bWxQ&#10;SwECLQAUAAYACAAAACEAdgCP19gAAAAFAQAADwAAAAAAAAAAAAAAAAAOBAAAZHJzL2Rvd25yZXYu&#10;eG1sUEsFBgAAAAAEAAQA8wAAABMFAAAAAA==&#10;" fillcolor="#d3dce2" stroked="f">
                <v:textbox inset="0,0,0,0">
                  <w:txbxContent>
                    <w:p w14:paraId="392E0E68" w14:textId="77777777" w:rsidR="00E308BF" w:rsidRDefault="00E308BF">
                      <w:pPr>
                        <w:pStyle w:val="BodyText"/>
                        <w:spacing w:before="39"/>
                        <w:rPr>
                          <w:rFonts w:ascii="Times New Roman"/>
                          <w:color w:val="000000"/>
                          <w:sz w:val="32"/>
                        </w:rPr>
                      </w:pPr>
                    </w:p>
                    <w:p w14:paraId="36EB84CC" w14:textId="2E8B5E57" w:rsidR="00E308BF" w:rsidRDefault="00153A38">
                      <w:pPr>
                        <w:ind w:left="11"/>
                        <w:jc w:val="center"/>
                        <w:rPr>
                          <w:b/>
                          <w:color w:val="000000"/>
                          <w:spacing w:val="-5"/>
                          <w:sz w:val="32"/>
                        </w:rPr>
                      </w:pPr>
                      <w:bookmarkStart w:id="1" w:name="Slide_1"/>
                      <w:bookmarkEnd w:id="1"/>
                      <w:r>
                        <w:rPr>
                          <w:b/>
                          <w:color w:val="000000"/>
                          <w:sz w:val="32"/>
                        </w:rPr>
                        <w:t>WHITE</w:t>
                      </w:r>
                      <w:r>
                        <w:rPr>
                          <w:b/>
                          <w:color w:val="000000"/>
                          <w:spacing w:val="-14"/>
                          <w:sz w:val="32"/>
                        </w:rPr>
                        <w:t xml:space="preserve"> </w:t>
                      </w:r>
                      <w:r>
                        <w:rPr>
                          <w:b/>
                          <w:color w:val="000000"/>
                          <w:sz w:val="32"/>
                        </w:rPr>
                        <w:t>PAPER</w:t>
                      </w:r>
                      <w:r>
                        <w:rPr>
                          <w:b/>
                          <w:color w:val="000000"/>
                          <w:spacing w:val="-17"/>
                          <w:sz w:val="32"/>
                        </w:rPr>
                        <w:t xml:space="preserve"> </w:t>
                      </w:r>
                      <w:r>
                        <w:rPr>
                          <w:b/>
                          <w:color w:val="000000"/>
                          <w:sz w:val="32"/>
                        </w:rPr>
                        <w:t>on</w:t>
                      </w:r>
                      <w:r>
                        <w:rPr>
                          <w:b/>
                          <w:color w:val="000000"/>
                          <w:spacing w:val="-5"/>
                          <w:sz w:val="32"/>
                        </w:rPr>
                        <w:t xml:space="preserve"> </w:t>
                      </w:r>
                      <w:r w:rsidR="006E4D91">
                        <w:rPr>
                          <w:b/>
                          <w:color w:val="000000"/>
                          <w:sz w:val="32"/>
                        </w:rPr>
                        <w:t>NUTRITION SERVICES FOR OLDER ADULTS</w:t>
                      </w:r>
                    </w:p>
                    <w:p w14:paraId="26165A02" w14:textId="05986E5E" w:rsidR="001441A1" w:rsidRPr="000E5E5A" w:rsidRDefault="001441A1">
                      <w:pPr>
                        <w:ind w:left="11"/>
                        <w:jc w:val="center"/>
                        <w:rPr>
                          <w:b/>
                          <w:spacing w:val="-5"/>
                          <w:sz w:val="32"/>
                        </w:rPr>
                      </w:pPr>
                      <w:r w:rsidRPr="000E5E5A">
                        <w:rPr>
                          <w:b/>
                          <w:spacing w:val="-5"/>
                          <w:sz w:val="32"/>
                        </w:rPr>
                        <w:t>By the Kansas Association of Area Agencies on Aging and Disabilities</w:t>
                      </w:r>
                    </w:p>
                    <w:p w14:paraId="62DBED6B" w14:textId="77777777" w:rsidR="001441A1" w:rsidRPr="000E5E5A" w:rsidRDefault="001441A1">
                      <w:pPr>
                        <w:ind w:left="11"/>
                        <w:jc w:val="center"/>
                        <w:rPr>
                          <w:b/>
                          <w:color w:val="17365D" w:themeColor="text2" w:themeShade="BF"/>
                          <w:sz w:val="32"/>
                        </w:rPr>
                      </w:pPr>
                    </w:p>
                  </w:txbxContent>
                </v:textbox>
                <w10:anchorlock/>
              </v:shape>
            </w:pict>
          </mc:Fallback>
        </mc:AlternateContent>
      </w:r>
    </w:p>
    <w:p w14:paraId="05F2A0AB" w14:textId="77777777" w:rsidR="00E308BF" w:rsidRDefault="00E308BF">
      <w:pPr>
        <w:pStyle w:val="BodyText"/>
        <w:spacing w:before="222"/>
        <w:rPr>
          <w:rFonts w:ascii="Times New Roman"/>
        </w:rPr>
      </w:pPr>
    </w:p>
    <w:p w14:paraId="480A808F" w14:textId="77777777" w:rsidR="00E308BF" w:rsidRPr="008F56E3" w:rsidRDefault="00153A38" w:rsidP="00356312">
      <w:pPr>
        <w:pStyle w:val="Heading2"/>
        <w:tabs>
          <w:tab w:val="left" w:pos="719"/>
        </w:tabs>
        <w:spacing w:before="0" w:after="240" w:line="264" w:lineRule="auto"/>
        <w:ind w:left="0"/>
        <w:jc w:val="both"/>
        <w:rPr>
          <w:color w:val="17365D" w:themeColor="text2" w:themeShade="BF"/>
        </w:rPr>
      </w:pPr>
      <w:r w:rsidRPr="008F56E3">
        <w:rPr>
          <w:color w:val="17365D" w:themeColor="text2" w:themeShade="BF"/>
        </w:rPr>
        <w:t>Executive</w:t>
      </w:r>
      <w:r w:rsidRPr="008F56E3">
        <w:rPr>
          <w:color w:val="17365D" w:themeColor="text2" w:themeShade="BF"/>
          <w:spacing w:val="-12"/>
        </w:rPr>
        <w:t xml:space="preserve"> </w:t>
      </w:r>
      <w:r w:rsidRPr="008F56E3">
        <w:rPr>
          <w:color w:val="17365D" w:themeColor="text2" w:themeShade="BF"/>
          <w:spacing w:val="-2"/>
        </w:rPr>
        <w:t>Summary</w:t>
      </w:r>
    </w:p>
    <w:p w14:paraId="55F2CFE1" w14:textId="4B5BF4F1" w:rsidR="00E308BF" w:rsidRPr="001441A1" w:rsidRDefault="00153A38" w:rsidP="00356312">
      <w:pPr>
        <w:pStyle w:val="BodyText"/>
        <w:spacing w:after="240" w:line="264" w:lineRule="auto"/>
        <w:jc w:val="both"/>
      </w:pPr>
      <w:r w:rsidRPr="001441A1">
        <w:t>The</w:t>
      </w:r>
      <w:r w:rsidRPr="001441A1">
        <w:rPr>
          <w:spacing w:val="-4"/>
        </w:rPr>
        <w:t xml:space="preserve"> </w:t>
      </w:r>
      <w:r w:rsidR="006E4D91">
        <w:rPr>
          <w:spacing w:val="-4"/>
        </w:rPr>
        <w:t xml:space="preserve">White Paper on Nutrition Services for Older Adults </w:t>
      </w:r>
      <w:r w:rsidRPr="001441A1">
        <w:t>is to</w:t>
      </w:r>
      <w:r w:rsidRPr="001441A1">
        <w:rPr>
          <w:spacing w:val="-3"/>
        </w:rPr>
        <w:t xml:space="preserve"> </w:t>
      </w:r>
      <w:r w:rsidRPr="001441A1">
        <w:t>inform</w:t>
      </w:r>
      <w:r w:rsidRPr="001441A1">
        <w:rPr>
          <w:spacing w:val="-1"/>
        </w:rPr>
        <w:t xml:space="preserve"> </w:t>
      </w:r>
      <w:r w:rsidR="00501938">
        <w:t>lawmakers, policymakers, and the public</w:t>
      </w:r>
      <w:r w:rsidRPr="001441A1">
        <w:t xml:space="preserve"> of</w:t>
      </w:r>
      <w:r w:rsidRPr="001441A1">
        <w:rPr>
          <w:spacing w:val="-6"/>
        </w:rPr>
        <w:t xml:space="preserve"> </w:t>
      </w:r>
      <w:r w:rsidRPr="001441A1">
        <w:t>the purpose</w:t>
      </w:r>
      <w:r w:rsidRPr="001441A1">
        <w:rPr>
          <w:spacing w:val="-3"/>
        </w:rPr>
        <w:t xml:space="preserve"> </w:t>
      </w:r>
      <w:r w:rsidRPr="001441A1">
        <w:t>and</w:t>
      </w:r>
      <w:r w:rsidRPr="001441A1">
        <w:rPr>
          <w:spacing w:val="-2"/>
        </w:rPr>
        <w:t xml:space="preserve"> </w:t>
      </w:r>
      <w:r w:rsidRPr="001441A1">
        <w:t>function of</w:t>
      </w:r>
      <w:r w:rsidRPr="001441A1">
        <w:rPr>
          <w:spacing w:val="-2"/>
        </w:rPr>
        <w:t xml:space="preserve"> </w:t>
      </w:r>
      <w:r w:rsidRPr="001441A1">
        <w:t>the program</w:t>
      </w:r>
      <w:r w:rsidR="00501938">
        <w:t xml:space="preserve"> that serves older Kansans</w:t>
      </w:r>
      <w:r w:rsidRPr="001441A1">
        <w:t xml:space="preserve">. </w:t>
      </w:r>
      <w:r w:rsidR="00501938">
        <w:t xml:space="preserve">The White Paper includes information on </w:t>
      </w:r>
      <w:r w:rsidRPr="001441A1">
        <w:t xml:space="preserve">the </w:t>
      </w:r>
      <w:r w:rsidR="006E4D91">
        <w:t xml:space="preserve">program’s origination, </w:t>
      </w:r>
      <w:r w:rsidRPr="001441A1">
        <w:t>key aspects of the program,</w:t>
      </w:r>
      <w:r w:rsidRPr="001441A1">
        <w:rPr>
          <w:spacing w:val="-2"/>
        </w:rPr>
        <w:t xml:space="preserve"> </w:t>
      </w:r>
      <w:r w:rsidRPr="001441A1">
        <w:t xml:space="preserve">eligibility, and </w:t>
      </w:r>
      <w:r w:rsidR="006E4D91">
        <w:t>methods of funding</w:t>
      </w:r>
      <w:r w:rsidRPr="001441A1">
        <w:t>.</w:t>
      </w:r>
    </w:p>
    <w:p w14:paraId="0B1DB982" w14:textId="77777777" w:rsidR="00E308BF" w:rsidRPr="008F56E3" w:rsidRDefault="00153A38" w:rsidP="00356312">
      <w:pPr>
        <w:pStyle w:val="Heading2"/>
        <w:tabs>
          <w:tab w:val="left" w:pos="719"/>
        </w:tabs>
        <w:spacing w:before="0" w:after="240" w:line="264" w:lineRule="auto"/>
        <w:ind w:left="0"/>
        <w:rPr>
          <w:color w:val="17365D" w:themeColor="text2" w:themeShade="BF"/>
        </w:rPr>
      </w:pPr>
      <w:r w:rsidRPr="008F56E3">
        <w:rPr>
          <w:color w:val="17365D" w:themeColor="text2" w:themeShade="BF"/>
          <w:spacing w:val="-2"/>
        </w:rPr>
        <w:t>Background</w:t>
      </w:r>
    </w:p>
    <w:p w14:paraId="31628F2A" w14:textId="5D252230" w:rsidR="005B21B4" w:rsidRPr="005B21B4" w:rsidRDefault="00007043" w:rsidP="005B21B4">
      <w:pPr>
        <w:tabs>
          <w:tab w:val="left" w:pos="1440"/>
        </w:tabs>
        <w:spacing w:after="120" w:line="264" w:lineRule="auto"/>
        <w:jc w:val="both"/>
        <w:rPr>
          <w:sz w:val="24"/>
          <w:szCs w:val="24"/>
        </w:rPr>
      </w:pPr>
      <w:r w:rsidRPr="005B21B4">
        <w:rPr>
          <w:sz w:val="24"/>
          <w:szCs w:val="24"/>
        </w:rPr>
        <w:t>The</w:t>
      </w:r>
      <w:r w:rsidR="00C348CE" w:rsidRPr="005B21B4">
        <w:rPr>
          <w:sz w:val="24"/>
          <w:szCs w:val="24"/>
        </w:rPr>
        <w:t xml:space="preserve"> Older Americans Act </w:t>
      </w:r>
      <w:r w:rsidR="00356312" w:rsidRPr="005B21B4">
        <w:rPr>
          <w:sz w:val="24"/>
          <w:szCs w:val="24"/>
        </w:rPr>
        <w:t xml:space="preserve">(OAA) </w:t>
      </w:r>
      <w:r w:rsidR="00C348CE" w:rsidRPr="005B21B4">
        <w:rPr>
          <w:sz w:val="24"/>
          <w:szCs w:val="24"/>
        </w:rPr>
        <w:t>created the system</w:t>
      </w:r>
      <w:r w:rsidR="00C348CE" w:rsidRPr="005B21B4">
        <w:rPr>
          <w:spacing w:val="-1"/>
          <w:sz w:val="24"/>
          <w:szCs w:val="24"/>
        </w:rPr>
        <w:t xml:space="preserve"> </w:t>
      </w:r>
      <w:r w:rsidR="00C348CE" w:rsidRPr="005B21B4">
        <w:rPr>
          <w:sz w:val="24"/>
          <w:szCs w:val="24"/>
        </w:rPr>
        <w:t>of Area Agencies</w:t>
      </w:r>
      <w:r w:rsidR="00C348CE" w:rsidRPr="005B21B4">
        <w:rPr>
          <w:spacing w:val="-14"/>
          <w:sz w:val="24"/>
          <w:szCs w:val="24"/>
        </w:rPr>
        <w:t xml:space="preserve"> </w:t>
      </w:r>
      <w:r w:rsidR="00C348CE" w:rsidRPr="005B21B4">
        <w:rPr>
          <w:sz w:val="24"/>
          <w:szCs w:val="24"/>
        </w:rPr>
        <w:t>on Aging at the</w:t>
      </w:r>
      <w:r w:rsidR="00C348CE" w:rsidRPr="005B21B4">
        <w:rPr>
          <w:spacing w:val="-7"/>
          <w:sz w:val="24"/>
          <w:szCs w:val="24"/>
        </w:rPr>
        <w:t xml:space="preserve"> </w:t>
      </w:r>
      <w:r w:rsidR="00C348CE" w:rsidRPr="005B21B4">
        <w:rPr>
          <w:sz w:val="24"/>
          <w:szCs w:val="24"/>
        </w:rPr>
        <w:t>local level</w:t>
      </w:r>
      <w:r w:rsidR="00C348CE" w:rsidRPr="005B21B4">
        <w:rPr>
          <w:spacing w:val="-4"/>
          <w:sz w:val="24"/>
          <w:szCs w:val="24"/>
        </w:rPr>
        <w:t xml:space="preserve"> </w:t>
      </w:r>
      <w:r w:rsidR="00C348CE" w:rsidRPr="005B21B4">
        <w:rPr>
          <w:sz w:val="24"/>
          <w:szCs w:val="24"/>
        </w:rPr>
        <w:t>to</w:t>
      </w:r>
      <w:r w:rsidR="00C348CE" w:rsidRPr="005B21B4">
        <w:rPr>
          <w:spacing w:val="-9"/>
          <w:sz w:val="24"/>
          <w:szCs w:val="24"/>
        </w:rPr>
        <w:t xml:space="preserve"> </w:t>
      </w:r>
      <w:r w:rsidR="00C348CE" w:rsidRPr="005B21B4">
        <w:rPr>
          <w:sz w:val="24"/>
          <w:szCs w:val="24"/>
        </w:rPr>
        <w:t>respond</w:t>
      </w:r>
      <w:r w:rsidR="00C348CE" w:rsidRPr="005B21B4">
        <w:rPr>
          <w:spacing w:val="-3"/>
          <w:sz w:val="24"/>
          <w:szCs w:val="24"/>
        </w:rPr>
        <w:t xml:space="preserve"> </w:t>
      </w:r>
      <w:r w:rsidR="00C348CE" w:rsidRPr="005B21B4">
        <w:rPr>
          <w:sz w:val="24"/>
          <w:szCs w:val="24"/>
        </w:rPr>
        <w:t>to</w:t>
      </w:r>
      <w:r w:rsidR="00C348CE" w:rsidRPr="005B21B4">
        <w:rPr>
          <w:spacing w:val="-9"/>
          <w:sz w:val="24"/>
          <w:szCs w:val="24"/>
        </w:rPr>
        <w:t xml:space="preserve"> </w:t>
      </w:r>
      <w:r w:rsidR="00C348CE" w:rsidRPr="005B21B4">
        <w:rPr>
          <w:sz w:val="24"/>
          <w:szCs w:val="24"/>
        </w:rPr>
        <w:t>unique community</w:t>
      </w:r>
      <w:r w:rsidR="00C348CE" w:rsidRPr="005B21B4">
        <w:rPr>
          <w:spacing w:val="-18"/>
          <w:sz w:val="24"/>
          <w:szCs w:val="24"/>
        </w:rPr>
        <w:t xml:space="preserve"> </w:t>
      </w:r>
      <w:r w:rsidR="00C348CE" w:rsidRPr="005B21B4">
        <w:rPr>
          <w:sz w:val="24"/>
          <w:szCs w:val="24"/>
        </w:rPr>
        <w:t>needs</w:t>
      </w:r>
      <w:r w:rsidR="00C348CE" w:rsidRPr="005B21B4">
        <w:rPr>
          <w:spacing w:val="-5"/>
          <w:sz w:val="24"/>
          <w:szCs w:val="24"/>
        </w:rPr>
        <w:t xml:space="preserve"> </w:t>
      </w:r>
      <w:r w:rsidR="00C348CE" w:rsidRPr="005B21B4">
        <w:rPr>
          <w:sz w:val="24"/>
          <w:szCs w:val="24"/>
        </w:rPr>
        <w:t>with</w:t>
      </w:r>
      <w:r w:rsidR="00C348CE" w:rsidRPr="005B21B4">
        <w:rPr>
          <w:spacing w:val="-3"/>
          <w:sz w:val="24"/>
          <w:szCs w:val="24"/>
        </w:rPr>
        <w:t xml:space="preserve"> </w:t>
      </w:r>
      <w:r w:rsidR="00C348CE" w:rsidRPr="005B21B4">
        <w:rPr>
          <w:sz w:val="24"/>
          <w:szCs w:val="24"/>
        </w:rPr>
        <w:t>the</w:t>
      </w:r>
      <w:r w:rsidR="00C348CE" w:rsidRPr="005B21B4">
        <w:rPr>
          <w:spacing w:val="-7"/>
          <w:sz w:val="24"/>
          <w:szCs w:val="24"/>
        </w:rPr>
        <w:t xml:space="preserve"> </w:t>
      </w:r>
      <w:r w:rsidR="00C348CE" w:rsidRPr="005B21B4">
        <w:rPr>
          <w:sz w:val="24"/>
          <w:szCs w:val="24"/>
        </w:rPr>
        <w:t>provision of</w:t>
      </w:r>
      <w:r w:rsidR="00C348CE" w:rsidRPr="005B21B4">
        <w:rPr>
          <w:spacing w:val="-4"/>
          <w:sz w:val="24"/>
          <w:szCs w:val="24"/>
        </w:rPr>
        <w:t xml:space="preserve"> </w:t>
      </w:r>
      <w:r w:rsidR="00C348CE" w:rsidRPr="005B21B4">
        <w:rPr>
          <w:sz w:val="24"/>
          <w:szCs w:val="24"/>
        </w:rPr>
        <w:t>programs and</w:t>
      </w:r>
      <w:r w:rsidR="00C348CE" w:rsidRPr="005B21B4">
        <w:rPr>
          <w:spacing w:val="-9"/>
          <w:sz w:val="24"/>
          <w:szCs w:val="24"/>
        </w:rPr>
        <w:t xml:space="preserve"> </w:t>
      </w:r>
      <w:r w:rsidR="00C348CE" w:rsidRPr="005B21B4">
        <w:rPr>
          <w:sz w:val="24"/>
          <w:szCs w:val="24"/>
        </w:rPr>
        <w:t>services</w:t>
      </w:r>
      <w:r w:rsidR="009A08CC">
        <w:rPr>
          <w:sz w:val="24"/>
          <w:szCs w:val="24"/>
        </w:rPr>
        <w:t xml:space="preserve"> specific to</w:t>
      </w:r>
      <w:r w:rsidR="004F673B">
        <w:rPr>
          <w:sz w:val="24"/>
          <w:szCs w:val="24"/>
        </w:rPr>
        <w:t xml:space="preserve"> adults aged sixty and older living in poverty</w:t>
      </w:r>
      <w:r w:rsidR="00C348CE" w:rsidRPr="005B21B4">
        <w:rPr>
          <w:sz w:val="24"/>
          <w:szCs w:val="24"/>
        </w:rPr>
        <w:t>.</w:t>
      </w:r>
      <w:r w:rsidR="00C348CE" w:rsidRPr="005B21B4">
        <w:rPr>
          <w:spacing w:val="-9"/>
          <w:sz w:val="24"/>
          <w:szCs w:val="24"/>
        </w:rPr>
        <w:t xml:space="preserve"> </w:t>
      </w:r>
      <w:r w:rsidR="00C348CE" w:rsidRPr="005B21B4">
        <w:rPr>
          <w:sz w:val="24"/>
          <w:szCs w:val="24"/>
        </w:rPr>
        <w:t>The Act</w:t>
      </w:r>
      <w:r w:rsidR="00C348CE" w:rsidRPr="005B21B4">
        <w:rPr>
          <w:spacing w:val="-7"/>
          <w:sz w:val="24"/>
          <w:szCs w:val="24"/>
        </w:rPr>
        <w:t xml:space="preserve"> </w:t>
      </w:r>
      <w:r w:rsidR="00C348CE" w:rsidRPr="005B21B4">
        <w:rPr>
          <w:sz w:val="24"/>
          <w:szCs w:val="24"/>
        </w:rPr>
        <w:t>was</w:t>
      </w:r>
      <w:r w:rsidR="00C348CE" w:rsidRPr="005B21B4">
        <w:rPr>
          <w:spacing w:val="-14"/>
          <w:sz w:val="24"/>
          <w:szCs w:val="24"/>
        </w:rPr>
        <w:t xml:space="preserve"> </w:t>
      </w:r>
      <w:r w:rsidR="00C348CE" w:rsidRPr="005B21B4">
        <w:rPr>
          <w:sz w:val="24"/>
          <w:szCs w:val="24"/>
        </w:rPr>
        <w:t>part</w:t>
      </w:r>
      <w:r w:rsidR="00C348CE" w:rsidRPr="005B21B4">
        <w:rPr>
          <w:spacing w:val="-6"/>
          <w:sz w:val="24"/>
          <w:szCs w:val="24"/>
        </w:rPr>
        <w:t xml:space="preserve"> </w:t>
      </w:r>
      <w:r w:rsidR="00C348CE" w:rsidRPr="005B21B4">
        <w:rPr>
          <w:sz w:val="24"/>
          <w:szCs w:val="24"/>
        </w:rPr>
        <w:t>of</w:t>
      </w:r>
      <w:r w:rsidR="00C348CE" w:rsidRPr="005B21B4">
        <w:rPr>
          <w:spacing w:val="-8"/>
          <w:sz w:val="24"/>
          <w:szCs w:val="24"/>
        </w:rPr>
        <w:t xml:space="preserve"> </w:t>
      </w:r>
      <w:r w:rsidR="00C348CE" w:rsidRPr="005B21B4">
        <w:rPr>
          <w:sz w:val="24"/>
          <w:szCs w:val="24"/>
        </w:rPr>
        <w:t>President Lyndon</w:t>
      </w:r>
      <w:r w:rsidR="00C348CE" w:rsidRPr="005B21B4">
        <w:rPr>
          <w:spacing w:val="-13"/>
          <w:sz w:val="24"/>
          <w:szCs w:val="24"/>
        </w:rPr>
        <w:t xml:space="preserve"> </w:t>
      </w:r>
      <w:r w:rsidR="00C348CE" w:rsidRPr="005B21B4">
        <w:rPr>
          <w:sz w:val="24"/>
          <w:szCs w:val="24"/>
        </w:rPr>
        <w:t>Johnson’s</w:t>
      </w:r>
      <w:r w:rsidR="00C348CE" w:rsidRPr="005B21B4">
        <w:rPr>
          <w:spacing w:val="-14"/>
          <w:sz w:val="24"/>
          <w:szCs w:val="24"/>
        </w:rPr>
        <w:t xml:space="preserve"> </w:t>
      </w:r>
      <w:r w:rsidR="00C348CE" w:rsidRPr="005B21B4">
        <w:rPr>
          <w:sz w:val="24"/>
          <w:szCs w:val="24"/>
        </w:rPr>
        <w:t>Great</w:t>
      </w:r>
      <w:r w:rsidR="00C348CE" w:rsidRPr="005B21B4">
        <w:rPr>
          <w:spacing w:val="-10"/>
          <w:sz w:val="24"/>
          <w:szCs w:val="24"/>
        </w:rPr>
        <w:t xml:space="preserve"> </w:t>
      </w:r>
      <w:r w:rsidR="00C348CE" w:rsidRPr="005B21B4">
        <w:rPr>
          <w:sz w:val="24"/>
          <w:szCs w:val="24"/>
        </w:rPr>
        <w:t>Society</w:t>
      </w:r>
      <w:r w:rsidR="007740B3">
        <w:rPr>
          <w:sz w:val="24"/>
          <w:szCs w:val="24"/>
        </w:rPr>
        <w:t xml:space="preserve"> landmark initiative to </w:t>
      </w:r>
      <w:r w:rsidR="00E67D48">
        <w:rPr>
          <w:sz w:val="24"/>
          <w:szCs w:val="24"/>
        </w:rPr>
        <w:t xml:space="preserve">establish Medicare and Medicaid, </w:t>
      </w:r>
      <w:r w:rsidR="007740B3">
        <w:rPr>
          <w:sz w:val="24"/>
          <w:szCs w:val="24"/>
        </w:rPr>
        <w:t xml:space="preserve">eliminate barriers that resulted in health and education inequities, poverty, and racial injustice. </w:t>
      </w:r>
      <w:r w:rsidR="00C348CE" w:rsidRPr="005B21B4">
        <w:rPr>
          <w:sz w:val="24"/>
          <w:szCs w:val="24"/>
        </w:rPr>
        <w:t xml:space="preserve">In 1965, close to </w:t>
      </w:r>
      <w:r w:rsidR="008C1A79">
        <w:rPr>
          <w:sz w:val="24"/>
          <w:szCs w:val="24"/>
        </w:rPr>
        <w:t>thirty percent</w:t>
      </w:r>
      <w:r w:rsidR="00C348CE" w:rsidRPr="005B21B4">
        <w:rPr>
          <w:sz w:val="24"/>
          <w:szCs w:val="24"/>
        </w:rPr>
        <w:t xml:space="preserve"> of adults aged</w:t>
      </w:r>
      <w:r w:rsidR="00C348CE" w:rsidRPr="005B21B4">
        <w:rPr>
          <w:spacing w:val="-1"/>
          <w:sz w:val="24"/>
          <w:szCs w:val="24"/>
        </w:rPr>
        <w:t xml:space="preserve"> </w:t>
      </w:r>
      <w:r w:rsidR="00C348CE" w:rsidRPr="005B21B4">
        <w:rPr>
          <w:sz w:val="24"/>
          <w:szCs w:val="24"/>
        </w:rPr>
        <w:t>sixty and older lived in</w:t>
      </w:r>
      <w:r w:rsidR="00C348CE" w:rsidRPr="005B21B4">
        <w:rPr>
          <w:spacing w:val="-2"/>
          <w:sz w:val="24"/>
          <w:szCs w:val="24"/>
        </w:rPr>
        <w:t xml:space="preserve"> </w:t>
      </w:r>
      <w:r w:rsidR="00C348CE" w:rsidRPr="005B21B4">
        <w:rPr>
          <w:sz w:val="24"/>
          <w:szCs w:val="24"/>
        </w:rPr>
        <w:t>poverty.</w:t>
      </w:r>
      <w:r w:rsidR="00C348CE" w:rsidRPr="005B21B4">
        <w:rPr>
          <w:spacing w:val="40"/>
          <w:sz w:val="24"/>
          <w:szCs w:val="24"/>
        </w:rPr>
        <w:t xml:space="preserve"> </w:t>
      </w:r>
      <w:r w:rsidR="00C348CE" w:rsidRPr="005B21B4">
        <w:rPr>
          <w:sz w:val="24"/>
          <w:szCs w:val="24"/>
        </w:rPr>
        <w:t>A key principle within</w:t>
      </w:r>
      <w:r w:rsidR="00C348CE" w:rsidRPr="005B21B4">
        <w:rPr>
          <w:spacing w:val="-5"/>
          <w:sz w:val="24"/>
          <w:szCs w:val="24"/>
        </w:rPr>
        <w:t xml:space="preserve"> </w:t>
      </w:r>
      <w:r w:rsidR="00C348CE" w:rsidRPr="005B21B4">
        <w:rPr>
          <w:sz w:val="24"/>
          <w:szCs w:val="24"/>
        </w:rPr>
        <w:t>the</w:t>
      </w:r>
      <w:r w:rsidR="00C348CE" w:rsidRPr="005B21B4">
        <w:rPr>
          <w:spacing w:val="-3"/>
          <w:sz w:val="24"/>
          <w:szCs w:val="24"/>
        </w:rPr>
        <w:t xml:space="preserve"> </w:t>
      </w:r>
      <w:r w:rsidR="00C348CE" w:rsidRPr="005B21B4">
        <w:rPr>
          <w:sz w:val="24"/>
          <w:szCs w:val="24"/>
        </w:rPr>
        <w:t>Act,</w:t>
      </w:r>
      <w:r w:rsidR="00C348CE" w:rsidRPr="005B21B4">
        <w:rPr>
          <w:spacing w:val="-1"/>
          <w:sz w:val="24"/>
          <w:szCs w:val="24"/>
        </w:rPr>
        <w:t xml:space="preserve"> </w:t>
      </w:r>
      <w:r w:rsidR="00C348CE" w:rsidRPr="005B21B4">
        <w:rPr>
          <w:sz w:val="24"/>
          <w:szCs w:val="24"/>
        </w:rPr>
        <w:t>“Retirement</w:t>
      </w:r>
      <w:r w:rsidR="00C348CE" w:rsidRPr="005B21B4">
        <w:rPr>
          <w:spacing w:val="-2"/>
          <w:sz w:val="24"/>
          <w:szCs w:val="24"/>
        </w:rPr>
        <w:t xml:space="preserve"> </w:t>
      </w:r>
      <w:r w:rsidR="00C348CE" w:rsidRPr="005B21B4">
        <w:rPr>
          <w:sz w:val="24"/>
          <w:szCs w:val="24"/>
        </w:rPr>
        <w:t>in</w:t>
      </w:r>
      <w:r w:rsidR="00C348CE" w:rsidRPr="005B21B4">
        <w:rPr>
          <w:spacing w:val="-5"/>
          <w:sz w:val="24"/>
          <w:szCs w:val="24"/>
        </w:rPr>
        <w:t xml:space="preserve"> </w:t>
      </w:r>
      <w:r w:rsidR="00C348CE" w:rsidRPr="005B21B4">
        <w:rPr>
          <w:sz w:val="24"/>
          <w:szCs w:val="24"/>
        </w:rPr>
        <w:t>health,</w:t>
      </w:r>
      <w:r w:rsidR="00C348CE" w:rsidRPr="005B21B4">
        <w:rPr>
          <w:spacing w:val="-1"/>
          <w:sz w:val="24"/>
          <w:szCs w:val="24"/>
        </w:rPr>
        <w:t xml:space="preserve"> </w:t>
      </w:r>
      <w:r w:rsidR="00C348CE" w:rsidRPr="005B21B4">
        <w:rPr>
          <w:sz w:val="24"/>
          <w:szCs w:val="24"/>
        </w:rPr>
        <w:t>honor,</w:t>
      </w:r>
      <w:r w:rsidR="00C348CE" w:rsidRPr="005B21B4">
        <w:rPr>
          <w:spacing w:val="-2"/>
          <w:sz w:val="24"/>
          <w:szCs w:val="24"/>
        </w:rPr>
        <w:t xml:space="preserve"> </w:t>
      </w:r>
      <w:r w:rsidR="00C348CE" w:rsidRPr="005B21B4">
        <w:rPr>
          <w:sz w:val="24"/>
          <w:szCs w:val="24"/>
        </w:rPr>
        <w:t>and</w:t>
      </w:r>
      <w:r w:rsidR="00C348CE" w:rsidRPr="005B21B4">
        <w:rPr>
          <w:spacing w:val="-14"/>
          <w:sz w:val="24"/>
          <w:szCs w:val="24"/>
        </w:rPr>
        <w:t xml:space="preserve"> </w:t>
      </w:r>
      <w:r w:rsidR="00C348CE" w:rsidRPr="005B21B4">
        <w:rPr>
          <w:sz w:val="24"/>
          <w:szCs w:val="24"/>
        </w:rPr>
        <w:t>dignity</w:t>
      </w:r>
      <w:r w:rsidR="00C348CE" w:rsidRPr="0067330E">
        <w:rPr>
          <w:sz w:val="24"/>
          <w:szCs w:val="24"/>
        </w:rPr>
        <w:t>,”</w:t>
      </w:r>
      <w:r w:rsidR="002B4491" w:rsidRPr="00C27B2F">
        <w:rPr>
          <w:color w:val="0000FF"/>
          <w:sz w:val="24"/>
          <w:szCs w:val="24"/>
          <w:vertAlign w:val="superscript"/>
        </w:rPr>
        <w:t>(</w:t>
      </w:r>
      <w:r w:rsidR="0067330E" w:rsidRPr="00C27B2F">
        <w:rPr>
          <w:color w:val="0000FF"/>
          <w:sz w:val="24"/>
          <w:szCs w:val="24"/>
          <w:vertAlign w:val="superscript"/>
        </w:rPr>
        <w:t>1)</w:t>
      </w:r>
      <w:r w:rsidR="00C348CE" w:rsidRPr="00C27B2F">
        <w:rPr>
          <w:color w:val="0000FF"/>
          <w:position w:val="7"/>
          <w:sz w:val="24"/>
          <w:szCs w:val="24"/>
          <w:vertAlign w:val="superscript"/>
        </w:rPr>
        <w:t xml:space="preserve"> </w:t>
      </w:r>
      <w:r w:rsidR="00C348CE" w:rsidRPr="005B21B4">
        <w:rPr>
          <w:sz w:val="24"/>
          <w:szCs w:val="24"/>
        </w:rPr>
        <w:t>helped create</w:t>
      </w:r>
      <w:r w:rsidR="00C348CE" w:rsidRPr="005B21B4">
        <w:rPr>
          <w:spacing w:val="-1"/>
          <w:sz w:val="24"/>
          <w:szCs w:val="24"/>
        </w:rPr>
        <w:t xml:space="preserve"> </w:t>
      </w:r>
      <w:r w:rsidR="00C348CE" w:rsidRPr="005B21B4">
        <w:rPr>
          <w:sz w:val="24"/>
          <w:szCs w:val="24"/>
        </w:rPr>
        <w:t>a community level service delivery system</w:t>
      </w:r>
      <w:r w:rsidR="00C348CE" w:rsidRPr="005B21B4">
        <w:rPr>
          <w:spacing w:val="-4"/>
          <w:sz w:val="24"/>
          <w:szCs w:val="24"/>
        </w:rPr>
        <w:t xml:space="preserve"> </w:t>
      </w:r>
      <w:r w:rsidR="00C348CE" w:rsidRPr="005B21B4">
        <w:rPr>
          <w:sz w:val="24"/>
          <w:szCs w:val="24"/>
        </w:rPr>
        <w:t>to</w:t>
      </w:r>
      <w:r w:rsidR="00C348CE" w:rsidRPr="005B21B4">
        <w:rPr>
          <w:spacing w:val="-3"/>
          <w:sz w:val="24"/>
          <w:szCs w:val="24"/>
        </w:rPr>
        <w:t xml:space="preserve"> </w:t>
      </w:r>
      <w:r w:rsidR="00C348CE" w:rsidRPr="005B21B4">
        <w:rPr>
          <w:sz w:val="24"/>
          <w:szCs w:val="24"/>
        </w:rPr>
        <w:t xml:space="preserve">help older adults </w:t>
      </w:r>
      <w:r w:rsidR="001307B6">
        <w:rPr>
          <w:sz w:val="24"/>
          <w:szCs w:val="24"/>
        </w:rPr>
        <w:t>achieve</w:t>
      </w:r>
      <w:r w:rsidR="00C348CE" w:rsidRPr="005B21B4">
        <w:rPr>
          <w:spacing w:val="-13"/>
          <w:sz w:val="24"/>
          <w:szCs w:val="24"/>
        </w:rPr>
        <w:t xml:space="preserve"> </w:t>
      </w:r>
      <w:r w:rsidR="00C348CE" w:rsidRPr="005B21B4">
        <w:rPr>
          <w:sz w:val="24"/>
          <w:szCs w:val="24"/>
        </w:rPr>
        <w:t>the</w:t>
      </w:r>
      <w:r w:rsidR="00C348CE" w:rsidRPr="005B21B4">
        <w:rPr>
          <w:spacing w:val="-1"/>
          <w:sz w:val="24"/>
          <w:szCs w:val="24"/>
        </w:rPr>
        <w:t xml:space="preserve"> </w:t>
      </w:r>
      <w:r w:rsidR="00C348CE" w:rsidRPr="005B21B4">
        <w:rPr>
          <w:sz w:val="24"/>
          <w:szCs w:val="24"/>
        </w:rPr>
        <w:t>best possible physical</w:t>
      </w:r>
      <w:r w:rsidR="00C348CE" w:rsidRPr="005B21B4">
        <w:rPr>
          <w:spacing w:val="-1"/>
          <w:sz w:val="24"/>
          <w:szCs w:val="24"/>
        </w:rPr>
        <w:t xml:space="preserve"> </w:t>
      </w:r>
      <w:r w:rsidR="00C348CE" w:rsidRPr="005B21B4">
        <w:rPr>
          <w:sz w:val="24"/>
          <w:szCs w:val="24"/>
        </w:rPr>
        <w:t>and</w:t>
      </w:r>
      <w:r w:rsidR="00C348CE" w:rsidRPr="005B21B4">
        <w:rPr>
          <w:spacing w:val="-4"/>
          <w:sz w:val="24"/>
          <w:szCs w:val="24"/>
        </w:rPr>
        <w:t xml:space="preserve"> </w:t>
      </w:r>
      <w:r w:rsidR="00C348CE" w:rsidRPr="005B21B4">
        <w:rPr>
          <w:sz w:val="24"/>
          <w:szCs w:val="24"/>
        </w:rPr>
        <w:t>mental</w:t>
      </w:r>
      <w:r w:rsidR="00C348CE" w:rsidRPr="005B21B4">
        <w:rPr>
          <w:spacing w:val="-1"/>
          <w:sz w:val="24"/>
          <w:szCs w:val="24"/>
        </w:rPr>
        <w:t xml:space="preserve"> </w:t>
      </w:r>
      <w:r w:rsidR="00C348CE" w:rsidRPr="005B21B4">
        <w:rPr>
          <w:sz w:val="24"/>
          <w:szCs w:val="24"/>
        </w:rPr>
        <w:t>health</w:t>
      </w:r>
      <w:r w:rsidR="00C348CE" w:rsidRPr="005B21B4">
        <w:rPr>
          <w:spacing w:val="-4"/>
          <w:sz w:val="24"/>
          <w:szCs w:val="24"/>
        </w:rPr>
        <w:t xml:space="preserve"> </w:t>
      </w:r>
      <w:r w:rsidR="00C348CE" w:rsidRPr="005B21B4">
        <w:rPr>
          <w:sz w:val="24"/>
          <w:szCs w:val="24"/>
        </w:rPr>
        <w:t>without regard</w:t>
      </w:r>
      <w:r w:rsidR="00C348CE" w:rsidRPr="005B21B4">
        <w:rPr>
          <w:spacing w:val="-5"/>
          <w:sz w:val="24"/>
          <w:szCs w:val="24"/>
        </w:rPr>
        <w:t xml:space="preserve"> </w:t>
      </w:r>
      <w:r w:rsidR="00C348CE" w:rsidRPr="005B21B4">
        <w:rPr>
          <w:sz w:val="24"/>
          <w:szCs w:val="24"/>
        </w:rPr>
        <w:t>to</w:t>
      </w:r>
      <w:r w:rsidR="00C348CE" w:rsidRPr="005B21B4">
        <w:rPr>
          <w:spacing w:val="-1"/>
          <w:sz w:val="24"/>
          <w:szCs w:val="24"/>
        </w:rPr>
        <w:t xml:space="preserve"> </w:t>
      </w:r>
      <w:r w:rsidR="00C348CE" w:rsidRPr="005B21B4">
        <w:rPr>
          <w:sz w:val="24"/>
          <w:szCs w:val="24"/>
        </w:rPr>
        <w:t>economic status.</w:t>
      </w:r>
      <w:r w:rsidR="00C348CE" w:rsidRPr="005B21B4">
        <w:rPr>
          <w:spacing w:val="-1"/>
          <w:sz w:val="24"/>
          <w:szCs w:val="24"/>
        </w:rPr>
        <w:t xml:space="preserve"> </w:t>
      </w:r>
      <w:r w:rsidR="00920A68">
        <w:rPr>
          <w:spacing w:val="-1"/>
          <w:sz w:val="24"/>
          <w:szCs w:val="24"/>
        </w:rPr>
        <w:t xml:space="preserve">Mandated to take a leadership role </w:t>
      </w:r>
      <w:r w:rsidR="00624B92">
        <w:rPr>
          <w:spacing w:val="-1"/>
          <w:sz w:val="24"/>
          <w:szCs w:val="24"/>
        </w:rPr>
        <w:t>at the local level</w:t>
      </w:r>
      <w:r w:rsidR="00920A68">
        <w:rPr>
          <w:spacing w:val="-1"/>
          <w:sz w:val="24"/>
          <w:szCs w:val="24"/>
        </w:rPr>
        <w:t xml:space="preserve">, each Area Agency on Aging </w:t>
      </w:r>
      <w:r w:rsidR="00B47BAF">
        <w:rPr>
          <w:spacing w:val="-1"/>
          <w:sz w:val="24"/>
          <w:szCs w:val="24"/>
        </w:rPr>
        <w:t>“</w:t>
      </w:r>
      <w:r w:rsidR="00B05836">
        <w:rPr>
          <w:spacing w:val="-1"/>
          <w:sz w:val="24"/>
          <w:szCs w:val="24"/>
        </w:rPr>
        <w:t>targets</w:t>
      </w:r>
      <w:r w:rsidR="005B21B4" w:rsidRPr="005B21B4">
        <w:rPr>
          <w:sz w:val="24"/>
          <w:szCs w:val="24"/>
        </w:rPr>
        <w:t xml:space="preserve"> resources from all appropriate sources to meet the needs of older individuals and family caregivers with greatest economic need and greatest social need, with particular attention to low-income minority individuals</w:t>
      </w:r>
      <w:r w:rsidR="000D72BD" w:rsidRPr="0067330E">
        <w:rPr>
          <w:sz w:val="24"/>
          <w:szCs w:val="24"/>
        </w:rPr>
        <w:t>.”</w:t>
      </w:r>
      <w:r w:rsidR="002B4491" w:rsidRPr="00C27B2F">
        <w:rPr>
          <w:color w:val="0000FF"/>
          <w:sz w:val="24"/>
          <w:szCs w:val="24"/>
          <w:vertAlign w:val="superscript"/>
        </w:rPr>
        <w:t>(</w:t>
      </w:r>
      <w:r w:rsidR="000D72BD" w:rsidRPr="00C27B2F">
        <w:rPr>
          <w:color w:val="0000FF"/>
          <w:sz w:val="24"/>
          <w:szCs w:val="24"/>
          <w:vertAlign w:val="superscript"/>
        </w:rPr>
        <w:t>2</w:t>
      </w:r>
      <w:r w:rsidR="002B4491" w:rsidRPr="00C27B2F">
        <w:rPr>
          <w:color w:val="0000FF"/>
          <w:sz w:val="24"/>
          <w:szCs w:val="24"/>
          <w:vertAlign w:val="superscript"/>
        </w:rPr>
        <w:t>)</w:t>
      </w:r>
    </w:p>
    <w:p w14:paraId="513BA82F" w14:textId="778F0A37" w:rsidR="00FD073D" w:rsidRDefault="00CC0ACF" w:rsidP="00FD073D">
      <w:pPr>
        <w:pStyle w:val="BodyText"/>
        <w:spacing w:after="240" w:line="264" w:lineRule="auto"/>
        <w:jc w:val="both"/>
      </w:pPr>
      <w:r w:rsidRPr="00CC0ACF">
        <w:t xml:space="preserve">The OAA is a </w:t>
      </w:r>
      <w:r w:rsidR="009C2B45">
        <w:t xml:space="preserve">major vehicle </w:t>
      </w:r>
      <w:r w:rsidRPr="00CC0ACF">
        <w:t xml:space="preserve">for the organization and delivery of social and nutrition services and is a key component of </w:t>
      </w:r>
      <w:r w:rsidR="00A72579">
        <w:t>long-term supports and services</w:t>
      </w:r>
      <w:r w:rsidRPr="00CC0ACF">
        <w:t xml:space="preserve"> in the community for older adults and their caregivers. </w:t>
      </w:r>
      <w:r w:rsidR="00FD073D">
        <w:t xml:space="preserve">As such, the Area Agencies on Aging are responsible </w:t>
      </w:r>
      <w:r w:rsidR="003A581D">
        <w:t>to</w:t>
      </w:r>
      <w:r w:rsidR="00FD073D">
        <w:t>:</w:t>
      </w:r>
    </w:p>
    <w:p w14:paraId="282C210C" w14:textId="44AB6488" w:rsidR="00E807E6" w:rsidRDefault="009C2B45" w:rsidP="00E807E6">
      <w:pPr>
        <w:pStyle w:val="BodyText"/>
        <w:spacing w:after="240" w:line="264" w:lineRule="auto"/>
        <w:ind w:left="1440" w:right="1440"/>
        <w:jc w:val="both"/>
      </w:pPr>
      <w:r>
        <w:t>P</w:t>
      </w:r>
      <w:r w:rsidR="00E807E6" w:rsidRPr="00E807E6">
        <w:t>roactively carry out, under the leadership and direction  of the State agency, a wide range of functions related to advocacy,  planning, coordination, inter-agency linkages, information sharing,  brokering, monitoring and evaluation, designed to lead to the  development or enhancement of comprehensive and coordinated community</w:t>
      </w:r>
      <w:r w:rsidR="00643318">
        <w:t>-</w:t>
      </w:r>
      <w:r w:rsidR="00E807E6" w:rsidRPr="00E807E6">
        <w:t>based systems in, or serving, each community in the planning and service  area</w:t>
      </w:r>
      <w:r w:rsidR="0079348D">
        <w:t xml:space="preserve"> </w:t>
      </w:r>
      <w:r w:rsidR="00E807E6" w:rsidRPr="00E807E6">
        <w:t xml:space="preserve">to </w:t>
      </w:r>
      <w:r w:rsidR="00EF41CE">
        <w:t>[</w:t>
      </w:r>
      <w:r w:rsidR="00643318">
        <w:t>help</w:t>
      </w:r>
      <w:r w:rsidR="00EF41CE">
        <w:t>]</w:t>
      </w:r>
      <w:r w:rsidR="00E807E6" w:rsidRPr="00E807E6">
        <w:t xml:space="preserve"> older persons </w:t>
      </w:r>
      <w:r w:rsidR="00EF41CE">
        <w:t>lead</w:t>
      </w:r>
      <w:r w:rsidR="00E807E6" w:rsidRPr="00E807E6">
        <w:t xml:space="preserve">  independent, meaningful and dignified lives in their own homes and  communities as long as possible.</w:t>
      </w:r>
      <w:r w:rsidR="002B4491" w:rsidRPr="00C27B2F">
        <w:rPr>
          <w:color w:val="0000FF"/>
          <w:vertAlign w:val="superscript"/>
        </w:rPr>
        <w:t>(</w:t>
      </w:r>
      <w:r w:rsidR="00340AB3" w:rsidRPr="00C27B2F">
        <w:rPr>
          <w:color w:val="0000FF"/>
          <w:vertAlign w:val="superscript"/>
        </w:rPr>
        <w:t>3</w:t>
      </w:r>
      <w:r w:rsidR="002B4491" w:rsidRPr="00C27B2F">
        <w:rPr>
          <w:color w:val="0000FF"/>
          <w:vertAlign w:val="superscript"/>
        </w:rPr>
        <w:t>)</w:t>
      </w:r>
    </w:p>
    <w:p w14:paraId="3E15CAD6" w14:textId="79ECA943" w:rsidR="00F84DED" w:rsidRDefault="002D4FD1" w:rsidP="00D26C5C">
      <w:pPr>
        <w:pStyle w:val="BodyText"/>
        <w:spacing w:after="120" w:line="264" w:lineRule="auto"/>
        <w:jc w:val="both"/>
      </w:pPr>
      <w:r w:rsidRPr="002D4FD1">
        <w:t xml:space="preserve">The OAA emphasizes the importance of local flexibility and person-centered services, </w:t>
      </w:r>
      <w:r w:rsidR="00694B84">
        <w:t xml:space="preserve">acknowledging that </w:t>
      </w:r>
      <w:r w:rsidRPr="002D4FD1">
        <w:t xml:space="preserve">each community has unique </w:t>
      </w:r>
      <w:r w:rsidR="00694B84">
        <w:t xml:space="preserve">demographics, challenges, and opportunities that may </w:t>
      </w:r>
      <w:r w:rsidRPr="002D4FD1">
        <w:t xml:space="preserve">necessitate a unique </w:t>
      </w:r>
      <w:r w:rsidR="00694B84">
        <w:t>blend</w:t>
      </w:r>
      <w:r w:rsidRPr="002D4FD1">
        <w:t xml:space="preserve"> of services to meet </w:t>
      </w:r>
      <w:r w:rsidR="00694B84">
        <w:t xml:space="preserve">the needs of older adults. </w:t>
      </w:r>
      <w:r w:rsidRPr="002D4FD1">
        <w:t>AAAs adapt to the distinct</w:t>
      </w:r>
      <w:r w:rsidR="00B23FDC">
        <w:t xml:space="preserve"> </w:t>
      </w:r>
      <w:r w:rsidR="00F84DED">
        <w:t>characteristics of their communities to support an older adult’s goal of aging well at home.</w:t>
      </w:r>
    </w:p>
    <w:p w14:paraId="166157C3" w14:textId="5085F2D2" w:rsidR="009231ED" w:rsidRDefault="001B7EF9" w:rsidP="009231ED">
      <w:pPr>
        <w:pStyle w:val="BodyText"/>
        <w:spacing w:after="120" w:line="264" w:lineRule="auto"/>
        <w:jc w:val="both"/>
        <w:rPr>
          <w:color w:val="17365D" w:themeColor="text2" w:themeShade="BF"/>
          <w:vertAlign w:val="superscript"/>
        </w:rPr>
      </w:pPr>
      <w:r>
        <w:lastRenderedPageBreak/>
        <w:t>In addition to the Older Americans Act delivery system</w:t>
      </w:r>
      <w:r w:rsidR="008C719E">
        <w:t>, i</w:t>
      </w:r>
      <w:r w:rsidR="00D26C5C" w:rsidRPr="00D26C5C">
        <w:t xml:space="preserve">n 1997, the State of Kansas designated the Area Agencies on Aging as the single point of entry for information and </w:t>
      </w:r>
      <w:r w:rsidR="00BE0006">
        <w:t>resources</w:t>
      </w:r>
      <w:r w:rsidR="00231CDE">
        <w:t>. Today, all 105 Kansas counties are covered by an Area Agency on Aging.</w:t>
      </w:r>
      <w:r w:rsidR="009231ED">
        <w:t xml:space="preserve"> Additionally, the </w:t>
      </w:r>
      <w:r w:rsidR="00FD1339" w:rsidRPr="00205A0D">
        <w:t>Kansas Area Agencies on Aging are part of a national network of 56 state agencies on aging, 629</w:t>
      </w:r>
      <w:r w:rsidR="003B48A3">
        <w:t xml:space="preserve"> </w:t>
      </w:r>
      <w:r w:rsidR="005F5C50" w:rsidRPr="00205A0D">
        <w:t>area agencies on aging, nearly 20,000 service providers, 244 Tribal organizations, and 2 Native Hawaiian organizations representing 400 Tribes</w:t>
      </w:r>
      <w:r w:rsidR="005E69B4">
        <w:t xml:space="preserve">, and 80,000 </w:t>
      </w:r>
      <w:r w:rsidR="00E72917">
        <w:t>volunteers</w:t>
      </w:r>
      <w:r w:rsidR="00CC62F5">
        <w:t>.</w:t>
      </w:r>
      <w:r w:rsidR="002B4491" w:rsidRPr="00C27B2F">
        <w:rPr>
          <w:color w:val="0000FF"/>
          <w:vertAlign w:val="superscript"/>
        </w:rPr>
        <w:t>(</w:t>
      </w:r>
      <w:r w:rsidR="0091031F" w:rsidRPr="00C27B2F">
        <w:rPr>
          <w:color w:val="0000FF"/>
          <w:vertAlign w:val="superscript"/>
        </w:rPr>
        <w:t>4</w:t>
      </w:r>
      <w:r w:rsidR="002B4491" w:rsidRPr="00C27B2F">
        <w:rPr>
          <w:color w:val="0000FF"/>
          <w:vertAlign w:val="superscript"/>
        </w:rPr>
        <w:t>)</w:t>
      </w:r>
    </w:p>
    <w:p w14:paraId="5663A747" w14:textId="36C54A84" w:rsidR="00A527FF" w:rsidRDefault="00A527FF" w:rsidP="00877771">
      <w:pPr>
        <w:pStyle w:val="BodyText"/>
        <w:spacing w:before="125" w:after="240" w:line="264" w:lineRule="auto"/>
        <w:jc w:val="both"/>
        <w:rPr>
          <w:b/>
          <w:bCs/>
        </w:rPr>
      </w:pPr>
      <w:r w:rsidRPr="005A74E2">
        <w:rPr>
          <w:b/>
          <w:bCs/>
          <w:color w:val="17365D" w:themeColor="text2" w:themeShade="BF"/>
        </w:rPr>
        <w:t xml:space="preserve">Area Agencies on Aging – System Coordinators at the Local </w:t>
      </w:r>
      <w:r w:rsidR="00347043">
        <w:rPr>
          <w:b/>
          <w:bCs/>
          <w:color w:val="17365D" w:themeColor="text2" w:themeShade="BF"/>
        </w:rPr>
        <w:t>Level</w:t>
      </w:r>
    </w:p>
    <w:p w14:paraId="79022E87" w14:textId="3072D161" w:rsidR="002852E8" w:rsidRDefault="001622A0" w:rsidP="002852E8">
      <w:pPr>
        <w:pStyle w:val="BodyText"/>
        <w:spacing w:after="240" w:line="276" w:lineRule="auto"/>
        <w:ind w:left="115"/>
        <w:jc w:val="both"/>
        <w:rPr>
          <w:rFonts w:asciiTheme="minorHAnsi" w:hAnsiTheme="minorHAnsi" w:cstheme="minorHAnsi"/>
        </w:rPr>
      </w:pPr>
      <w:r w:rsidRPr="001622A0">
        <w:rPr>
          <w:rFonts w:asciiTheme="minorHAnsi" w:hAnsiTheme="minorHAnsi" w:cstheme="minorHAnsi"/>
        </w:rPr>
        <w:t xml:space="preserve">In 1973, the Older Americans Act (OAA; P.L. 89-73, as amended; </w:t>
      </w:r>
      <w:r w:rsidR="002852E8" w:rsidRPr="001622A0">
        <w:rPr>
          <w:rFonts w:asciiTheme="minorHAnsi" w:hAnsiTheme="minorHAnsi" w:cstheme="minorHAnsi"/>
        </w:rPr>
        <w:t>42 U.S.C. 3001; § 306(a)(6)(B</w:t>
      </w:r>
      <w:r w:rsidRPr="001622A0">
        <w:rPr>
          <w:rFonts w:asciiTheme="minorHAnsi" w:hAnsiTheme="minorHAnsi" w:cstheme="minorHAnsi"/>
        </w:rPr>
        <w:t>) established an Area Agency on Aging as a local</w:t>
      </w:r>
      <w:r w:rsidRPr="001622A0">
        <w:rPr>
          <w:rFonts w:asciiTheme="minorHAnsi" w:hAnsiTheme="minorHAnsi" w:cstheme="minorHAnsi"/>
          <w:spacing w:val="-1"/>
        </w:rPr>
        <w:t xml:space="preserve"> </w:t>
      </w:r>
      <w:r w:rsidRPr="001622A0">
        <w:rPr>
          <w:rFonts w:asciiTheme="minorHAnsi" w:hAnsiTheme="minorHAnsi" w:cstheme="minorHAnsi"/>
        </w:rPr>
        <w:t>planning</w:t>
      </w:r>
      <w:r w:rsidRPr="001622A0">
        <w:rPr>
          <w:rFonts w:asciiTheme="minorHAnsi" w:hAnsiTheme="minorHAnsi" w:cstheme="minorHAnsi"/>
          <w:spacing w:val="-4"/>
        </w:rPr>
        <w:t xml:space="preserve"> </w:t>
      </w:r>
      <w:r w:rsidRPr="001622A0">
        <w:rPr>
          <w:rFonts w:asciiTheme="minorHAnsi" w:hAnsiTheme="minorHAnsi" w:cstheme="minorHAnsi"/>
        </w:rPr>
        <w:t>and</w:t>
      </w:r>
      <w:r w:rsidRPr="001622A0">
        <w:rPr>
          <w:rFonts w:asciiTheme="minorHAnsi" w:hAnsiTheme="minorHAnsi" w:cstheme="minorHAnsi"/>
          <w:spacing w:val="-2"/>
        </w:rPr>
        <w:t xml:space="preserve"> </w:t>
      </w:r>
      <w:r w:rsidRPr="001622A0">
        <w:rPr>
          <w:rFonts w:asciiTheme="minorHAnsi" w:hAnsiTheme="minorHAnsi" w:cstheme="minorHAnsi"/>
        </w:rPr>
        <w:t>service</w:t>
      </w:r>
      <w:r w:rsidRPr="001622A0">
        <w:rPr>
          <w:rFonts w:asciiTheme="minorHAnsi" w:hAnsiTheme="minorHAnsi" w:cstheme="minorHAnsi"/>
          <w:spacing w:val="-10"/>
        </w:rPr>
        <w:t xml:space="preserve"> </w:t>
      </w:r>
      <w:r w:rsidRPr="001622A0">
        <w:rPr>
          <w:rFonts w:asciiTheme="minorHAnsi" w:hAnsiTheme="minorHAnsi" w:cstheme="minorHAnsi"/>
        </w:rPr>
        <w:t>area (PSA) to</w:t>
      </w:r>
      <w:r w:rsidR="002852E8">
        <w:rPr>
          <w:rFonts w:asciiTheme="minorHAnsi" w:hAnsiTheme="minorHAnsi" w:cstheme="minorHAnsi"/>
        </w:rPr>
        <w:t>:</w:t>
      </w:r>
      <w:r w:rsidRPr="001622A0">
        <w:rPr>
          <w:rFonts w:asciiTheme="minorHAnsi" w:hAnsiTheme="minorHAnsi" w:cstheme="minorHAnsi"/>
        </w:rPr>
        <w:t xml:space="preserve"> </w:t>
      </w:r>
    </w:p>
    <w:p w14:paraId="2FD81ECE" w14:textId="51695A34" w:rsidR="002852E8" w:rsidRDefault="002852E8" w:rsidP="004C23E5">
      <w:pPr>
        <w:pStyle w:val="BodyText"/>
        <w:spacing w:after="240" w:line="276" w:lineRule="auto"/>
        <w:ind w:left="1440" w:right="1440"/>
        <w:jc w:val="both"/>
        <w:rPr>
          <w:rFonts w:asciiTheme="minorHAnsi" w:hAnsiTheme="minorHAnsi" w:cstheme="minorHAnsi"/>
        </w:rPr>
      </w:pPr>
      <w:r>
        <w:rPr>
          <w:rFonts w:asciiTheme="minorHAnsi" w:hAnsiTheme="minorHAnsi" w:cstheme="minorHAnsi"/>
        </w:rPr>
        <w:t>S</w:t>
      </w:r>
      <w:r w:rsidR="001622A0" w:rsidRPr="001622A0">
        <w:rPr>
          <w:rFonts w:asciiTheme="minorHAnsi" w:hAnsiTheme="minorHAnsi" w:cstheme="minorHAnsi"/>
        </w:rPr>
        <w:t>erve as the advocate and focal point for older individuals within the community in cooperation with agencies, organizations, and individuals participating in activities under the plan by monitoring,</w:t>
      </w:r>
      <w:r w:rsidR="001622A0" w:rsidRPr="001622A0">
        <w:rPr>
          <w:rFonts w:asciiTheme="minorHAnsi" w:hAnsiTheme="minorHAnsi" w:cstheme="minorHAnsi"/>
          <w:spacing w:val="-2"/>
        </w:rPr>
        <w:t xml:space="preserve"> </w:t>
      </w:r>
      <w:r w:rsidR="001622A0" w:rsidRPr="001622A0">
        <w:rPr>
          <w:rFonts w:asciiTheme="minorHAnsi" w:hAnsiTheme="minorHAnsi" w:cstheme="minorHAnsi"/>
        </w:rPr>
        <w:t>evaluating,</w:t>
      </w:r>
      <w:r w:rsidR="001622A0" w:rsidRPr="001622A0">
        <w:rPr>
          <w:rFonts w:asciiTheme="minorHAnsi" w:hAnsiTheme="minorHAnsi" w:cstheme="minorHAnsi"/>
          <w:spacing w:val="-2"/>
        </w:rPr>
        <w:t xml:space="preserve"> </w:t>
      </w:r>
      <w:r w:rsidR="001622A0" w:rsidRPr="001622A0">
        <w:rPr>
          <w:rFonts w:asciiTheme="minorHAnsi" w:hAnsiTheme="minorHAnsi" w:cstheme="minorHAnsi"/>
        </w:rPr>
        <w:t>and</w:t>
      </w:r>
      <w:r w:rsidR="001622A0" w:rsidRPr="001622A0">
        <w:rPr>
          <w:rFonts w:asciiTheme="minorHAnsi" w:hAnsiTheme="minorHAnsi" w:cstheme="minorHAnsi"/>
          <w:spacing w:val="-6"/>
        </w:rPr>
        <w:t xml:space="preserve"> </w:t>
      </w:r>
      <w:r w:rsidR="001622A0" w:rsidRPr="001622A0">
        <w:rPr>
          <w:rFonts w:asciiTheme="minorHAnsi" w:hAnsiTheme="minorHAnsi" w:cstheme="minorHAnsi"/>
        </w:rPr>
        <w:t>commenting upon</w:t>
      </w:r>
      <w:r w:rsidR="001622A0" w:rsidRPr="001622A0">
        <w:rPr>
          <w:rFonts w:asciiTheme="minorHAnsi" w:hAnsiTheme="minorHAnsi" w:cstheme="minorHAnsi"/>
          <w:spacing w:val="-6"/>
        </w:rPr>
        <w:t xml:space="preserve"> </w:t>
      </w:r>
      <w:r w:rsidR="001622A0" w:rsidRPr="001622A0">
        <w:rPr>
          <w:rFonts w:asciiTheme="minorHAnsi" w:hAnsiTheme="minorHAnsi" w:cstheme="minorHAnsi"/>
        </w:rPr>
        <w:t>all</w:t>
      </w:r>
      <w:r w:rsidR="001622A0" w:rsidRPr="001622A0">
        <w:rPr>
          <w:rFonts w:asciiTheme="minorHAnsi" w:hAnsiTheme="minorHAnsi" w:cstheme="minorHAnsi"/>
          <w:spacing w:val="-5"/>
        </w:rPr>
        <w:t xml:space="preserve"> </w:t>
      </w:r>
      <w:r w:rsidR="001622A0" w:rsidRPr="001622A0">
        <w:rPr>
          <w:rFonts w:asciiTheme="minorHAnsi" w:hAnsiTheme="minorHAnsi" w:cstheme="minorHAnsi"/>
        </w:rPr>
        <w:t>policies,</w:t>
      </w:r>
      <w:r w:rsidR="001622A0" w:rsidRPr="001622A0">
        <w:rPr>
          <w:rFonts w:asciiTheme="minorHAnsi" w:hAnsiTheme="minorHAnsi" w:cstheme="minorHAnsi"/>
          <w:spacing w:val="-2"/>
        </w:rPr>
        <w:t xml:space="preserve"> </w:t>
      </w:r>
      <w:r w:rsidR="001622A0" w:rsidRPr="001622A0">
        <w:rPr>
          <w:rFonts w:asciiTheme="minorHAnsi" w:hAnsiTheme="minorHAnsi" w:cstheme="minorHAnsi"/>
        </w:rPr>
        <w:t>programs,</w:t>
      </w:r>
      <w:r w:rsidR="001622A0" w:rsidRPr="001622A0">
        <w:rPr>
          <w:rFonts w:asciiTheme="minorHAnsi" w:hAnsiTheme="minorHAnsi" w:cstheme="minorHAnsi"/>
          <w:spacing w:val="-2"/>
        </w:rPr>
        <w:t xml:space="preserve"> </w:t>
      </w:r>
      <w:r w:rsidR="001622A0" w:rsidRPr="001622A0">
        <w:rPr>
          <w:rFonts w:asciiTheme="minorHAnsi" w:hAnsiTheme="minorHAnsi" w:cstheme="minorHAnsi"/>
        </w:rPr>
        <w:t>hearings,</w:t>
      </w:r>
      <w:r w:rsidR="001622A0" w:rsidRPr="001622A0">
        <w:rPr>
          <w:rFonts w:asciiTheme="minorHAnsi" w:hAnsiTheme="minorHAnsi" w:cstheme="minorHAnsi"/>
          <w:spacing w:val="-2"/>
        </w:rPr>
        <w:t xml:space="preserve"> </w:t>
      </w:r>
      <w:r w:rsidR="001622A0" w:rsidRPr="001622A0">
        <w:rPr>
          <w:rFonts w:asciiTheme="minorHAnsi" w:hAnsiTheme="minorHAnsi" w:cstheme="minorHAnsi"/>
        </w:rPr>
        <w:t>levies,</w:t>
      </w:r>
      <w:r w:rsidR="001622A0" w:rsidRPr="001622A0">
        <w:rPr>
          <w:rFonts w:asciiTheme="minorHAnsi" w:hAnsiTheme="minorHAnsi" w:cstheme="minorHAnsi"/>
          <w:spacing w:val="-2"/>
        </w:rPr>
        <w:t xml:space="preserve"> </w:t>
      </w:r>
      <w:r w:rsidR="001622A0" w:rsidRPr="001622A0">
        <w:rPr>
          <w:rFonts w:asciiTheme="minorHAnsi" w:hAnsiTheme="minorHAnsi" w:cstheme="minorHAnsi"/>
        </w:rPr>
        <w:t>and</w:t>
      </w:r>
      <w:r w:rsidR="001622A0" w:rsidRPr="001622A0">
        <w:rPr>
          <w:rFonts w:asciiTheme="minorHAnsi" w:hAnsiTheme="minorHAnsi" w:cstheme="minorHAnsi"/>
          <w:spacing w:val="-6"/>
        </w:rPr>
        <w:t xml:space="preserve"> </w:t>
      </w:r>
      <w:r w:rsidR="001622A0" w:rsidRPr="001622A0">
        <w:rPr>
          <w:rFonts w:asciiTheme="minorHAnsi" w:hAnsiTheme="minorHAnsi" w:cstheme="minorHAnsi"/>
        </w:rPr>
        <w:t>community</w:t>
      </w:r>
      <w:r w:rsidR="001622A0" w:rsidRPr="001622A0">
        <w:rPr>
          <w:rFonts w:asciiTheme="minorHAnsi" w:hAnsiTheme="minorHAnsi" w:cstheme="minorHAnsi"/>
          <w:spacing w:val="-4"/>
        </w:rPr>
        <w:t xml:space="preserve"> </w:t>
      </w:r>
      <w:r w:rsidR="001622A0" w:rsidRPr="001622A0">
        <w:rPr>
          <w:rFonts w:asciiTheme="minorHAnsi" w:hAnsiTheme="minorHAnsi" w:cstheme="minorHAnsi"/>
        </w:rPr>
        <w:t>actions which will affect older individuals</w:t>
      </w:r>
      <w:r>
        <w:rPr>
          <w:rFonts w:asciiTheme="minorHAnsi" w:hAnsiTheme="minorHAnsi" w:cstheme="minorHAnsi"/>
        </w:rPr>
        <w:t>.</w:t>
      </w:r>
      <w:r w:rsidR="002B4491" w:rsidRPr="00C27B2F">
        <w:rPr>
          <w:rFonts w:asciiTheme="minorHAnsi" w:hAnsiTheme="minorHAnsi" w:cstheme="minorHAnsi"/>
          <w:color w:val="0000FF"/>
          <w:vertAlign w:val="superscript"/>
        </w:rPr>
        <w:t>(</w:t>
      </w:r>
      <w:r w:rsidR="0091031F" w:rsidRPr="00C27B2F">
        <w:rPr>
          <w:rFonts w:asciiTheme="minorHAnsi" w:hAnsiTheme="minorHAnsi" w:cstheme="minorHAnsi"/>
          <w:color w:val="0000FF"/>
          <w:vertAlign w:val="superscript"/>
        </w:rPr>
        <w:t>5</w:t>
      </w:r>
      <w:r w:rsidR="002B4491" w:rsidRPr="00C27B2F">
        <w:rPr>
          <w:rFonts w:asciiTheme="minorHAnsi" w:hAnsiTheme="minorHAnsi" w:cstheme="minorHAnsi"/>
          <w:color w:val="0000FF"/>
          <w:vertAlign w:val="superscript"/>
        </w:rPr>
        <w:t>)</w:t>
      </w:r>
      <w:r w:rsidR="001622A0" w:rsidRPr="00C27B2F">
        <w:rPr>
          <w:rFonts w:asciiTheme="minorHAnsi" w:hAnsiTheme="minorHAnsi" w:cstheme="minorHAnsi"/>
          <w:color w:val="0000FF"/>
        </w:rPr>
        <w:t xml:space="preserve"> </w:t>
      </w:r>
    </w:p>
    <w:p w14:paraId="12B1F1D9" w14:textId="10448612" w:rsidR="001622A0" w:rsidRPr="001622A0" w:rsidRDefault="001622A0" w:rsidP="001622A0">
      <w:pPr>
        <w:pStyle w:val="BodyText"/>
        <w:spacing w:after="240" w:line="276" w:lineRule="auto"/>
        <w:ind w:left="115"/>
        <w:rPr>
          <w:rFonts w:asciiTheme="minorHAnsi" w:hAnsiTheme="minorHAnsi" w:cstheme="minorHAnsi"/>
        </w:rPr>
      </w:pPr>
      <w:r w:rsidRPr="001622A0">
        <w:rPr>
          <w:rFonts w:asciiTheme="minorHAnsi" w:hAnsiTheme="minorHAnsi" w:cstheme="minorHAnsi"/>
        </w:rPr>
        <w:t>Additionally, each</w:t>
      </w:r>
      <w:r w:rsidRPr="001622A0">
        <w:rPr>
          <w:rFonts w:asciiTheme="minorHAnsi" w:hAnsiTheme="minorHAnsi" w:cstheme="minorHAnsi"/>
          <w:spacing w:val="-1"/>
        </w:rPr>
        <w:t xml:space="preserve"> </w:t>
      </w:r>
      <w:r w:rsidRPr="001622A0">
        <w:rPr>
          <w:rFonts w:asciiTheme="minorHAnsi" w:hAnsiTheme="minorHAnsi" w:cstheme="minorHAnsi"/>
        </w:rPr>
        <w:t xml:space="preserve">Area Agency on Aging coordinates community-based services to meet the specialized needs of older adults and caregivers with the provision of five non-Medicaid-funded core services to individuals with the most economic and/or social need: </w:t>
      </w:r>
    </w:p>
    <w:p w14:paraId="0CD07CAD" w14:textId="0804E9BC" w:rsidR="000103FB" w:rsidRPr="000103FB" w:rsidRDefault="000103FB" w:rsidP="00FD073D">
      <w:pPr>
        <w:numPr>
          <w:ilvl w:val="0"/>
          <w:numId w:val="19"/>
        </w:numPr>
        <w:tabs>
          <w:tab w:val="left" w:pos="818"/>
          <w:tab w:val="left" w:pos="820"/>
        </w:tabs>
        <w:spacing w:after="240" w:line="264" w:lineRule="auto"/>
        <w:ind w:right="360"/>
        <w:jc w:val="both"/>
        <w:rPr>
          <w:rFonts w:asciiTheme="minorHAnsi" w:eastAsia="+mn-ea" w:hAnsiTheme="minorHAnsi" w:cstheme="minorHAnsi"/>
          <w:kern w:val="24"/>
          <w:sz w:val="24"/>
          <w:szCs w:val="24"/>
        </w:rPr>
      </w:pPr>
      <w:r w:rsidRPr="000103FB">
        <w:rPr>
          <w:rFonts w:asciiTheme="minorHAnsi" w:eastAsia="+mn-ea" w:hAnsiTheme="minorHAnsi" w:cstheme="minorHAnsi"/>
          <w:b/>
          <w:bCs/>
          <w:kern w:val="24"/>
          <w:sz w:val="24"/>
          <w:szCs w:val="24"/>
        </w:rPr>
        <w:t>Nutrition Services:</w:t>
      </w:r>
      <w:r w:rsidRPr="000103FB">
        <w:rPr>
          <w:rFonts w:asciiTheme="minorHAnsi" w:eastAsia="+mn-ea" w:hAnsiTheme="minorHAnsi" w:cstheme="minorHAnsi"/>
          <w:kern w:val="24"/>
          <w:sz w:val="24"/>
          <w:szCs w:val="24"/>
        </w:rPr>
        <w:t> </w:t>
      </w:r>
      <w:r w:rsidR="002E1314">
        <w:rPr>
          <w:rFonts w:asciiTheme="minorHAnsi" w:eastAsia="+mn-ea" w:hAnsiTheme="minorHAnsi" w:cstheme="minorHAnsi"/>
          <w:kern w:val="24"/>
          <w:sz w:val="24"/>
          <w:szCs w:val="24"/>
        </w:rPr>
        <w:t>F</w:t>
      </w:r>
      <w:r w:rsidRPr="000103FB">
        <w:rPr>
          <w:rFonts w:asciiTheme="minorHAnsi" w:eastAsia="+mn-ea" w:hAnsiTheme="minorHAnsi" w:cstheme="minorHAnsi"/>
          <w:kern w:val="24"/>
          <w:sz w:val="24"/>
          <w:szCs w:val="24"/>
        </w:rPr>
        <w:t>unds home-delivered meals (Meals on Wheels) and congregate meals served at senior centers, schools, and churches.</w:t>
      </w:r>
    </w:p>
    <w:p w14:paraId="354BBB63" w14:textId="328E50F2" w:rsidR="000103FB" w:rsidRPr="000103FB" w:rsidRDefault="000103FB" w:rsidP="000103FB">
      <w:pPr>
        <w:numPr>
          <w:ilvl w:val="0"/>
          <w:numId w:val="19"/>
        </w:numPr>
        <w:tabs>
          <w:tab w:val="left" w:pos="818"/>
          <w:tab w:val="left" w:pos="820"/>
        </w:tabs>
        <w:spacing w:after="240" w:line="264" w:lineRule="auto"/>
        <w:ind w:right="360"/>
        <w:jc w:val="both"/>
        <w:rPr>
          <w:rFonts w:asciiTheme="minorHAnsi" w:eastAsia="+mn-ea" w:hAnsiTheme="minorHAnsi" w:cstheme="minorHAnsi"/>
          <w:kern w:val="24"/>
          <w:sz w:val="24"/>
          <w:szCs w:val="24"/>
        </w:rPr>
      </w:pPr>
      <w:r w:rsidRPr="000103FB">
        <w:rPr>
          <w:rFonts w:asciiTheme="minorHAnsi" w:eastAsia="+mn-ea" w:hAnsiTheme="minorHAnsi" w:cstheme="minorHAnsi"/>
          <w:b/>
          <w:bCs/>
          <w:kern w:val="24"/>
          <w:sz w:val="24"/>
          <w:szCs w:val="24"/>
        </w:rPr>
        <w:t>Supportive Services:</w:t>
      </w:r>
      <w:r w:rsidRPr="000103FB">
        <w:rPr>
          <w:rFonts w:asciiTheme="minorHAnsi" w:eastAsia="+mn-ea" w:hAnsiTheme="minorHAnsi" w:cstheme="minorHAnsi"/>
          <w:kern w:val="24"/>
          <w:sz w:val="24"/>
          <w:szCs w:val="24"/>
        </w:rPr>
        <w:t> Includes transportation, personal care, chore services, and information/referral services to help older adults remain in their homes.</w:t>
      </w:r>
    </w:p>
    <w:p w14:paraId="356083D5" w14:textId="38FF5814" w:rsidR="000103FB" w:rsidRPr="000103FB" w:rsidRDefault="000103FB" w:rsidP="000103FB">
      <w:pPr>
        <w:numPr>
          <w:ilvl w:val="0"/>
          <w:numId w:val="19"/>
        </w:numPr>
        <w:tabs>
          <w:tab w:val="left" w:pos="818"/>
          <w:tab w:val="left" w:pos="820"/>
        </w:tabs>
        <w:spacing w:after="240" w:line="264" w:lineRule="auto"/>
        <w:ind w:right="360"/>
        <w:jc w:val="both"/>
        <w:rPr>
          <w:rFonts w:asciiTheme="minorHAnsi" w:eastAsia="+mn-ea" w:hAnsiTheme="minorHAnsi" w:cstheme="minorHAnsi"/>
          <w:kern w:val="24"/>
          <w:sz w:val="24"/>
          <w:szCs w:val="24"/>
        </w:rPr>
      </w:pPr>
      <w:r w:rsidRPr="000103FB">
        <w:rPr>
          <w:rFonts w:asciiTheme="minorHAnsi" w:eastAsia="+mn-ea" w:hAnsiTheme="minorHAnsi" w:cstheme="minorHAnsi"/>
          <w:b/>
          <w:bCs/>
          <w:kern w:val="24"/>
          <w:sz w:val="24"/>
          <w:szCs w:val="24"/>
        </w:rPr>
        <w:t>Family Caregiver Support:</w:t>
      </w:r>
      <w:r w:rsidRPr="000103FB">
        <w:rPr>
          <w:rFonts w:asciiTheme="minorHAnsi" w:eastAsia="+mn-ea" w:hAnsiTheme="minorHAnsi" w:cstheme="minorHAnsi"/>
          <w:kern w:val="24"/>
          <w:sz w:val="24"/>
          <w:szCs w:val="24"/>
        </w:rPr>
        <w:t> Provides resources, training, counseling, and respite care for family members caring for older individuals.</w:t>
      </w:r>
    </w:p>
    <w:p w14:paraId="52AE4510" w14:textId="36D8C658" w:rsidR="000103FB" w:rsidRPr="000103FB" w:rsidRDefault="000103FB" w:rsidP="000103FB">
      <w:pPr>
        <w:numPr>
          <w:ilvl w:val="0"/>
          <w:numId w:val="19"/>
        </w:numPr>
        <w:tabs>
          <w:tab w:val="left" w:pos="818"/>
          <w:tab w:val="left" w:pos="820"/>
        </w:tabs>
        <w:spacing w:after="240" w:line="264" w:lineRule="auto"/>
        <w:ind w:right="360"/>
        <w:jc w:val="both"/>
        <w:rPr>
          <w:rFonts w:asciiTheme="minorHAnsi" w:eastAsia="+mn-ea" w:hAnsiTheme="minorHAnsi" w:cstheme="minorHAnsi"/>
          <w:kern w:val="24"/>
          <w:sz w:val="24"/>
          <w:szCs w:val="24"/>
        </w:rPr>
      </w:pPr>
      <w:r w:rsidRPr="000103FB">
        <w:rPr>
          <w:rFonts w:asciiTheme="minorHAnsi" w:eastAsia="+mn-ea" w:hAnsiTheme="minorHAnsi" w:cstheme="minorHAnsi"/>
          <w:b/>
          <w:bCs/>
          <w:kern w:val="24"/>
          <w:sz w:val="24"/>
          <w:szCs w:val="24"/>
        </w:rPr>
        <w:t>Long-Term Care Ombudsman Program:</w:t>
      </w:r>
      <w:r w:rsidRPr="000103FB">
        <w:rPr>
          <w:rFonts w:asciiTheme="minorHAnsi" w:eastAsia="+mn-ea" w:hAnsiTheme="minorHAnsi" w:cstheme="minorHAnsi"/>
          <w:kern w:val="24"/>
          <w:sz w:val="24"/>
          <w:szCs w:val="24"/>
        </w:rPr>
        <w:t> Investigates and resolves complaints regarding the health, safety, and rights of residents in nursing homes and assisted living facilities.</w:t>
      </w:r>
    </w:p>
    <w:p w14:paraId="029C69FB" w14:textId="22C36F9E" w:rsidR="000103FB" w:rsidRPr="000103FB" w:rsidRDefault="000103FB" w:rsidP="000103FB">
      <w:pPr>
        <w:numPr>
          <w:ilvl w:val="0"/>
          <w:numId w:val="19"/>
        </w:numPr>
        <w:tabs>
          <w:tab w:val="left" w:pos="818"/>
          <w:tab w:val="left" w:pos="820"/>
        </w:tabs>
        <w:spacing w:after="240" w:line="264" w:lineRule="auto"/>
        <w:ind w:right="360"/>
        <w:jc w:val="both"/>
        <w:rPr>
          <w:rFonts w:asciiTheme="minorHAnsi" w:eastAsia="+mn-ea" w:hAnsiTheme="minorHAnsi" w:cstheme="minorHAnsi"/>
          <w:kern w:val="24"/>
          <w:sz w:val="24"/>
          <w:szCs w:val="24"/>
        </w:rPr>
      </w:pPr>
      <w:r w:rsidRPr="000103FB">
        <w:rPr>
          <w:rFonts w:asciiTheme="minorHAnsi" w:eastAsia="+mn-ea" w:hAnsiTheme="minorHAnsi" w:cstheme="minorHAnsi"/>
          <w:b/>
          <w:bCs/>
          <w:kern w:val="24"/>
          <w:sz w:val="24"/>
          <w:szCs w:val="24"/>
        </w:rPr>
        <w:t>Elder Abuse Prevention:</w:t>
      </w:r>
      <w:r w:rsidRPr="000103FB">
        <w:rPr>
          <w:rFonts w:asciiTheme="minorHAnsi" w:eastAsia="+mn-ea" w:hAnsiTheme="minorHAnsi" w:cstheme="minorHAnsi"/>
          <w:kern w:val="24"/>
          <w:sz w:val="24"/>
          <w:szCs w:val="24"/>
        </w:rPr>
        <w:t> Funds programs designed to prevent, detect, and address the abuse, neglect, and exploitation of older adults.</w:t>
      </w:r>
    </w:p>
    <w:p w14:paraId="51BA2ADE" w14:textId="77777777" w:rsidR="001622A0" w:rsidRPr="001622A0" w:rsidRDefault="001622A0" w:rsidP="001622A0">
      <w:pPr>
        <w:tabs>
          <w:tab w:val="left" w:pos="818"/>
          <w:tab w:val="left" w:pos="820"/>
        </w:tabs>
        <w:spacing w:after="240" w:line="264" w:lineRule="auto"/>
        <w:rPr>
          <w:rFonts w:asciiTheme="minorHAnsi" w:hAnsiTheme="minorHAnsi" w:cstheme="minorHAnsi"/>
          <w:sz w:val="24"/>
          <w:szCs w:val="24"/>
        </w:rPr>
      </w:pPr>
      <w:r w:rsidRPr="001622A0">
        <w:rPr>
          <w:rFonts w:asciiTheme="minorHAnsi" w:hAnsiTheme="minorHAnsi" w:cstheme="minorHAnsi"/>
          <w:sz w:val="24"/>
          <w:szCs w:val="24"/>
        </w:rPr>
        <w:t>Older Americans Act funding is provided in annual appropriations through the Departments of Labor, Health and Human Services, and Education, and Related Agencies Appropriations Act (Administration for Community Living) and subsequently to the Kansas Department for Aging and Disability Services, which has oversight of the AAAs’ compliance.</w:t>
      </w:r>
    </w:p>
    <w:p w14:paraId="13AAAE3A" w14:textId="7853DF6B" w:rsidR="007941FE" w:rsidRDefault="007941FE" w:rsidP="00877771">
      <w:pPr>
        <w:pStyle w:val="BodyText"/>
        <w:spacing w:before="125" w:after="240" w:line="264" w:lineRule="auto"/>
        <w:jc w:val="both"/>
      </w:pPr>
      <w:r w:rsidRPr="003A351D">
        <w:t>According to</w:t>
      </w:r>
      <w:r w:rsidRPr="003A351D">
        <w:rPr>
          <w:spacing w:val="-6"/>
        </w:rPr>
        <w:t xml:space="preserve"> </w:t>
      </w:r>
      <w:r w:rsidR="000106D5" w:rsidRPr="003A351D">
        <w:t>the Pew Research Center</w:t>
      </w:r>
      <w:r w:rsidRPr="003A351D">
        <w:t>,</w:t>
      </w:r>
      <w:r w:rsidRPr="003A351D">
        <w:rPr>
          <w:spacing w:val="-12"/>
        </w:rPr>
        <w:t xml:space="preserve"> </w:t>
      </w:r>
      <w:r w:rsidR="000106D5" w:rsidRPr="003A351D">
        <w:rPr>
          <w:spacing w:val="-12"/>
        </w:rPr>
        <w:t>“</w:t>
      </w:r>
      <w:r w:rsidRPr="003A351D">
        <w:t>Ninety</w:t>
      </w:r>
      <w:r w:rsidR="00D03157">
        <w:t>-three</w:t>
      </w:r>
      <w:r w:rsidRPr="003A351D">
        <w:t xml:space="preserve"> percent</w:t>
      </w:r>
      <w:r w:rsidRPr="003A351D">
        <w:rPr>
          <w:spacing w:val="-8"/>
        </w:rPr>
        <w:t xml:space="preserve"> </w:t>
      </w:r>
      <w:r w:rsidRPr="003A351D">
        <w:t>of</w:t>
      </w:r>
      <w:r w:rsidRPr="003A351D">
        <w:rPr>
          <w:spacing w:val="-6"/>
        </w:rPr>
        <w:t xml:space="preserve"> </w:t>
      </w:r>
      <w:r w:rsidRPr="003A351D">
        <w:t>people age</w:t>
      </w:r>
      <w:r w:rsidRPr="003A351D">
        <w:rPr>
          <w:spacing w:val="-14"/>
        </w:rPr>
        <w:t xml:space="preserve"> </w:t>
      </w:r>
      <w:r w:rsidRPr="003A351D">
        <w:t>65</w:t>
      </w:r>
      <w:r w:rsidRPr="003A351D">
        <w:rPr>
          <w:spacing w:val="-2"/>
        </w:rPr>
        <w:t xml:space="preserve"> </w:t>
      </w:r>
      <w:r w:rsidRPr="003A351D">
        <w:t>and</w:t>
      </w:r>
      <w:r w:rsidRPr="003A351D">
        <w:rPr>
          <w:spacing w:val="-6"/>
        </w:rPr>
        <w:t xml:space="preserve"> </w:t>
      </w:r>
      <w:r w:rsidRPr="003A351D">
        <w:t>over</w:t>
      </w:r>
      <w:r w:rsidRPr="003A351D">
        <w:rPr>
          <w:spacing w:val="-11"/>
        </w:rPr>
        <w:t xml:space="preserve"> </w:t>
      </w:r>
      <w:r w:rsidR="003A351D" w:rsidRPr="003A351D">
        <w:t>live in their own home</w:t>
      </w:r>
      <w:r w:rsidR="00D03157">
        <w:t>,</w:t>
      </w:r>
      <w:r w:rsidR="003A351D" w:rsidRPr="003A351D">
        <w:t>”</w:t>
      </w:r>
      <w:r w:rsidR="00921D4C" w:rsidRPr="00C27B2F">
        <w:rPr>
          <w:color w:val="0000FF"/>
          <w:vertAlign w:val="superscript"/>
        </w:rPr>
        <w:t>(6)</w:t>
      </w:r>
      <w:r w:rsidR="00CC20CA" w:rsidRPr="00C27B2F">
        <w:rPr>
          <w:color w:val="0000FF"/>
          <w:vertAlign w:val="superscript"/>
        </w:rPr>
        <w:t xml:space="preserve"> </w:t>
      </w:r>
      <w:r w:rsidR="00CC20CA">
        <w:t xml:space="preserve">and </w:t>
      </w:r>
      <w:r w:rsidR="00921D4C">
        <w:t>“</w:t>
      </w:r>
      <w:r w:rsidR="00CC20CA">
        <w:t>ninety percent wish to remain in their current homes as they age</w:t>
      </w:r>
      <w:r w:rsidR="00CC20CA" w:rsidRPr="00921D4C">
        <w:t>”</w:t>
      </w:r>
      <w:r w:rsidR="00CC20CA" w:rsidRPr="00C27B2F">
        <w:rPr>
          <w:color w:val="0000FF"/>
          <w:vertAlign w:val="superscript"/>
        </w:rPr>
        <w:t>(</w:t>
      </w:r>
      <w:r w:rsidR="00CC20CA" w:rsidRPr="00C27B2F">
        <w:rPr>
          <w:color w:val="0000FF"/>
          <w:position w:val="7"/>
          <w:sz w:val="16"/>
        </w:rPr>
        <w:t>7)</w:t>
      </w:r>
      <w:r w:rsidRPr="00C27B2F">
        <w:rPr>
          <w:color w:val="0000FF"/>
          <w:position w:val="7"/>
          <w:sz w:val="16"/>
        </w:rPr>
        <w:t xml:space="preserve"> </w:t>
      </w:r>
      <w:r w:rsidRPr="003A351D">
        <w:t>Within the</w:t>
      </w:r>
      <w:r w:rsidRPr="003A351D">
        <w:rPr>
          <w:spacing w:val="-1"/>
        </w:rPr>
        <w:t xml:space="preserve"> </w:t>
      </w:r>
      <w:r w:rsidRPr="003A351D">
        <w:t>last two decades a</w:t>
      </w:r>
      <w:r w:rsidRPr="003A351D">
        <w:rPr>
          <w:spacing w:val="-2"/>
        </w:rPr>
        <w:t xml:space="preserve"> </w:t>
      </w:r>
      <w:r w:rsidRPr="003A351D">
        <w:t>paradigm shift has occurred, which demonstrates</w:t>
      </w:r>
      <w:r w:rsidRPr="003A351D">
        <w:rPr>
          <w:spacing w:val="-19"/>
        </w:rPr>
        <w:t xml:space="preserve"> </w:t>
      </w:r>
      <w:r w:rsidRPr="003A351D">
        <w:t xml:space="preserve">that older adults and persons </w:t>
      </w:r>
      <w:r w:rsidRPr="003A351D">
        <w:lastRenderedPageBreak/>
        <w:t>with</w:t>
      </w:r>
      <w:r w:rsidRPr="003A351D">
        <w:rPr>
          <w:spacing w:val="-6"/>
        </w:rPr>
        <w:t xml:space="preserve"> </w:t>
      </w:r>
      <w:r w:rsidRPr="003A351D">
        <w:t>a</w:t>
      </w:r>
      <w:r w:rsidRPr="003A351D">
        <w:rPr>
          <w:spacing w:val="-6"/>
        </w:rPr>
        <w:t xml:space="preserve"> </w:t>
      </w:r>
      <w:r w:rsidRPr="003A351D">
        <w:t>disability prefer community-based</w:t>
      </w:r>
      <w:r w:rsidRPr="003A351D">
        <w:rPr>
          <w:spacing w:val="-20"/>
        </w:rPr>
        <w:t xml:space="preserve"> </w:t>
      </w:r>
      <w:r w:rsidRPr="003A351D">
        <w:t>living instead of institutional living.</w:t>
      </w:r>
      <w:r w:rsidRPr="003A351D">
        <w:rPr>
          <w:spacing w:val="-2"/>
        </w:rPr>
        <w:t xml:space="preserve"> </w:t>
      </w:r>
      <w:r w:rsidRPr="003A351D">
        <w:t>Providing a range</w:t>
      </w:r>
      <w:r w:rsidRPr="003A351D">
        <w:rPr>
          <w:spacing w:val="-6"/>
        </w:rPr>
        <w:t xml:space="preserve"> </w:t>
      </w:r>
      <w:r w:rsidRPr="003A351D">
        <w:t>of services and supports that</w:t>
      </w:r>
      <w:r w:rsidRPr="003A351D">
        <w:rPr>
          <w:spacing w:val="-5"/>
        </w:rPr>
        <w:t xml:space="preserve"> </w:t>
      </w:r>
      <w:r w:rsidRPr="003A351D">
        <w:t>address the individual needs of older adults, Area Agencies on Aging</w:t>
      </w:r>
      <w:r w:rsidRPr="003A351D">
        <w:rPr>
          <w:spacing w:val="-4"/>
        </w:rPr>
        <w:t xml:space="preserve"> </w:t>
      </w:r>
      <w:r w:rsidRPr="003A351D">
        <w:t>make it possible for older adults to age</w:t>
      </w:r>
      <w:r w:rsidRPr="003A351D">
        <w:rPr>
          <w:spacing w:val="-1"/>
        </w:rPr>
        <w:t xml:space="preserve"> </w:t>
      </w:r>
      <w:r w:rsidRPr="003A351D">
        <w:t>at home and in their communities</w:t>
      </w:r>
      <w:r w:rsidRPr="003A351D">
        <w:rPr>
          <w:spacing w:val="-12"/>
        </w:rPr>
        <w:t xml:space="preserve"> </w:t>
      </w:r>
      <w:r w:rsidRPr="003A351D">
        <w:t>with dignity,</w:t>
      </w:r>
      <w:r w:rsidRPr="003A351D">
        <w:rPr>
          <w:spacing w:val="-1"/>
        </w:rPr>
        <w:t xml:space="preserve"> </w:t>
      </w:r>
      <w:r w:rsidRPr="003A351D">
        <w:t>health, and independence.</w:t>
      </w:r>
      <w:r w:rsidR="00A25900" w:rsidRPr="003A351D">
        <w:t xml:space="preserve"> The OAA is a major vehicle for the organization and delivery of social and nutrition services and is a key component </w:t>
      </w:r>
      <w:r w:rsidR="00A25900" w:rsidRPr="00A25900">
        <w:t xml:space="preserve">of </w:t>
      </w:r>
      <w:r w:rsidR="00CC20CA">
        <w:t xml:space="preserve">long-term supports and services </w:t>
      </w:r>
      <w:r w:rsidR="00A25900" w:rsidRPr="00A25900">
        <w:t>in the community for older adults and their caregivers.</w:t>
      </w:r>
    </w:p>
    <w:p w14:paraId="6B837867" w14:textId="5E3F0107" w:rsidR="007D4C7E" w:rsidRDefault="00877771" w:rsidP="007D4C7E">
      <w:pPr>
        <w:pStyle w:val="BodyText"/>
        <w:spacing w:before="125" w:after="240" w:line="264" w:lineRule="auto"/>
        <w:jc w:val="both"/>
      </w:pPr>
      <w:r w:rsidRPr="00877771">
        <w:t xml:space="preserve">Title III – Grants for States and Community Programs on Aging </w:t>
      </w:r>
      <w:r w:rsidR="00330325">
        <w:t xml:space="preserve">funds the </w:t>
      </w:r>
      <w:r w:rsidR="00C53EE2">
        <w:t>Older Americans Act services. Each State develops their own funding formula, which enables delivery of the services by specific Titles:</w:t>
      </w:r>
      <w:r w:rsidR="007D4C7E">
        <w:t xml:space="preserve"> </w:t>
      </w:r>
    </w:p>
    <w:p w14:paraId="339149C8" w14:textId="5FA22C1F" w:rsidR="00877771" w:rsidRPr="00877771" w:rsidRDefault="00877771" w:rsidP="00A17574">
      <w:pPr>
        <w:pStyle w:val="BodyText"/>
        <w:numPr>
          <w:ilvl w:val="0"/>
          <w:numId w:val="20"/>
        </w:numPr>
        <w:spacing w:after="120" w:line="264" w:lineRule="auto"/>
        <w:jc w:val="both"/>
      </w:pPr>
      <w:r w:rsidRPr="00877771">
        <w:t xml:space="preserve">Title III-B: </w:t>
      </w:r>
      <w:r w:rsidR="007C1B8E">
        <w:tab/>
      </w:r>
      <w:r w:rsidRPr="00877771">
        <w:t>Supportive Services Program</w:t>
      </w:r>
    </w:p>
    <w:p w14:paraId="67C8552C" w14:textId="6174E005" w:rsidR="00877771" w:rsidRPr="00877771" w:rsidRDefault="00877771" w:rsidP="002D74AD">
      <w:pPr>
        <w:pStyle w:val="BodyText"/>
        <w:numPr>
          <w:ilvl w:val="0"/>
          <w:numId w:val="20"/>
        </w:numPr>
        <w:spacing w:after="120" w:line="264" w:lineRule="auto"/>
        <w:jc w:val="both"/>
      </w:pPr>
      <w:r w:rsidRPr="00877771">
        <w:t xml:space="preserve">Title III-C-1: </w:t>
      </w:r>
      <w:r w:rsidR="007C1B8E">
        <w:tab/>
      </w:r>
      <w:r w:rsidRPr="00877771">
        <w:t>Congregate Nutrition Services Program</w:t>
      </w:r>
    </w:p>
    <w:p w14:paraId="0B7858D2" w14:textId="5B8DB329" w:rsidR="00877771" w:rsidRPr="00877771" w:rsidRDefault="00877771" w:rsidP="002D74AD">
      <w:pPr>
        <w:pStyle w:val="BodyText"/>
        <w:numPr>
          <w:ilvl w:val="0"/>
          <w:numId w:val="20"/>
        </w:numPr>
        <w:spacing w:after="120" w:line="264" w:lineRule="auto"/>
        <w:jc w:val="both"/>
      </w:pPr>
      <w:r w:rsidRPr="00877771">
        <w:t xml:space="preserve">Title III-C-2: </w:t>
      </w:r>
      <w:r w:rsidR="007C1B8E">
        <w:tab/>
      </w:r>
      <w:r w:rsidRPr="00877771">
        <w:t>Home Delivered Nutrition Services</w:t>
      </w:r>
      <w:r w:rsidR="008B4AD2">
        <w:t xml:space="preserve"> Program</w:t>
      </w:r>
    </w:p>
    <w:p w14:paraId="22F42FFB" w14:textId="106CD5B3" w:rsidR="00877771" w:rsidRDefault="00877771" w:rsidP="002D74AD">
      <w:pPr>
        <w:pStyle w:val="BodyText"/>
        <w:numPr>
          <w:ilvl w:val="0"/>
          <w:numId w:val="20"/>
        </w:numPr>
        <w:spacing w:after="120" w:line="264" w:lineRule="auto"/>
        <w:jc w:val="both"/>
      </w:pPr>
      <w:r w:rsidRPr="00877771">
        <w:t xml:space="preserve">Title III-D: </w:t>
      </w:r>
      <w:r w:rsidR="007C1B8E">
        <w:tab/>
      </w:r>
      <w:r w:rsidRPr="00877771">
        <w:t>Disease Prevention</w:t>
      </w:r>
      <w:r w:rsidR="008B4AD2">
        <w:t xml:space="preserve"> </w:t>
      </w:r>
      <w:r w:rsidR="00EC46C3">
        <w:t xml:space="preserve">and Health Promotion </w:t>
      </w:r>
      <w:r w:rsidR="008B4AD2">
        <w:t>Program</w:t>
      </w:r>
    </w:p>
    <w:p w14:paraId="6DACFA44" w14:textId="16289C96" w:rsidR="007C1B8E" w:rsidRPr="00877771" w:rsidRDefault="007C1B8E" w:rsidP="00A17574">
      <w:pPr>
        <w:pStyle w:val="BodyText"/>
        <w:numPr>
          <w:ilvl w:val="0"/>
          <w:numId w:val="20"/>
        </w:numPr>
        <w:spacing w:after="240" w:line="264" w:lineRule="auto"/>
        <w:jc w:val="both"/>
      </w:pPr>
      <w:r>
        <w:t>Title III-</w:t>
      </w:r>
      <w:r w:rsidR="00FD69EC">
        <w:t>E</w:t>
      </w:r>
      <w:r>
        <w:t xml:space="preserve">: </w:t>
      </w:r>
      <w:r>
        <w:tab/>
        <w:t>National Family Caregiver Support Program</w:t>
      </w:r>
    </w:p>
    <w:p w14:paraId="44654314" w14:textId="042DEDBE" w:rsidR="00423377" w:rsidRPr="001441A1" w:rsidRDefault="006E4D91" w:rsidP="00A17574">
      <w:pPr>
        <w:pStyle w:val="BodyText"/>
        <w:spacing w:after="240" w:line="264" w:lineRule="auto"/>
        <w:jc w:val="both"/>
      </w:pPr>
      <w:r w:rsidRPr="006E4D91">
        <w:t>The O</w:t>
      </w:r>
      <w:r w:rsidR="00362100">
        <w:t xml:space="preserve">lder Americans Act </w:t>
      </w:r>
      <w:r w:rsidRPr="006E4D91">
        <w:t xml:space="preserve">Nutrition Program </w:t>
      </w:r>
      <w:r w:rsidR="00FC5DB7">
        <w:t xml:space="preserve">is the most </w:t>
      </w:r>
      <w:r w:rsidR="00B9342A">
        <w:t xml:space="preserve">popular and </w:t>
      </w:r>
      <w:r w:rsidR="00FC5DB7">
        <w:t xml:space="preserve">widely utilized </w:t>
      </w:r>
      <w:r w:rsidR="00D40D5E">
        <w:t xml:space="preserve">of all </w:t>
      </w:r>
      <w:r w:rsidR="00D73DEB">
        <w:t xml:space="preserve">those funded under the Act. </w:t>
      </w:r>
      <w:r w:rsidR="0058541A">
        <w:t xml:space="preserve">Under this Title III program, meals </w:t>
      </w:r>
      <w:r w:rsidR="00D73DEB">
        <w:t>and</w:t>
      </w:r>
      <w:r w:rsidR="0058541A">
        <w:t xml:space="preserve"> related </w:t>
      </w:r>
      <w:r w:rsidR="00D73DEB">
        <w:t xml:space="preserve">services </w:t>
      </w:r>
      <w:r w:rsidR="0058541A">
        <w:t xml:space="preserve">support the </w:t>
      </w:r>
      <w:r w:rsidRPr="006E4D91">
        <w:t>health and well-being of older adult</w:t>
      </w:r>
      <w:r w:rsidR="00854E24">
        <w:t xml:space="preserve">s. </w:t>
      </w:r>
      <w:r w:rsidR="00423377">
        <w:t>Kansas</w:t>
      </w:r>
      <w:r w:rsidR="00423377" w:rsidRPr="006E4D91">
        <w:t xml:space="preserve"> receive</w:t>
      </w:r>
      <w:r w:rsidR="00423377">
        <w:t>s</w:t>
      </w:r>
      <w:r w:rsidR="00423377" w:rsidRPr="006E4D91">
        <w:t xml:space="preserve"> federal grants to administer a </w:t>
      </w:r>
      <w:r w:rsidR="00423377" w:rsidRPr="00501938">
        <w:t>combination of nutrition services programs t</w:t>
      </w:r>
      <w:r w:rsidR="00423377" w:rsidRPr="006E4D91">
        <w:t xml:space="preserve">o </w:t>
      </w:r>
      <w:r w:rsidR="00423377">
        <w:t xml:space="preserve">meet </w:t>
      </w:r>
      <w:r w:rsidR="00423377" w:rsidRPr="006E4D91">
        <w:t xml:space="preserve">the unique needs of </w:t>
      </w:r>
      <w:r w:rsidR="00423377">
        <w:t>older adults in local communities</w:t>
      </w:r>
      <w:r w:rsidR="00B919CC">
        <w:t>.</w:t>
      </w:r>
      <w:r w:rsidR="00B919CC" w:rsidRPr="006E4D91">
        <w:t xml:space="preserve"> </w:t>
      </w:r>
    </w:p>
    <w:p w14:paraId="1F40E244" w14:textId="2CD7AEDB" w:rsidR="002536EB" w:rsidRDefault="00172B6D" w:rsidP="6A7EA4DA">
      <w:pPr>
        <w:pStyle w:val="BodyText"/>
        <w:spacing w:after="240"/>
        <w:jc w:val="both"/>
        <w:rPr>
          <w:rFonts w:asciiTheme="minorHAnsi" w:hAnsiTheme="minorHAnsi" w:cstheme="minorBidi"/>
          <w:b/>
          <w:bCs/>
          <w:color w:val="17365D" w:themeColor="text2" w:themeShade="BF"/>
        </w:rPr>
      </w:pPr>
      <w:r>
        <w:rPr>
          <w:rFonts w:asciiTheme="minorHAnsi" w:hAnsiTheme="minorHAnsi" w:cstheme="minorBidi"/>
          <w:b/>
          <w:bCs/>
          <w:color w:val="17365D" w:themeColor="text2" w:themeShade="BF"/>
        </w:rPr>
        <w:t xml:space="preserve">Title III C </w:t>
      </w:r>
      <w:r w:rsidR="002536EB">
        <w:rPr>
          <w:rFonts w:asciiTheme="minorHAnsi" w:hAnsiTheme="minorHAnsi" w:cstheme="minorBidi"/>
          <w:b/>
          <w:bCs/>
          <w:color w:val="17365D" w:themeColor="text2" w:themeShade="BF"/>
        </w:rPr>
        <w:t>–</w:t>
      </w:r>
      <w:r>
        <w:rPr>
          <w:rFonts w:asciiTheme="minorHAnsi" w:hAnsiTheme="minorHAnsi" w:cstheme="minorBidi"/>
          <w:b/>
          <w:bCs/>
          <w:color w:val="17365D" w:themeColor="text2" w:themeShade="BF"/>
        </w:rPr>
        <w:t xml:space="preserve"> </w:t>
      </w:r>
      <w:r w:rsidR="002536EB">
        <w:rPr>
          <w:rFonts w:asciiTheme="minorHAnsi" w:hAnsiTheme="minorHAnsi" w:cstheme="minorBidi"/>
          <w:b/>
          <w:bCs/>
          <w:color w:val="17365D" w:themeColor="text2" w:themeShade="BF"/>
        </w:rPr>
        <w:t>Nutrition Services</w:t>
      </w:r>
      <w:r w:rsidR="00714172">
        <w:rPr>
          <w:rFonts w:asciiTheme="minorHAnsi" w:hAnsiTheme="minorHAnsi" w:cstheme="minorBidi"/>
          <w:b/>
          <w:bCs/>
          <w:color w:val="17365D" w:themeColor="text2" w:themeShade="BF"/>
        </w:rPr>
        <w:t xml:space="preserve"> for Older Adults</w:t>
      </w:r>
    </w:p>
    <w:p w14:paraId="06C3DF53" w14:textId="5E8517DA" w:rsidR="00BE19E0" w:rsidRDefault="002971CD" w:rsidP="0007722A">
      <w:pPr>
        <w:pStyle w:val="BodyText"/>
        <w:spacing w:after="240" w:line="264" w:lineRule="auto"/>
        <w:jc w:val="both"/>
      </w:pPr>
      <w:r w:rsidRPr="002971CD">
        <w:t>In 1972, the OAA was amended (P.L. 92-258) to establish the Nutrition Program, which now funds community-based nutrition programs</w:t>
      </w:r>
      <w:r w:rsidR="008D5762">
        <w:t>, and h</w:t>
      </w:r>
      <w:r w:rsidR="006E74AE" w:rsidRPr="006E74AE">
        <w:t>as increased access to healthy and affordable food for older adults</w:t>
      </w:r>
      <w:r w:rsidR="00F95675">
        <w:t xml:space="preserve"> to help </w:t>
      </w:r>
      <w:r w:rsidR="006E74AE" w:rsidRPr="006E74AE">
        <w:t xml:space="preserve">combat hunger, </w:t>
      </w:r>
      <w:r w:rsidR="00F95675">
        <w:t xml:space="preserve">reduce social isolation and </w:t>
      </w:r>
      <w:r w:rsidR="006E74AE" w:rsidRPr="006E74AE">
        <w:t xml:space="preserve">foster social connectedness, promote healthy aging, and </w:t>
      </w:r>
      <w:r w:rsidR="00643017">
        <w:t>optimize health outcomes.</w:t>
      </w:r>
      <w:r w:rsidR="00074677">
        <w:t xml:space="preserve"> To ensure </w:t>
      </w:r>
      <w:r w:rsidR="000D0AE2">
        <w:t>equitable access, t</w:t>
      </w:r>
      <w:r w:rsidR="00074677">
        <w:t xml:space="preserve">he OAA prohibits a </w:t>
      </w:r>
      <w:r w:rsidR="00BE19E0">
        <w:t>financial means</w:t>
      </w:r>
      <w:r w:rsidR="00074677">
        <w:t xml:space="preserve"> test to determine a customer’s eligibility, although </w:t>
      </w:r>
      <w:r w:rsidR="000D0AE2">
        <w:t xml:space="preserve">a customer </w:t>
      </w:r>
      <w:r w:rsidR="00785AF9">
        <w:t xml:space="preserve">may voluntarily contribute to </w:t>
      </w:r>
      <w:r w:rsidR="00196CD9">
        <w:t>the cost of a congregate or home-delivered meal.</w:t>
      </w:r>
      <w:r w:rsidR="003E3E8A">
        <w:t xml:space="preserve"> </w:t>
      </w:r>
      <w:r w:rsidR="003E3E8A" w:rsidRPr="00786EC4">
        <w:t xml:space="preserve">Contributions are </w:t>
      </w:r>
      <w:r w:rsidR="001B46F9">
        <w:t>used to expand the service</w:t>
      </w:r>
      <w:r w:rsidR="00F0546B">
        <w:t xml:space="preserve"> and supplement, not </w:t>
      </w:r>
      <w:r w:rsidR="00CA29A5">
        <w:t>replace</w:t>
      </w:r>
      <w:r w:rsidR="00F0546B">
        <w:t>, the</w:t>
      </w:r>
      <w:r w:rsidR="00CA29A5">
        <w:t xml:space="preserve"> OAA nutrition funding</w:t>
      </w:r>
      <w:r w:rsidR="005F71AC">
        <w:t xml:space="preserve">. </w:t>
      </w:r>
    </w:p>
    <w:p w14:paraId="7446524B" w14:textId="03E8C2FB" w:rsidR="002971CD" w:rsidRPr="00DE4862" w:rsidRDefault="00BE19E0" w:rsidP="0007722A">
      <w:pPr>
        <w:pStyle w:val="BodyText"/>
        <w:spacing w:after="240" w:line="264" w:lineRule="auto"/>
        <w:jc w:val="both"/>
        <w:rPr>
          <w:color w:val="17365D" w:themeColor="text2" w:themeShade="BF"/>
        </w:rPr>
      </w:pPr>
      <w:r>
        <w:t xml:space="preserve">Malnutrition is a critical public health and public safety issue. Hospital costs can be up to three hundred percent greater for individuals who are malnourished. An adult hospitalized for malnutrition may have up to five times increased mortality and fifty percent higher readmission rates. Up to 1 out of 2 older adults are either at risk of becoming, or is, malnourished. </w:t>
      </w:r>
      <w:r w:rsidRPr="50E2866B">
        <w:rPr>
          <w:rFonts w:asciiTheme="minorHAnsi" w:hAnsiTheme="minorHAnsi" w:cstheme="minorBidi"/>
        </w:rPr>
        <w:t>Disease associated with malnutrition in older adults is estimated to cost $53.2 billion annually.</w:t>
      </w:r>
      <w:r w:rsidR="00DE4862" w:rsidRPr="00C27B2F">
        <w:rPr>
          <w:rFonts w:asciiTheme="minorHAnsi" w:hAnsiTheme="minorHAnsi" w:cstheme="minorBidi"/>
          <w:color w:val="0000FF"/>
          <w:vertAlign w:val="superscript"/>
        </w:rPr>
        <w:t>(</w:t>
      </w:r>
      <w:r w:rsidRPr="00C27B2F">
        <w:rPr>
          <w:rFonts w:asciiTheme="minorHAnsi" w:hAnsiTheme="minorHAnsi" w:cstheme="minorBidi"/>
          <w:color w:val="0000FF"/>
          <w:vertAlign w:val="superscript"/>
        </w:rPr>
        <w:t>8</w:t>
      </w:r>
      <w:r w:rsidR="00DE4862" w:rsidRPr="00C27B2F">
        <w:rPr>
          <w:rFonts w:asciiTheme="minorHAnsi" w:hAnsiTheme="minorHAnsi" w:cstheme="minorBidi"/>
          <w:color w:val="0000FF"/>
          <w:vertAlign w:val="superscript"/>
        </w:rPr>
        <w:t>)</w:t>
      </w:r>
      <w:r w:rsidR="00DC020A" w:rsidRPr="00C27B2F">
        <w:rPr>
          <w:rFonts w:asciiTheme="minorHAnsi" w:hAnsiTheme="minorHAnsi" w:cstheme="minorBidi"/>
          <w:color w:val="0000FF"/>
        </w:rPr>
        <w:t xml:space="preserve"> </w:t>
      </w:r>
      <w:r w:rsidR="006D068C" w:rsidRPr="00A13FF2">
        <w:rPr>
          <w:rFonts w:asciiTheme="minorHAnsi" w:hAnsiTheme="minorHAnsi" w:cstheme="minorBidi"/>
        </w:rPr>
        <w:t xml:space="preserve">To help </w:t>
      </w:r>
      <w:r w:rsidR="00A13FF2" w:rsidRPr="00A13FF2">
        <w:rPr>
          <w:rFonts w:asciiTheme="minorHAnsi" w:hAnsiTheme="minorHAnsi" w:cstheme="minorBidi"/>
        </w:rPr>
        <w:t xml:space="preserve">reduce malnutrition, </w:t>
      </w:r>
      <w:r w:rsidR="00714172">
        <w:rPr>
          <w:rFonts w:asciiTheme="minorHAnsi" w:hAnsiTheme="minorHAnsi" w:cstheme="minorBidi"/>
        </w:rPr>
        <w:t>m</w:t>
      </w:r>
      <w:r w:rsidR="00A13FF2" w:rsidRPr="00A13FF2">
        <w:rPr>
          <w:rFonts w:asciiTheme="minorHAnsi" w:hAnsiTheme="minorHAnsi" w:cstheme="minorBidi"/>
        </w:rPr>
        <w:t xml:space="preserve">eals are to comply with the most recent Dietary Guidelines for Americans; </w:t>
      </w:r>
      <w:r w:rsidR="00A13FF2">
        <w:rPr>
          <w:rFonts w:asciiTheme="minorHAnsi" w:hAnsiTheme="minorHAnsi" w:cstheme="minorBidi"/>
        </w:rPr>
        <w:t xml:space="preserve"> and provide nutrients to meet the Dietary </w:t>
      </w:r>
      <w:r w:rsidR="00A13FF2" w:rsidRPr="00A13FF2">
        <w:rPr>
          <w:rFonts w:asciiTheme="minorHAnsi" w:hAnsiTheme="minorHAnsi" w:cstheme="minorBidi"/>
        </w:rPr>
        <w:t>Reference Intake</w:t>
      </w:r>
      <w:r w:rsidR="00A13FF2">
        <w:rPr>
          <w:rFonts w:asciiTheme="minorHAnsi" w:hAnsiTheme="minorHAnsi" w:cstheme="minorBidi"/>
        </w:rPr>
        <w:t xml:space="preserve">: </w:t>
      </w:r>
      <w:r w:rsidR="0062328E" w:rsidRPr="0062328E">
        <w:rPr>
          <w:rFonts w:asciiTheme="minorHAnsi" w:hAnsiTheme="minorHAnsi" w:cstheme="minorBidi"/>
        </w:rPr>
        <w:tab/>
      </w:r>
      <w:r w:rsidR="0062328E">
        <w:rPr>
          <w:rFonts w:asciiTheme="minorHAnsi" w:hAnsiTheme="minorHAnsi" w:cstheme="minorBidi"/>
        </w:rPr>
        <w:t>a</w:t>
      </w:r>
      <w:r w:rsidR="0062328E" w:rsidRPr="0062328E">
        <w:rPr>
          <w:rFonts w:asciiTheme="minorHAnsi" w:hAnsiTheme="minorHAnsi" w:cstheme="minorBidi"/>
        </w:rPr>
        <w:t xml:space="preserve"> minimum of 33 1/3 percent of the DRIs for one meal per day</w:t>
      </w:r>
      <w:r w:rsidR="0062328E">
        <w:rPr>
          <w:rFonts w:asciiTheme="minorHAnsi" w:hAnsiTheme="minorHAnsi" w:cstheme="minorBidi"/>
        </w:rPr>
        <w:t>; a</w:t>
      </w:r>
      <w:r w:rsidR="0062328E" w:rsidRPr="0062328E">
        <w:rPr>
          <w:rFonts w:asciiTheme="minorHAnsi" w:hAnsiTheme="minorHAnsi" w:cstheme="minorBidi"/>
        </w:rPr>
        <w:t xml:space="preserve"> minimum of 66 2/3 percent of the DRIs for two meals per day</w:t>
      </w:r>
      <w:r w:rsidR="0062328E">
        <w:rPr>
          <w:rFonts w:asciiTheme="minorHAnsi" w:hAnsiTheme="minorHAnsi" w:cstheme="minorBidi"/>
        </w:rPr>
        <w:t>; and a</w:t>
      </w:r>
      <w:r w:rsidR="0062328E" w:rsidRPr="0062328E">
        <w:rPr>
          <w:rFonts w:asciiTheme="minorHAnsi" w:hAnsiTheme="minorHAnsi" w:cstheme="minorBidi"/>
        </w:rPr>
        <w:t xml:space="preserve"> minimum of 100 percent of the DRIs for three meals per day.</w:t>
      </w:r>
      <w:r w:rsidR="00DE4862" w:rsidRPr="00C27B2F">
        <w:rPr>
          <w:rFonts w:asciiTheme="minorHAnsi" w:hAnsiTheme="minorHAnsi" w:cstheme="minorBidi"/>
          <w:color w:val="0000FF"/>
          <w:vertAlign w:val="superscript"/>
        </w:rPr>
        <w:t>(9)</w:t>
      </w:r>
    </w:p>
    <w:p w14:paraId="3F3CFBE4" w14:textId="77777777" w:rsidR="00A13FF2" w:rsidRDefault="00A13FF2">
      <w:pPr>
        <w:rPr>
          <w:sz w:val="24"/>
          <w:szCs w:val="24"/>
        </w:rPr>
      </w:pPr>
    </w:p>
    <w:p w14:paraId="5FCF9A4C" w14:textId="302CDD9A" w:rsidR="006C2760" w:rsidRDefault="00333425" w:rsidP="00A13FF2">
      <w:pPr>
        <w:spacing w:after="240"/>
        <w:rPr>
          <w:sz w:val="24"/>
          <w:szCs w:val="24"/>
        </w:rPr>
      </w:pPr>
      <w:r w:rsidRPr="00AA3A21">
        <w:rPr>
          <w:sz w:val="24"/>
          <w:szCs w:val="24"/>
        </w:rPr>
        <w:lastRenderedPageBreak/>
        <w:t xml:space="preserve">The </w:t>
      </w:r>
      <w:r w:rsidR="00875D64">
        <w:rPr>
          <w:sz w:val="24"/>
          <w:szCs w:val="24"/>
        </w:rPr>
        <w:t xml:space="preserve">Nutrition Program </w:t>
      </w:r>
      <w:r w:rsidRPr="00AA3A21">
        <w:rPr>
          <w:sz w:val="24"/>
          <w:szCs w:val="24"/>
        </w:rPr>
        <w:t>includes three sub-programs: 1) Congregate Nutrition Services – Title III C-1; 2) Home-Delivered Nutrition Services – Title III C-2; and 3) Nutrition Services Incentive Program (NSIP</w:t>
      </w:r>
      <w:r w:rsidR="004F52A9">
        <w:rPr>
          <w:sz w:val="24"/>
          <w:szCs w:val="24"/>
        </w:rPr>
        <w:t>).</w:t>
      </w:r>
    </w:p>
    <w:p w14:paraId="3F69B101" w14:textId="0B51E51F" w:rsidR="00356312" w:rsidRPr="008F56E3" w:rsidRDefault="6A7EA4DA" w:rsidP="6A7EA4DA">
      <w:pPr>
        <w:pStyle w:val="BodyText"/>
        <w:spacing w:after="240"/>
        <w:jc w:val="both"/>
        <w:rPr>
          <w:rFonts w:asciiTheme="minorHAnsi" w:eastAsia="Times New Roman" w:hAnsiTheme="minorHAnsi" w:cstheme="minorBidi"/>
          <w:b/>
          <w:bCs/>
          <w:color w:val="17365D" w:themeColor="text2" w:themeShade="BF"/>
        </w:rPr>
      </w:pPr>
      <w:r w:rsidRPr="6A7EA4DA">
        <w:rPr>
          <w:rFonts w:asciiTheme="minorHAnsi" w:hAnsiTheme="minorHAnsi" w:cstheme="minorBidi"/>
          <w:b/>
          <w:bCs/>
          <w:color w:val="17365D" w:themeColor="text2" w:themeShade="BF"/>
        </w:rPr>
        <w:t>Congregate Nutrition Services</w:t>
      </w:r>
    </w:p>
    <w:p w14:paraId="2F504B63" w14:textId="429A2A64" w:rsidR="00196CD9" w:rsidRPr="009911CA" w:rsidRDefault="07686B0F" w:rsidP="0007722A">
      <w:pPr>
        <w:pStyle w:val="bodytext0"/>
        <w:spacing w:before="0" w:beforeAutospacing="0" w:after="240" w:afterAutospacing="0" w:line="264" w:lineRule="auto"/>
        <w:ind w:right="180"/>
        <w:jc w:val="both"/>
        <w:rPr>
          <w:rFonts w:asciiTheme="minorHAnsi" w:hAnsiTheme="minorHAnsi" w:cstheme="minorHAnsi"/>
          <w:b/>
          <w:bCs/>
        </w:rPr>
      </w:pPr>
      <w:r w:rsidRPr="009911CA">
        <w:rPr>
          <w:rFonts w:asciiTheme="minorHAnsi" w:hAnsiTheme="minorHAnsi" w:cstheme="minorBidi"/>
        </w:rPr>
        <w:t xml:space="preserve">Congregate Nutrition Services provide meals and related educational and counseling services to older Kansans in group settings, such as senior centers, community centers, restaurants, grocery stores, and adult day centers. The program also provides seniors with social engagement and volunteering opportunities. </w:t>
      </w:r>
      <w:bookmarkStart w:id="2" w:name="_Toc383611295"/>
      <w:bookmarkEnd w:id="2"/>
    </w:p>
    <w:p w14:paraId="3A79F7F7" w14:textId="2C14A6D0" w:rsidR="00356312" w:rsidRPr="008F56E3" w:rsidRDefault="00356312" w:rsidP="00A826B4">
      <w:pPr>
        <w:pStyle w:val="heading20"/>
        <w:spacing w:before="0" w:beforeAutospacing="0" w:after="240" w:afterAutospacing="0"/>
        <w:rPr>
          <w:rFonts w:asciiTheme="minorHAnsi" w:hAnsiTheme="minorHAnsi" w:cstheme="minorHAnsi"/>
          <w:b/>
          <w:bCs/>
          <w:color w:val="17365D" w:themeColor="text2" w:themeShade="BF"/>
        </w:rPr>
      </w:pPr>
      <w:r w:rsidRPr="008F56E3">
        <w:rPr>
          <w:rFonts w:asciiTheme="minorHAnsi" w:hAnsiTheme="minorHAnsi" w:cstheme="minorHAnsi"/>
          <w:b/>
          <w:bCs/>
          <w:color w:val="17365D" w:themeColor="text2" w:themeShade="BF"/>
        </w:rPr>
        <w:t>Home-Delivered Nutrition Services</w:t>
      </w:r>
    </w:p>
    <w:p w14:paraId="742A87C8" w14:textId="4272ADC5" w:rsidR="00356312" w:rsidRPr="00196CD9" w:rsidRDefault="6A7EA4DA" w:rsidP="6A7EA4DA">
      <w:pPr>
        <w:pStyle w:val="bodytext0"/>
        <w:spacing w:before="0" w:beforeAutospacing="0" w:after="240" w:afterAutospacing="0" w:line="264" w:lineRule="auto"/>
        <w:jc w:val="both"/>
        <w:rPr>
          <w:rFonts w:asciiTheme="minorHAnsi" w:hAnsiTheme="minorHAnsi" w:cstheme="minorBidi"/>
        </w:rPr>
      </w:pPr>
      <w:r w:rsidRPr="00196CD9">
        <w:rPr>
          <w:rFonts w:asciiTheme="minorHAnsi" w:hAnsiTheme="minorHAnsi" w:cstheme="minorBidi"/>
        </w:rPr>
        <w:t xml:space="preserve">Home-delivered nutrition services (also known as </w:t>
      </w:r>
      <w:r w:rsidR="004978C2">
        <w:rPr>
          <w:rFonts w:asciiTheme="minorHAnsi" w:hAnsiTheme="minorHAnsi" w:cstheme="minorBidi"/>
        </w:rPr>
        <w:t>M</w:t>
      </w:r>
      <w:r w:rsidRPr="00196CD9">
        <w:rPr>
          <w:rFonts w:asciiTheme="minorHAnsi" w:hAnsiTheme="minorHAnsi" w:cstheme="minorBidi"/>
        </w:rPr>
        <w:t xml:space="preserve">eals on </w:t>
      </w:r>
      <w:r w:rsidR="004978C2">
        <w:rPr>
          <w:rFonts w:asciiTheme="minorHAnsi" w:hAnsiTheme="minorHAnsi" w:cstheme="minorBidi"/>
        </w:rPr>
        <w:t>W</w:t>
      </w:r>
      <w:r w:rsidRPr="00196CD9">
        <w:rPr>
          <w:rFonts w:asciiTheme="minorHAnsi" w:hAnsiTheme="minorHAnsi" w:cstheme="minorBidi"/>
        </w:rPr>
        <w:t>heels</w:t>
      </w:r>
      <w:r w:rsidR="004978C2">
        <w:rPr>
          <w:rFonts w:asciiTheme="minorHAnsi" w:hAnsiTheme="minorHAnsi" w:cstheme="minorBidi"/>
        </w:rPr>
        <w:t xml:space="preserve"> or Friendship Meals</w:t>
      </w:r>
      <w:r w:rsidRPr="00196CD9">
        <w:rPr>
          <w:rFonts w:asciiTheme="minorHAnsi" w:hAnsiTheme="minorHAnsi" w:cstheme="minorBidi"/>
        </w:rPr>
        <w:t>) provide meals and related nutrition services to older individual</w:t>
      </w:r>
      <w:r w:rsidR="00196CD9" w:rsidRPr="00196CD9">
        <w:rPr>
          <w:rFonts w:asciiTheme="minorHAnsi" w:hAnsiTheme="minorHAnsi" w:cstheme="minorBidi"/>
        </w:rPr>
        <w:t xml:space="preserve">s </w:t>
      </w:r>
      <w:r w:rsidRPr="00196CD9">
        <w:rPr>
          <w:rFonts w:asciiTheme="minorHAnsi" w:hAnsiTheme="minorHAnsi" w:cstheme="minorBidi"/>
        </w:rPr>
        <w:t xml:space="preserve">who are homebound and meet OAA eligibility criteria. </w:t>
      </w:r>
      <w:r w:rsidRPr="0018187A">
        <w:rPr>
          <w:rFonts w:asciiTheme="minorHAnsi" w:hAnsiTheme="minorHAnsi" w:cstheme="minorHAnsi"/>
        </w:rPr>
        <w:t xml:space="preserve">According to </w:t>
      </w:r>
      <w:r w:rsidR="00BA5870" w:rsidRPr="0018187A">
        <w:rPr>
          <w:rFonts w:asciiTheme="minorHAnsi" w:hAnsiTheme="minorHAnsi" w:cstheme="minorHAnsi"/>
        </w:rPr>
        <w:t xml:space="preserve">a study conducted by </w:t>
      </w:r>
      <w:r w:rsidR="00681681" w:rsidRPr="0018187A">
        <w:rPr>
          <w:rFonts w:asciiTheme="minorHAnsi" w:hAnsiTheme="minorHAnsi" w:cstheme="minorHAnsi"/>
        </w:rPr>
        <w:t>Meals on Wheels America</w:t>
      </w:r>
      <w:r w:rsidR="00382DCB" w:rsidRPr="0018187A">
        <w:rPr>
          <w:rFonts w:asciiTheme="minorHAnsi" w:hAnsiTheme="minorHAnsi" w:cstheme="minorHAnsi"/>
        </w:rPr>
        <w:t>, “</w:t>
      </w:r>
      <w:r w:rsidR="00681681" w:rsidRPr="0018187A">
        <w:rPr>
          <w:rFonts w:asciiTheme="minorHAnsi" w:hAnsiTheme="minorHAnsi" w:cstheme="minorHAnsi"/>
        </w:rPr>
        <w:t xml:space="preserve">Medicare claims data showed that </w:t>
      </w:r>
      <w:r w:rsidR="00681681" w:rsidRPr="00681681">
        <w:rPr>
          <w:rFonts w:asciiTheme="minorHAnsi" w:hAnsiTheme="minorHAnsi" w:cstheme="minorBidi"/>
        </w:rPr>
        <w:t>180 days after starting Meals on Wheels, hospitalization rates dropped by 31%, emergency department rates dropped by 13%, and nursing home use declined by 25%.</w:t>
      </w:r>
      <w:r w:rsidR="00382DCB">
        <w:rPr>
          <w:rFonts w:asciiTheme="minorHAnsi" w:hAnsiTheme="minorHAnsi" w:cstheme="minorBidi"/>
        </w:rPr>
        <w:t>”</w:t>
      </w:r>
      <w:r w:rsidR="00382DCB" w:rsidRPr="00C27B2F">
        <w:rPr>
          <w:rFonts w:asciiTheme="minorHAnsi" w:hAnsiTheme="minorHAnsi" w:cstheme="minorBidi"/>
          <w:color w:val="0000FF"/>
          <w:vertAlign w:val="superscript"/>
        </w:rPr>
        <w:t>(</w:t>
      </w:r>
      <w:r w:rsidR="0018187A" w:rsidRPr="00C27B2F">
        <w:rPr>
          <w:rFonts w:asciiTheme="minorHAnsi" w:hAnsiTheme="minorHAnsi" w:cstheme="minorBidi"/>
          <w:color w:val="0000FF"/>
          <w:vertAlign w:val="superscript"/>
        </w:rPr>
        <w:t>10</w:t>
      </w:r>
      <w:r w:rsidR="00382DCB" w:rsidRPr="00C27B2F">
        <w:rPr>
          <w:rFonts w:asciiTheme="minorHAnsi" w:hAnsiTheme="minorHAnsi" w:cstheme="minorBidi"/>
          <w:color w:val="0000FF"/>
          <w:vertAlign w:val="superscript"/>
        </w:rPr>
        <w:t>)</w:t>
      </w:r>
      <w:r w:rsidR="00544DD8" w:rsidRPr="00C27B2F">
        <w:rPr>
          <w:rFonts w:asciiTheme="minorHAnsi" w:hAnsiTheme="minorHAnsi" w:cstheme="minorBidi"/>
          <w:color w:val="0000FF"/>
          <w:vertAlign w:val="superscript"/>
        </w:rPr>
        <w:t xml:space="preserve"> </w:t>
      </w:r>
      <w:r w:rsidR="00544DD8">
        <w:rPr>
          <w:rFonts w:asciiTheme="minorHAnsi" w:hAnsiTheme="minorHAnsi" w:cstheme="minorBidi"/>
        </w:rPr>
        <w:t xml:space="preserve">Kansas Area Agencies on Aging find that </w:t>
      </w:r>
      <w:r w:rsidRPr="00196CD9">
        <w:rPr>
          <w:rFonts w:asciiTheme="minorHAnsi" w:hAnsiTheme="minorHAnsi" w:cstheme="minorBidi"/>
        </w:rPr>
        <w:t xml:space="preserve">home-delivered meals are often the first in-home service that an older adult receives and </w:t>
      </w:r>
      <w:r w:rsidR="00E461D5">
        <w:rPr>
          <w:rFonts w:asciiTheme="minorHAnsi" w:hAnsiTheme="minorHAnsi" w:cstheme="minorBidi"/>
        </w:rPr>
        <w:t>are</w:t>
      </w:r>
      <w:r w:rsidRPr="00196CD9">
        <w:rPr>
          <w:rFonts w:asciiTheme="minorHAnsi" w:hAnsiTheme="minorHAnsi" w:cstheme="minorBidi"/>
        </w:rPr>
        <w:t xml:space="preserve"> a primary access point for other home and community-based services</w:t>
      </w:r>
      <w:r w:rsidR="00E461D5">
        <w:rPr>
          <w:rFonts w:asciiTheme="minorHAnsi" w:hAnsiTheme="minorHAnsi" w:cstheme="minorBidi"/>
        </w:rPr>
        <w:t xml:space="preserve">. </w:t>
      </w:r>
      <w:r w:rsidRPr="00196CD9">
        <w:rPr>
          <w:rFonts w:asciiTheme="minorHAnsi" w:hAnsiTheme="minorHAnsi" w:cstheme="minorBidi"/>
        </w:rPr>
        <w:t>Home-delivered meals can be an important service for many family caregivers in assisting them with their caregiving responsibilities as well as helping maintain their own health and personal well-being. Eligible homebound individuals aged 60 or older and their spouses (regardless of age) may participate in the home-delivered nutrition program</w:t>
      </w:r>
      <w:r w:rsidR="003A00DA">
        <w:rPr>
          <w:rFonts w:asciiTheme="minorHAnsi" w:hAnsiTheme="minorHAnsi" w:cstheme="minorBidi"/>
        </w:rPr>
        <w:t>; and s</w:t>
      </w:r>
      <w:r w:rsidRPr="00196CD9">
        <w:rPr>
          <w:rFonts w:asciiTheme="minorHAnsi" w:hAnsiTheme="minorHAnsi" w:cstheme="minorBidi"/>
        </w:rPr>
        <w:t xml:space="preserve">ervices may be available to individuals under age 60 with disabilities if they reside at home with the older individual. </w:t>
      </w:r>
    </w:p>
    <w:p w14:paraId="1EA807AF" w14:textId="334C72E1" w:rsidR="00356312" w:rsidRPr="00AC1383" w:rsidRDefault="00356312" w:rsidP="00356312">
      <w:pPr>
        <w:pStyle w:val="heading20"/>
        <w:spacing w:before="0" w:beforeAutospacing="0" w:after="240" w:afterAutospacing="0" w:line="264" w:lineRule="auto"/>
        <w:rPr>
          <w:rFonts w:asciiTheme="minorHAnsi" w:hAnsiTheme="minorHAnsi" w:cstheme="minorHAnsi"/>
          <w:b/>
          <w:bCs/>
          <w:color w:val="1C4A70"/>
        </w:rPr>
      </w:pPr>
      <w:r w:rsidRPr="00AC1383">
        <w:rPr>
          <w:rFonts w:asciiTheme="minorHAnsi" w:hAnsiTheme="minorHAnsi" w:cstheme="minorHAnsi"/>
          <w:b/>
          <w:bCs/>
          <w:color w:val="1C4A70"/>
        </w:rPr>
        <w:t>Nutrition Services Incentive Program (NSIP)</w:t>
      </w:r>
    </w:p>
    <w:p w14:paraId="5D4C2B48" w14:textId="50D86221" w:rsidR="004A5B08" w:rsidRPr="00C61E31" w:rsidRDefault="00A05649" w:rsidP="07686B0F">
      <w:pPr>
        <w:pStyle w:val="bodytext0"/>
        <w:spacing w:before="0" w:beforeAutospacing="0" w:after="240" w:afterAutospacing="0" w:line="264" w:lineRule="auto"/>
        <w:jc w:val="both"/>
        <w:rPr>
          <w:rFonts w:asciiTheme="minorHAnsi" w:hAnsiTheme="minorHAnsi" w:cstheme="minorBidi"/>
        </w:rPr>
      </w:pPr>
      <w:r>
        <w:rPr>
          <w:rFonts w:asciiTheme="minorHAnsi" w:hAnsiTheme="minorHAnsi" w:cstheme="minorBidi"/>
        </w:rPr>
        <w:t>The Nutrition Services Incentive Program (NSIP)</w:t>
      </w:r>
      <w:r w:rsidR="07686B0F" w:rsidRPr="07686B0F">
        <w:rPr>
          <w:rFonts w:asciiTheme="minorHAnsi" w:hAnsiTheme="minorHAnsi" w:cstheme="minorBidi"/>
        </w:rPr>
        <w:t xml:space="preserve"> provides funds to states, U.S. territories, and Indian tribal organizations to purchase food or to cover the costs of food commodities provided by the United State Department of Agriculture (USDA) for the congregate and home-delivered nutrition programs. NSIP was originally established by the OAA in 1974 as the Nutrition Program for the Elderly and administered by USDA. In 2003, Congress transferred the administration of NSIP from USDA to Administration on Aging (AoA). Obligations for commodity procurement for NSIP are funded under an agreement between USDA and Health and Human Services (HHS).</w:t>
      </w:r>
    </w:p>
    <w:p w14:paraId="3605FE74" w14:textId="522CC32A" w:rsidR="007E418B" w:rsidRPr="00167C99" w:rsidRDefault="00CB1B9E" w:rsidP="00CB1B9E">
      <w:pPr>
        <w:pStyle w:val="BodyText"/>
        <w:spacing w:before="120" w:after="240" w:line="264" w:lineRule="auto"/>
        <w:jc w:val="both"/>
        <w:rPr>
          <w:rFonts w:asciiTheme="minorHAnsi" w:hAnsiTheme="minorHAnsi" w:cstheme="minorBidi"/>
          <w:color w:val="17365D" w:themeColor="text2" w:themeShade="BF"/>
        </w:rPr>
      </w:pPr>
      <w:r w:rsidRPr="00CB1B9E">
        <w:rPr>
          <w:rFonts w:asciiTheme="minorHAnsi" w:hAnsiTheme="minorHAnsi" w:cstheme="minorBidi"/>
        </w:rPr>
        <w:t>In Federal Fiscal Year</w:t>
      </w:r>
      <w:r>
        <w:rPr>
          <w:rFonts w:asciiTheme="minorHAnsi" w:hAnsiTheme="minorHAnsi" w:cstheme="minorBidi"/>
        </w:rPr>
        <w:t xml:space="preserve"> </w:t>
      </w:r>
      <w:r w:rsidRPr="00CB1B9E">
        <w:rPr>
          <w:rFonts w:asciiTheme="minorHAnsi" w:hAnsiTheme="minorHAnsi" w:cstheme="minorBidi"/>
        </w:rPr>
        <w:t xml:space="preserve">2024, 17,166 older </w:t>
      </w:r>
      <w:r w:rsidR="00EC4D5E">
        <w:rPr>
          <w:rFonts w:asciiTheme="minorHAnsi" w:hAnsiTheme="minorHAnsi" w:cstheme="minorBidi"/>
        </w:rPr>
        <w:t>Kansans</w:t>
      </w:r>
      <w:r w:rsidRPr="00CB1B9E">
        <w:rPr>
          <w:rFonts w:asciiTheme="minorHAnsi" w:hAnsiTheme="minorHAnsi" w:cstheme="minorBidi"/>
        </w:rPr>
        <w:t xml:space="preserve"> were served through the congregate meals</w:t>
      </w:r>
      <w:r w:rsidR="007622A4">
        <w:rPr>
          <w:rFonts w:asciiTheme="minorHAnsi" w:hAnsiTheme="minorHAnsi" w:cstheme="minorBidi"/>
        </w:rPr>
        <w:t xml:space="preserve"> </w:t>
      </w:r>
      <w:r w:rsidRPr="00CB1B9E">
        <w:rPr>
          <w:rFonts w:asciiTheme="minorHAnsi" w:hAnsiTheme="minorHAnsi" w:cstheme="minorBidi"/>
        </w:rPr>
        <w:t xml:space="preserve">program, and 13,065 older </w:t>
      </w:r>
      <w:r w:rsidR="00BB0002">
        <w:rPr>
          <w:rFonts w:asciiTheme="minorHAnsi" w:hAnsiTheme="minorHAnsi" w:cstheme="minorBidi"/>
        </w:rPr>
        <w:t>Kansans</w:t>
      </w:r>
      <w:r w:rsidRPr="00CB1B9E">
        <w:rPr>
          <w:rFonts w:asciiTheme="minorHAnsi" w:hAnsiTheme="minorHAnsi" w:cstheme="minorBidi"/>
        </w:rPr>
        <w:t xml:space="preserve"> were served through the home-delivered</w:t>
      </w:r>
      <w:r w:rsidR="007622A4">
        <w:rPr>
          <w:rFonts w:asciiTheme="minorHAnsi" w:hAnsiTheme="minorHAnsi" w:cstheme="minorBidi"/>
        </w:rPr>
        <w:t xml:space="preserve"> </w:t>
      </w:r>
      <w:r w:rsidRPr="00CB1B9E">
        <w:rPr>
          <w:rFonts w:asciiTheme="minorHAnsi" w:hAnsiTheme="minorHAnsi" w:cstheme="minorBidi"/>
        </w:rPr>
        <w:t>meals program</w:t>
      </w:r>
      <w:r w:rsidR="003A6CCE">
        <w:rPr>
          <w:rFonts w:asciiTheme="minorHAnsi" w:hAnsiTheme="minorHAnsi" w:cstheme="minorBidi"/>
        </w:rPr>
        <w:t xml:space="preserve"> in collaboration with local providers</w:t>
      </w:r>
      <w:r w:rsidRPr="00CB1B9E">
        <w:rPr>
          <w:rFonts w:asciiTheme="minorHAnsi" w:hAnsiTheme="minorHAnsi" w:cstheme="minorBidi"/>
        </w:rPr>
        <w:t xml:space="preserve">. In this same </w:t>
      </w:r>
      <w:r w:rsidR="00BB0002">
        <w:rPr>
          <w:rFonts w:asciiTheme="minorHAnsi" w:hAnsiTheme="minorHAnsi" w:cstheme="minorBidi"/>
        </w:rPr>
        <w:t xml:space="preserve">fiscal year, </w:t>
      </w:r>
      <w:r w:rsidR="007622A4">
        <w:rPr>
          <w:rFonts w:asciiTheme="minorHAnsi" w:hAnsiTheme="minorHAnsi" w:cstheme="minorBidi"/>
        </w:rPr>
        <w:t xml:space="preserve">the </w:t>
      </w:r>
      <w:r w:rsidRPr="00CB1B9E">
        <w:rPr>
          <w:rFonts w:asciiTheme="minorHAnsi" w:hAnsiTheme="minorHAnsi" w:cstheme="minorBidi"/>
        </w:rPr>
        <w:t>nutrition programs provided</w:t>
      </w:r>
      <w:r w:rsidR="007622A4">
        <w:rPr>
          <w:rFonts w:asciiTheme="minorHAnsi" w:hAnsiTheme="minorHAnsi" w:cstheme="minorBidi"/>
        </w:rPr>
        <w:t xml:space="preserve"> </w:t>
      </w:r>
      <w:r w:rsidRPr="00CB1B9E">
        <w:rPr>
          <w:rFonts w:asciiTheme="minorHAnsi" w:hAnsiTheme="minorHAnsi" w:cstheme="minorBidi"/>
        </w:rPr>
        <w:t xml:space="preserve">2,116,741 </w:t>
      </w:r>
      <w:r w:rsidR="00A05649">
        <w:rPr>
          <w:rFonts w:asciiTheme="minorHAnsi" w:hAnsiTheme="minorHAnsi" w:cstheme="minorBidi"/>
        </w:rPr>
        <w:t>NISP-</w:t>
      </w:r>
      <w:r w:rsidRPr="00CB1B9E">
        <w:rPr>
          <w:rFonts w:asciiTheme="minorHAnsi" w:hAnsiTheme="minorHAnsi" w:cstheme="minorBidi"/>
        </w:rPr>
        <w:t xml:space="preserve">qualified </w:t>
      </w:r>
      <w:r w:rsidR="00FB0B32">
        <w:rPr>
          <w:rFonts w:asciiTheme="minorHAnsi" w:hAnsiTheme="minorHAnsi" w:cstheme="minorBidi"/>
        </w:rPr>
        <w:t>H</w:t>
      </w:r>
      <w:r w:rsidRPr="00CB1B9E">
        <w:rPr>
          <w:rFonts w:asciiTheme="minorHAnsi" w:hAnsiTheme="minorHAnsi" w:cstheme="minorBidi"/>
        </w:rPr>
        <w:t>ome</w:t>
      </w:r>
      <w:r w:rsidR="00FB0B32">
        <w:rPr>
          <w:rFonts w:asciiTheme="minorHAnsi" w:hAnsiTheme="minorHAnsi" w:cstheme="minorBidi"/>
        </w:rPr>
        <w:t>-D</w:t>
      </w:r>
      <w:r w:rsidRPr="00CB1B9E">
        <w:rPr>
          <w:rFonts w:asciiTheme="minorHAnsi" w:hAnsiTheme="minorHAnsi" w:cstheme="minorBidi"/>
        </w:rPr>
        <w:t>elivered</w:t>
      </w:r>
      <w:r w:rsidR="00FB0B32">
        <w:rPr>
          <w:rFonts w:asciiTheme="minorHAnsi" w:hAnsiTheme="minorHAnsi" w:cstheme="minorBidi"/>
        </w:rPr>
        <w:t xml:space="preserve"> </w:t>
      </w:r>
      <w:r w:rsidRPr="00CB1B9E">
        <w:rPr>
          <w:rFonts w:asciiTheme="minorHAnsi" w:hAnsiTheme="minorHAnsi" w:cstheme="minorBidi"/>
        </w:rPr>
        <w:t xml:space="preserve">meals and 1,167,511 NSIP-qualified </w:t>
      </w:r>
      <w:r w:rsidR="001B5255">
        <w:rPr>
          <w:rFonts w:asciiTheme="minorHAnsi" w:hAnsiTheme="minorHAnsi" w:cstheme="minorBidi"/>
        </w:rPr>
        <w:t>C</w:t>
      </w:r>
      <w:r w:rsidRPr="00CB1B9E">
        <w:rPr>
          <w:rFonts w:asciiTheme="minorHAnsi" w:hAnsiTheme="minorHAnsi" w:cstheme="minorBidi"/>
        </w:rPr>
        <w:t>ongregate meals.</w:t>
      </w:r>
      <w:r w:rsidR="001B5255">
        <w:rPr>
          <w:rFonts w:asciiTheme="minorHAnsi" w:hAnsiTheme="minorHAnsi" w:cstheme="minorBidi"/>
        </w:rPr>
        <w:t xml:space="preserve"> </w:t>
      </w:r>
      <w:r w:rsidR="003A6CCE">
        <w:rPr>
          <w:rFonts w:asciiTheme="minorHAnsi" w:hAnsiTheme="minorHAnsi" w:cstheme="minorBidi"/>
        </w:rPr>
        <w:t xml:space="preserve">In Federal Fiscal </w:t>
      </w:r>
      <w:r w:rsidR="00BB0002">
        <w:rPr>
          <w:rFonts w:asciiTheme="minorHAnsi" w:hAnsiTheme="minorHAnsi" w:cstheme="minorBidi"/>
        </w:rPr>
        <w:t>Y</w:t>
      </w:r>
      <w:r w:rsidR="003A6CCE">
        <w:rPr>
          <w:rFonts w:asciiTheme="minorHAnsi" w:hAnsiTheme="minorHAnsi" w:cstheme="minorBidi"/>
        </w:rPr>
        <w:t xml:space="preserve">ear 2025, </w:t>
      </w:r>
      <w:r w:rsidR="50E2866B" w:rsidRPr="50E2866B">
        <w:rPr>
          <w:rFonts w:asciiTheme="minorHAnsi" w:hAnsiTheme="minorHAnsi" w:cstheme="minorBidi"/>
        </w:rPr>
        <w:t>3,551,311 meals were provided to 34,000 older Kansans.</w:t>
      </w:r>
      <w:r w:rsidR="005B6507" w:rsidRPr="00C27B2F">
        <w:rPr>
          <w:rFonts w:asciiTheme="minorHAnsi" w:hAnsiTheme="minorHAnsi" w:cstheme="minorBidi"/>
          <w:color w:val="0000FF"/>
          <w:vertAlign w:val="superscript"/>
        </w:rPr>
        <w:t>(11)</w:t>
      </w:r>
      <w:r w:rsidR="50E2866B" w:rsidRPr="00C27B2F">
        <w:rPr>
          <w:rFonts w:asciiTheme="minorHAnsi" w:hAnsiTheme="minorHAnsi" w:cstheme="minorBidi"/>
          <w:color w:val="0000FF"/>
          <w:vertAlign w:val="superscript"/>
        </w:rPr>
        <w:t xml:space="preserve"> </w:t>
      </w:r>
      <w:r w:rsidR="50E2866B" w:rsidRPr="50E2866B">
        <w:rPr>
          <w:rFonts w:asciiTheme="minorHAnsi" w:hAnsiTheme="minorHAnsi" w:cstheme="minorBidi"/>
        </w:rPr>
        <w:t xml:space="preserve">According to the </w:t>
      </w:r>
      <w:r w:rsidR="00BB0002">
        <w:rPr>
          <w:rFonts w:asciiTheme="minorHAnsi" w:hAnsiTheme="minorHAnsi" w:cstheme="minorBidi"/>
        </w:rPr>
        <w:t xml:space="preserve">current </w:t>
      </w:r>
      <w:r w:rsidR="50E2866B" w:rsidRPr="50E2866B">
        <w:rPr>
          <w:rFonts w:asciiTheme="minorHAnsi" w:hAnsiTheme="minorHAnsi" w:cstheme="minorBidi"/>
        </w:rPr>
        <w:t xml:space="preserve"> Kansas State Plan on Aging, </w:t>
      </w:r>
      <w:r w:rsidR="006B5608">
        <w:rPr>
          <w:rFonts w:asciiTheme="minorHAnsi" w:hAnsiTheme="minorHAnsi" w:cstheme="minorBidi"/>
        </w:rPr>
        <w:t xml:space="preserve">roughly </w:t>
      </w:r>
      <w:r w:rsidR="0012593F" w:rsidRPr="50E2866B">
        <w:rPr>
          <w:rFonts w:asciiTheme="minorHAnsi" w:hAnsiTheme="minorHAnsi" w:cstheme="minorBidi"/>
        </w:rPr>
        <w:t xml:space="preserve">58% of congregate meal participants </w:t>
      </w:r>
      <w:r w:rsidR="0012593F">
        <w:rPr>
          <w:rFonts w:asciiTheme="minorHAnsi" w:hAnsiTheme="minorHAnsi" w:cstheme="minorBidi"/>
        </w:rPr>
        <w:t xml:space="preserve">and </w:t>
      </w:r>
      <w:r w:rsidR="50E2866B" w:rsidRPr="50E2866B">
        <w:rPr>
          <w:rFonts w:asciiTheme="minorHAnsi" w:hAnsiTheme="minorHAnsi" w:cstheme="minorBidi"/>
        </w:rPr>
        <w:t>71% of H</w:t>
      </w:r>
      <w:r w:rsidR="0012593F">
        <w:rPr>
          <w:rFonts w:asciiTheme="minorHAnsi" w:hAnsiTheme="minorHAnsi" w:cstheme="minorBidi"/>
        </w:rPr>
        <w:t xml:space="preserve">ome-Delivered meal participants </w:t>
      </w:r>
      <w:r w:rsidR="50E2866B" w:rsidRPr="50E2866B">
        <w:rPr>
          <w:rFonts w:asciiTheme="minorHAnsi" w:hAnsiTheme="minorHAnsi" w:cstheme="minorBidi"/>
        </w:rPr>
        <w:t>lived in rural areas</w:t>
      </w:r>
      <w:r w:rsidR="006B5608">
        <w:rPr>
          <w:rFonts w:asciiTheme="minorHAnsi" w:hAnsiTheme="minorHAnsi" w:cstheme="minorBidi"/>
        </w:rPr>
        <w:t xml:space="preserve">; and </w:t>
      </w:r>
      <w:r w:rsidR="50E2866B" w:rsidRPr="50E2866B">
        <w:rPr>
          <w:rFonts w:asciiTheme="minorHAnsi" w:hAnsiTheme="minorHAnsi" w:cstheme="minorBidi"/>
        </w:rPr>
        <w:t xml:space="preserve">20% who participated in the congregate meal program and 37% in the home-delivered meal (HDM) program were at or below the Federal Poverty Level (FPL), indicating </w:t>
      </w:r>
      <w:r w:rsidR="00167C99">
        <w:rPr>
          <w:rFonts w:asciiTheme="minorHAnsi" w:hAnsiTheme="minorHAnsi" w:cstheme="minorBidi"/>
        </w:rPr>
        <w:t xml:space="preserve">those with greatest </w:t>
      </w:r>
      <w:r w:rsidR="50E2866B" w:rsidRPr="50E2866B">
        <w:rPr>
          <w:rFonts w:asciiTheme="minorHAnsi" w:hAnsiTheme="minorHAnsi" w:cstheme="minorBidi"/>
        </w:rPr>
        <w:t>economic need</w:t>
      </w:r>
      <w:r w:rsidR="005B6507" w:rsidRPr="00C27B2F">
        <w:rPr>
          <w:rFonts w:asciiTheme="minorHAnsi" w:hAnsiTheme="minorHAnsi" w:cstheme="minorBidi"/>
          <w:color w:val="0000FF"/>
          <w:vertAlign w:val="superscript"/>
        </w:rPr>
        <w:t>(</w:t>
      </w:r>
      <w:r w:rsidR="00E461D5" w:rsidRPr="00C27B2F">
        <w:rPr>
          <w:rFonts w:asciiTheme="minorHAnsi" w:hAnsiTheme="minorHAnsi" w:cstheme="minorBidi"/>
          <w:color w:val="0000FF"/>
          <w:vertAlign w:val="superscript"/>
        </w:rPr>
        <w:t>1</w:t>
      </w:r>
      <w:r w:rsidR="005B6507" w:rsidRPr="00C27B2F">
        <w:rPr>
          <w:rFonts w:asciiTheme="minorHAnsi" w:hAnsiTheme="minorHAnsi" w:cstheme="minorBidi"/>
          <w:color w:val="0000FF"/>
          <w:vertAlign w:val="superscript"/>
        </w:rPr>
        <w:t>2)</w:t>
      </w:r>
      <w:r w:rsidR="00167C99">
        <w:rPr>
          <w:rFonts w:asciiTheme="minorHAnsi" w:hAnsiTheme="minorHAnsi" w:cstheme="minorBidi"/>
          <w:color w:val="0000FF"/>
        </w:rPr>
        <w:t xml:space="preserve"> </w:t>
      </w:r>
      <w:r w:rsidR="00167C99" w:rsidRPr="009D70B7">
        <w:rPr>
          <w:rFonts w:asciiTheme="minorHAnsi" w:hAnsiTheme="minorHAnsi" w:cstheme="minorBidi"/>
        </w:rPr>
        <w:t>ha</w:t>
      </w:r>
      <w:r w:rsidR="009D70B7">
        <w:rPr>
          <w:rFonts w:asciiTheme="minorHAnsi" w:hAnsiTheme="minorHAnsi" w:cstheme="minorBidi"/>
        </w:rPr>
        <w:t>d</w:t>
      </w:r>
      <w:r w:rsidR="00167C99" w:rsidRPr="009D70B7">
        <w:rPr>
          <w:rFonts w:asciiTheme="minorHAnsi" w:hAnsiTheme="minorHAnsi" w:cstheme="minorBidi"/>
        </w:rPr>
        <w:t xml:space="preserve"> access as intended</w:t>
      </w:r>
      <w:r w:rsidR="009D70B7" w:rsidRPr="009D70B7">
        <w:rPr>
          <w:rFonts w:asciiTheme="minorHAnsi" w:hAnsiTheme="minorHAnsi" w:cstheme="minorBidi"/>
        </w:rPr>
        <w:t>.</w:t>
      </w:r>
    </w:p>
    <w:p w14:paraId="38C85CF2" w14:textId="3AB98DBD" w:rsidR="00833C7E" w:rsidRDefault="00833C7E" w:rsidP="00833C7E">
      <w:pPr>
        <w:spacing w:line="264" w:lineRule="auto"/>
        <w:jc w:val="both"/>
        <w:rPr>
          <w:sz w:val="24"/>
          <w:szCs w:val="24"/>
        </w:rPr>
      </w:pPr>
      <w:r w:rsidRPr="6A7EA4DA">
        <w:rPr>
          <w:sz w:val="24"/>
          <w:szCs w:val="24"/>
        </w:rPr>
        <w:lastRenderedPageBreak/>
        <w:t>The federal portion of OAA Nutrition Program funds, appropriated through the annual Labor, Health and Human Services, Education and Related Agencies (Labor-HHS-Education) Appropriations Bill, is distributed by the Administration on Aging (AoA) to States and territories in amounts based on a specified funding formula. The State Units on Aging (i.e., KDADS) then distributes the funds to Area Agencies on Aging using a formula to reach older adults in greatest economic and social need</w:t>
      </w:r>
      <w:r w:rsidR="00B919CC" w:rsidRPr="6A7EA4DA">
        <w:rPr>
          <w:sz w:val="24"/>
          <w:szCs w:val="24"/>
        </w:rPr>
        <w:t xml:space="preserve">. </w:t>
      </w:r>
      <w:r w:rsidRPr="6A7EA4DA">
        <w:rPr>
          <w:sz w:val="24"/>
          <w:szCs w:val="24"/>
        </w:rPr>
        <w:t xml:space="preserve">The illustration reflects the flow of OAA Nutrition Program funding and administrative structure:  </w:t>
      </w:r>
    </w:p>
    <w:p w14:paraId="6B914286" w14:textId="77777777" w:rsidR="00833C7E" w:rsidRDefault="00833C7E" w:rsidP="00607BD4">
      <w:pPr>
        <w:pStyle w:val="BodyText"/>
        <w:spacing w:before="120" w:after="240" w:line="264" w:lineRule="auto"/>
        <w:jc w:val="center"/>
        <w:rPr>
          <w:b/>
          <w:bCs/>
          <w:color w:val="17365D" w:themeColor="text2" w:themeShade="BF"/>
        </w:rPr>
      </w:pPr>
      <w:r>
        <w:rPr>
          <w:noProof/>
        </w:rPr>
        <w:drawing>
          <wp:inline distT="0" distB="0" distL="0" distR="0" wp14:anchorId="3EB20631" wp14:editId="0B6825C6">
            <wp:extent cx="5454650" cy="850900"/>
            <wp:effectExtent l="0" t="0" r="12700" b="0"/>
            <wp:docPr id="87633839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F5EEF82" w14:textId="065A699B" w:rsidR="00A826B4" w:rsidRPr="008F56E3" w:rsidRDefault="00A826B4" w:rsidP="00C226B2">
      <w:pPr>
        <w:pStyle w:val="BodyText"/>
        <w:spacing w:after="240"/>
        <w:rPr>
          <w:b/>
          <w:bCs/>
          <w:color w:val="17365D" w:themeColor="text2" w:themeShade="BF"/>
        </w:rPr>
      </w:pPr>
      <w:r w:rsidRPr="008F56E3">
        <w:rPr>
          <w:b/>
          <w:bCs/>
          <w:color w:val="17365D" w:themeColor="text2" w:themeShade="BF"/>
        </w:rPr>
        <w:t>Purpose and Eligibility</w:t>
      </w:r>
    </w:p>
    <w:p w14:paraId="4816FEDB" w14:textId="421DF8DF" w:rsidR="00A826B4" w:rsidRPr="00C348CE" w:rsidRDefault="00A826B4" w:rsidP="007B50DD">
      <w:pPr>
        <w:pStyle w:val="BodyText"/>
        <w:spacing w:after="240" w:line="264" w:lineRule="auto"/>
        <w:jc w:val="both"/>
        <w:rPr>
          <w:rFonts w:asciiTheme="minorHAnsi" w:hAnsiTheme="minorHAnsi" w:cstheme="minorHAnsi"/>
        </w:rPr>
      </w:pPr>
      <w:r w:rsidRPr="006E4D91">
        <w:t xml:space="preserve">The purpose of the OAA Nutrition Program is three-fold: 1) reduce hunger, food insecurity, and malnutrition; 2) promote socialization; </w:t>
      </w:r>
      <w:r w:rsidR="00767D75">
        <w:t xml:space="preserve">and </w:t>
      </w:r>
      <w:r w:rsidRPr="006E4D91">
        <w:t>3) promote the health and well-being of seniors through access to nutrition and to nutrition related disease prevention and health promotion services.</w:t>
      </w:r>
      <w:r w:rsidR="00767D75" w:rsidRPr="00C27B2F">
        <w:rPr>
          <w:color w:val="0000FF"/>
          <w:vertAlign w:val="superscript"/>
        </w:rPr>
        <w:t>(1</w:t>
      </w:r>
      <w:r w:rsidR="005B6507" w:rsidRPr="00C27B2F">
        <w:rPr>
          <w:color w:val="0000FF"/>
          <w:vertAlign w:val="superscript"/>
        </w:rPr>
        <w:t>3)</w:t>
      </w:r>
      <w:r w:rsidRPr="00C27B2F">
        <w:rPr>
          <w:color w:val="0000FF"/>
        </w:rPr>
        <w:t xml:space="preserve">  </w:t>
      </w:r>
      <w:r w:rsidRPr="006E4D91">
        <w:t>The OAA Nutrition Program is available to adults age 60 years and older</w:t>
      </w:r>
      <w:r>
        <w:t xml:space="preserve">; and prioritizes older Kansans with the </w:t>
      </w:r>
      <w:r w:rsidRPr="006E4D91">
        <w:t>greatest social or economic need</w:t>
      </w:r>
      <w:r>
        <w:t>: L</w:t>
      </w:r>
      <w:r w:rsidRPr="006E4D91">
        <w:t xml:space="preserve">ow-income; </w:t>
      </w:r>
      <w:r>
        <w:t>R</w:t>
      </w:r>
      <w:r w:rsidRPr="006E4D91">
        <w:t xml:space="preserve">acial or ethnic minority; </w:t>
      </w:r>
      <w:r>
        <w:t>Living in a</w:t>
      </w:r>
      <w:r w:rsidRPr="006E4D91">
        <w:t xml:space="preserve"> rural community; </w:t>
      </w:r>
      <w:r>
        <w:t>L</w:t>
      </w:r>
      <w:r w:rsidRPr="006E4D91">
        <w:t>imited English proficien</w:t>
      </w:r>
      <w:r>
        <w:t>t</w:t>
      </w:r>
      <w:r w:rsidRPr="006E4D91">
        <w:t>; and/or are at risk of institutionalization.</w:t>
      </w:r>
      <w:r>
        <w:t xml:space="preserve"> </w:t>
      </w:r>
    </w:p>
    <w:tbl>
      <w:tblPr>
        <w:tblStyle w:val="TableGrid"/>
        <w:tblW w:w="9900" w:type="dxa"/>
        <w:tblInd w:w="198" w:type="dxa"/>
        <w:tblLook w:val="04A0" w:firstRow="1" w:lastRow="0" w:firstColumn="1" w:lastColumn="0" w:noHBand="0" w:noVBand="1"/>
      </w:tblPr>
      <w:tblGrid>
        <w:gridCol w:w="3024"/>
        <w:gridCol w:w="6876"/>
      </w:tblGrid>
      <w:tr w:rsidR="0007722A" w14:paraId="457DDA59" w14:textId="77777777" w:rsidTr="00D00969">
        <w:trPr>
          <w:trHeight w:val="530"/>
        </w:trPr>
        <w:tc>
          <w:tcPr>
            <w:tcW w:w="3024" w:type="dxa"/>
            <w:vAlign w:val="center"/>
          </w:tcPr>
          <w:p w14:paraId="199DBA74" w14:textId="4F66F76F" w:rsidR="0007722A" w:rsidRPr="0007722A" w:rsidRDefault="0007722A" w:rsidP="0007722A">
            <w:pPr>
              <w:pStyle w:val="BodyText"/>
              <w:spacing w:after="120"/>
              <w:ind w:right="402"/>
              <w:jc w:val="center"/>
              <w:rPr>
                <w:b/>
                <w:bCs/>
              </w:rPr>
            </w:pPr>
            <w:r w:rsidRPr="0007722A">
              <w:rPr>
                <w:b/>
                <w:bCs/>
              </w:rPr>
              <w:t>Program Type</w:t>
            </w:r>
          </w:p>
        </w:tc>
        <w:tc>
          <w:tcPr>
            <w:tcW w:w="6876" w:type="dxa"/>
            <w:vAlign w:val="center"/>
          </w:tcPr>
          <w:p w14:paraId="5306C344" w14:textId="469C7B74" w:rsidR="0007722A" w:rsidRPr="0007722A" w:rsidRDefault="0007722A" w:rsidP="0007722A">
            <w:pPr>
              <w:pStyle w:val="BodyText"/>
              <w:spacing w:after="120"/>
              <w:jc w:val="center"/>
              <w:rPr>
                <w:b/>
                <w:bCs/>
              </w:rPr>
            </w:pPr>
            <w:r w:rsidRPr="0007722A">
              <w:rPr>
                <w:b/>
                <w:bCs/>
              </w:rPr>
              <w:t>Program Description</w:t>
            </w:r>
          </w:p>
        </w:tc>
      </w:tr>
      <w:tr w:rsidR="00A826B4" w14:paraId="316C26A1" w14:textId="77777777" w:rsidTr="00D00969">
        <w:trPr>
          <w:trHeight w:val="1988"/>
        </w:trPr>
        <w:tc>
          <w:tcPr>
            <w:tcW w:w="3024" w:type="dxa"/>
          </w:tcPr>
          <w:p w14:paraId="353BECFA" w14:textId="77777777" w:rsidR="00A826B4" w:rsidRDefault="00A826B4" w:rsidP="00F802F1">
            <w:pPr>
              <w:pStyle w:val="BodyText"/>
              <w:ind w:right="402"/>
            </w:pPr>
            <w:r w:rsidRPr="006E4D91">
              <w:t xml:space="preserve">CONGREGATE </w:t>
            </w:r>
            <w:r>
              <w:t>M</w:t>
            </w:r>
            <w:r w:rsidRPr="006E4D91">
              <w:t xml:space="preserve">EALS </w:t>
            </w:r>
          </w:p>
          <w:p w14:paraId="56FF0F5B" w14:textId="77777777" w:rsidR="00A826B4" w:rsidRDefault="00A826B4" w:rsidP="00113F43">
            <w:pPr>
              <w:pStyle w:val="BodyText"/>
              <w:spacing w:after="120"/>
              <w:ind w:right="850"/>
            </w:pPr>
            <w:r w:rsidRPr="006E4D91">
              <w:t>(Sec. 331 / III-C1)</w:t>
            </w:r>
          </w:p>
        </w:tc>
        <w:tc>
          <w:tcPr>
            <w:tcW w:w="6876" w:type="dxa"/>
          </w:tcPr>
          <w:p w14:paraId="11FCFC6A" w14:textId="5E047819" w:rsidR="00A826B4" w:rsidRDefault="50E2866B" w:rsidP="00113F43">
            <w:pPr>
              <w:pStyle w:val="BodyText"/>
              <w:spacing w:after="120"/>
              <w:jc w:val="both"/>
            </w:pPr>
            <w:r>
              <w:t>Meals for older adults in a congregate (community) setting. Meals must adhere to federal nutrition guidelines, contain a third of the Dietary Reference Intakes, meet state and local food safety and sanitation laws, and be appealing to participants. This program also provides regular socialization opportunities, wellness checks, and connections to the community and other services</w:t>
            </w:r>
            <w:r w:rsidR="00B919CC">
              <w:t xml:space="preserve">. </w:t>
            </w:r>
          </w:p>
        </w:tc>
      </w:tr>
      <w:tr w:rsidR="00A826B4" w14:paraId="73BC9A75" w14:textId="77777777" w:rsidTr="00D00969">
        <w:trPr>
          <w:trHeight w:val="2357"/>
        </w:trPr>
        <w:tc>
          <w:tcPr>
            <w:tcW w:w="3024" w:type="dxa"/>
          </w:tcPr>
          <w:p w14:paraId="1D12CA34" w14:textId="77777777" w:rsidR="00A826B4" w:rsidRPr="00D00969" w:rsidRDefault="00A826B4" w:rsidP="00F802F1">
            <w:pPr>
              <w:pStyle w:val="BodyText"/>
              <w:ind w:right="222"/>
            </w:pPr>
            <w:r w:rsidRPr="00D00969">
              <w:t>HOME-DELIVERED MEALS</w:t>
            </w:r>
          </w:p>
          <w:p w14:paraId="74E3ECF4" w14:textId="77777777" w:rsidR="00A826B4" w:rsidRPr="00D00969" w:rsidRDefault="00A826B4" w:rsidP="00113F43">
            <w:pPr>
              <w:pStyle w:val="BodyText"/>
              <w:spacing w:after="120"/>
              <w:ind w:right="402"/>
            </w:pPr>
            <w:r w:rsidRPr="00D00969">
              <w:t>(Sec. 336 / III-C2)</w:t>
            </w:r>
          </w:p>
        </w:tc>
        <w:tc>
          <w:tcPr>
            <w:tcW w:w="6876" w:type="dxa"/>
          </w:tcPr>
          <w:p w14:paraId="67063217" w14:textId="3DCADF8C" w:rsidR="00A826B4" w:rsidRPr="006E4D91" w:rsidRDefault="07686B0F" w:rsidP="00113F43">
            <w:pPr>
              <w:pStyle w:val="BodyText"/>
              <w:spacing w:after="120"/>
              <w:ind w:right="-18"/>
              <w:jc w:val="both"/>
            </w:pPr>
            <w:r>
              <w:t xml:space="preserve">In-home meal deliveries </w:t>
            </w:r>
            <w:r w:rsidR="00D71E31">
              <w:t>t</w:t>
            </w:r>
            <w:r>
              <w:t xml:space="preserve">o older adults who are frail, homebound and/or isolated. Meals are required to adhere to federal nutrition guidelines, contain a third of the Dietary Reference Intakes, meet state and local food safety and sanitation laws, and appeal to participants. </w:t>
            </w:r>
            <w:r w:rsidR="00E630A1">
              <w:t>This program</w:t>
            </w:r>
            <w:r>
              <w:t xml:space="preserve"> also provide regular socialization opportunities, safety, and wellness checks during meal delivery, and connections to other services in the community.</w:t>
            </w:r>
          </w:p>
        </w:tc>
      </w:tr>
      <w:tr w:rsidR="00A826B4" w14:paraId="54B5FC75" w14:textId="77777777" w:rsidTr="00D00969">
        <w:trPr>
          <w:trHeight w:val="1700"/>
        </w:trPr>
        <w:tc>
          <w:tcPr>
            <w:tcW w:w="3024" w:type="dxa"/>
          </w:tcPr>
          <w:p w14:paraId="257E6F3F" w14:textId="77777777" w:rsidR="00A826B4" w:rsidRPr="006E4D91" w:rsidRDefault="00A826B4" w:rsidP="00113F43">
            <w:pPr>
              <w:pStyle w:val="BodyText"/>
              <w:spacing w:after="120"/>
              <w:ind w:right="-48"/>
            </w:pPr>
            <w:r w:rsidRPr="006E4D91">
              <w:t>NUTRITION SERVICES INCENTIVE PROGRAM (NSIP) (Sec. 311)</w:t>
            </w:r>
          </w:p>
        </w:tc>
        <w:tc>
          <w:tcPr>
            <w:tcW w:w="6876" w:type="dxa"/>
          </w:tcPr>
          <w:p w14:paraId="7E7E775C" w14:textId="0EBEC9F1" w:rsidR="00A826B4" w:rsidRPr="006E4D91" w:rsidRDefault="6A7EA4DA" w:rsidP="00113F43">
            <w:pPr>
              <w:pStyle w:val="BodyText"/>
              <w:spacing w:after="120"/>
              <w:jc w:val="both"/>
            </w:pPr>
            <w:r>
              <w:t>Incentivizes states to serve more OAA-eligible congregate and home-delivered meals by providing additional funds based on the relative number of meals served the year prior to cover the cost of domestically produced foods. States may receive their NSIP grant in the form of funds or USDA commodity foods</w:t>
            </w:r>
            <w:r w:rsidR="00B919CC">
              <w:t xml:space="preserve">. </w:t>
            </w:r>
          </w:p>
        </w:tc>
      </w:tr>
    </w:tbl>
    <w:p w14:paraId="64A2EE0B" w14:textId="77777777" w:rsidR="00A826B4" w:rsidRPr="00A91CAC" w:rsidRDefault="00A826B4" w:rsidP="00A826B4">
      <w:pPr>
        <w:pStyle w:val="BodyText"/>
        <w:spacing w:after="120"/>
        <w:ind w:left="360" w:right="850"/>
        <w:rPr>
          <w:sz w:val="16"/>
          <w:szCs w:val="16"/>
        </w:rPr>
      </w:pPr>
    </w:p>
    <w:p w14:paraId="0FC32221" w14:textId="77777777" w:rsidR="000B5806" w:rsidRDefault="000B5806">
      <w:pPr>
        <w:rPr>
          <w:b/>
          <w:bCs/>
          <w:color w:val="17365D" w:themeColor="text2" w:themeShade="BF"/>
          <w:sz w:val="24"/>
          <w:szCs w:val="24"/>
        </w:rPr>
      </w:pPr>
      <w:r>
        <w:rPr>
          <w:b/>
          <w:bCs/>
          <w:color w:val="17365D" w:themeColor="text2" w:themeShade="BF"/>
        </w:rPr>
        <w:br w:type="page"/>
      </w:r>
    </w:p>
    <w:p w14:paraId="078BD50C" w14:textId="324803B6" w:rsidR="007125BD" w:rsidRPr="008F56E3" w:rsidRDefault="008F56E3" w:rsidP="00247026">
      <w:pPr>
        <w:pStyle w:val="BodyText"/>
        <w:spacing w:before="240" w:after="240" w:line="264" w:lineRule="auto"/>
        <w:jc w:val="both"/>
        <w:rPr>
          <w:b/>
          <w:bCs/>
          <w:color w:val="17365D" w:themeColor="text2" w:themeShade="BF"/>
        </w:rPr>
      </w:pPr>
      <w:r w:rsidRPr="008F56E3">
        <w:rPr>
          <w:b/>
          <w:bCs/>
          <w:color w:val="17365D" w:themeColor="text2" w:themeShade="BF"/>
        </w:rPr>
        <w:lastRenderedPageBreak/>
        <w:t>Administration and Funding</w:t>
      </w:r>
    </w:p>
    <w:p w14:paraId="2B53B24D" w14:textId="308D6F9B" w:rsidR="008163F4" w:rsidRDefault="6A7EA4DA" w:rsidP="00F055E5">
      <w:pPr>
        <w:spacing w:after="240" w:line="264" w:lineRule="auto"/>
        <w:jc w:val="both"/>
        <w:rPr>
          <w:sz w:val="24"/>
          <w:szCs w:val="24"/>
        </w:rPr>
      </w:pPr>
      <w:r w:rsidRPr="6A7EA4DA">
        <w:rPr>
          <w:sz w:val="24"/>
          <w:szCs w:val="24"/>
        </w:rPr>
        <w:t xml:space="preserve">Through a combination of federal grants and private dollars, </w:t>
      </w:r>
      <w:r w:rsidR="00D20D49">
        <w:rPr>
          <w:sz w:val="24"/>
          <w:szCs w:val="24"/>
        </w:rPr>
        <w:t>the</w:t>
      </w:r>
      <w:r w:rsidRPr="6A7EA4DA">
        <w:rPr>
          <w:sz w:val="24"/>
          <w:szCs w:val="24"/>
        </w:rPr>
        <w:t xml:space="preserve"> Area Agencies on Aging administer OAA nutrition services through formal contracts with local community-based organizations and businesses</w:t>
      </w:r>
      <w:r w:rsidR="00C327F1">
        <w:rPr>
          <w:sz w:val="24"/>
          <w:szCs w:val="24"/>
        </w:rPr>
        <w:t xml:space="preserve">; or may directly deliver services with an approved </w:t>
      </w:r>
      <w:r w:rsidR="00E12EB1">
        <w:rPr>
          <w:sz w:val="24"/>
          <w:szCs w:val="24"/>
        </w:rPr>
        <w:t xml:space="preserve">direct service </w:t>
      </w:r>
      <w:r w:rsidR="00C327F1">
        <w:rPr>
          <w:sz w:val="24"/>
          <w:szCs w:val="24"/>
        </w:rPr>
        <w:t>waiver from the Kansas Department for Aging and Disability Services.</w:t>
      </w:r>
      <w:r w:rsidR="0050126E">
        <w:rPr>
          <w:sz w:val="24"/>
          <w:szCs w:val="24"/>
        </w:rPr>
        <w:t xml:space="preserve"> Waivers are approved</w:t>
      </w:r>
      <w:r w:rsidR="009D12FF">
        <w:rPr>
          <w:sz w:val="24"/>
          <w:szCs w:val="24"/>
        </w:rPr>
        <w:t xml:space="preserve"> </w:t>
      </w:r>
      <w:r w:rsidR="00C179A6">
        <w:rPr>
          <w:sz w:val="24"/>
          <w:szCs w:val="24"/>
        </w:rPr>
        <w:t>if</w:t>
      </w:r>
      <w:r w:rsidR="00F055E5" w:rsidRPr="00F055E5">
        <w:rPr>
          <w:sz w:val="24"/>
          <w:szCs w:val="24"/>
        </w:rPr>
        <w:t xml:space="preserve"> direct provision is necessary to assure an adequate supply of such services</w:t>
      </w:r>
      <w:r w:rsidR="00F055E5">
        <w:rPr>
          <w:sz w:val="24"/>
          <w:szCs w:val="24"/>
        </w:rPr>
        <w:t xml:space="preserve"> or </w:t>
      </w:r>
      <w:r w:rsidR="008163F4">
        <w:rPr>
          <w:sz w:val="24"/>
          <w:szCs w:val="24"/>
        </w:rPr>
        <w:t>services of comparable quality can be provided more economically by the Area Agency</w:t>
      </w:r>
      <w:r w:rsidR="00516221">
        <w:rPr>
          <w:sz w:val="24"/>
          <w:szCs w:val="24"/>
        </w:rPr>
        <w:t xml:space="preserve"> on Aging, which must </w:t>
      </w:r>
      <w:r w:rsidR="00E37A90" w:rsidRPr="00E37A90">
        <w:rPr>
          <w:sz w:val="24"/>
          <w:szCs w:val="24"/>
        </w:rPr>
        <w:t>demonstrate the</w:t>
      </w:r>
      <w:r w:rsidR="00516221">
        <w:rPr>
          <w:sz w:val="24"/>
          <w:szCs w:val="24"/>
        </w:rPr>
        <w:t xml:space="preserve">ir </w:t>
      </w:r>
      <w:r w:rsidR="00E37A90" w:rsidRPr="00E37A90">
        <w:rPr>
          <w:sz w:val="24"/>
          <w:szCs w:val="24"/>
        </w:rPr>
        <w:t>efforts to identify service providers prior to being granted a</w:t>
      </w:r>
      <w:r w:rsidR="0090562F">
        <w:rPr>
          <w:sz w:val="24"/>
          <w:szCs w:val="24"/>
        </w:rPr>
        <w:t xml:space="preserve">n </w:t>
      </w:r>
      <w:r w:rsidR="00E37A90" w:rsidRPr="00E37A90">
        <w:rPr>
          <w:sz w:val="24"/>
          <w:szCs w:val="24"/>
        </w:rPr>
        <w:t>approval.</w:t>
      </w:r>
      <w:r w:rsidR="00466366" w:rsidRPr="00C27B2F">
        <w:rPr>
          <w:color w:val="0000FF"/>
          <w:sz w:val="24"/>
          <w:szCs w:val="24"/>
          <w:vertAlign w:val="superscript"/>
        </w:rPr>
        <w:t>(14)</w:t>
      </w:r>
    </w:p>
    <w:p w14:paraId="3C27E5AB" w14:textId="05544F88" w:rsidR="00354866" w:rsidRDefault="000026CC" w:rsidP="00F055E5">
      <w:pPr>
        <w:spacing w:after="240" w:line="264" w:lineRule="auto"/>
        <w:jc w:val="both"/>
        <w:rPr>
          <w:sz w:val="24"/>
          <w:szCs w:val="24"/>
        </w:rPr>
      </w:pPr>
      <w:r>
        <w:rPr>
          <w:noProof/>
        </w:rPr>
        <mc:AlternateContent>
          <mc:Choice Requires="aink">
            <w:drawing>
              <wp:anchor distT="0" distB="0" distL="114300" distR="114300" simplePos="0" relativeHeight="251658240" behindDoc="0" locked="0" layoutInCell="1" allowOverlap="1" wp14:anchorId="522172C6" wp14:editId="725DF41E">
                <wp:simplePos x="0" y="0"/>
                <wp:positionH relativeFrom="column">
                  <wp:posOffset>777180</wp:posOffset>
                </wp:positionH>
                <wp:positionV relativeFrom="paragraph">
                  <wp:posOffset>98305</wp:posOffset>
                </wp:positionV>
                <wp:extent cx="360" cy="360"/>
                <wp:effectExtent l="57150" t="38100" r="38100" b="57150"/>
                <wp:wrapNone/>
                <wp:docPr id="972525999"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522172C6" wp14:editId="725DF41E">
                <wp:simplePos x="0" y="0"/>
                <wp:positionH relativeFrom="column">
                  <wp:posOffset>777180</wp:posOffset>
                </wp:positionH>
                <wp:positionV relativeFrom="paragraph">
                  <wp:posOffset>98305</wp:posOffset>
                </wp:positionV>
                <wp:extent cx="360" cy="360"/>
                <wp:effectExtent l="57150" t="38100" r="38100" b="57150"/>
                <wp:wrapNone/>
                <wp:docPr id="972525999" name="Ink 3"/>
                <wp:cNvGraphicFramePr/>
                <a:graphic xmlns:a="http://schemas.openxmlformats.org/drawingml/2006/main">
                  <a:graphicData uri="http://schemas.openxmlformats.org/drawingml/2006/picture">
                    <pic:pic xmlns:pic="http://schemas.openxmlformats.org/drawingml/2006/picture">
                      <pic:nvPicPr>
                        <pic:cNvPr id="972525999" name="Ink 3"/>
                        <pic:cNvPicPr/>
                      </pic:nvPicPr>
                      <pic:blipFill>
                        <a:blip r:embed="rId14"/>
                        <a:stretch>
                          <a:fillRect/>
                        </a:stretch>
                      </pic:blipFill>
                      <pic:spPr>
                        <a:xfrm>
                          <a:off x="0" y="0"/>
                          <a:ext cx="36000" cy="216000"/>
                        </a:xfrm>
                        <a:prstGeom prst="rect">
                          <a:avLst/>
                        </a:prstGeom>
                      </pic:spPr>
                    </pic:pic>
                  </a:graphicData>
                </a:graphic>
              </wp:anchor>
            </w:drawing>
          </mc:Fallback>
        </mc:AlternateContent>
      </w:r>
      <w:r w:rsidR="50E2866B" w:rsidRPr="50E2866B">
        <w:rPr>
          <w:sz w:val="24"/>
          <w:szCs w:val="24"/>
        </w:rPr>
        <w:t>Grants for congregate and home-delivered nutrition services are awarded to states and U.S. territories based on a statutory formula that considers each entity's relative share of the population aged 60 and over. States are required to provide a matching share of 15% to receive OAA funds. USDA grants are awarded to NSIP programs in each State based on the share of total meals served by the nutrition services program (both congregate and home-delivered meals). Th</w:t>
      </w:r>
      <w:r w:rsidR="00A65899">
        <w:rPr>
          <w:sz w:val="24"/>
          <w:szCs w:val="24"/>
        </w:rPr>
        <w:t>e nutrition</w:t>
      </w:r>
      <w:r w:rsidR="50E2866B" w:rsidRPr="50E2866B">
        <w:rPr>
          <w:sz w:val="24"/>
          <w:szCs w:val="24"/>
        </w:rPr>
        <w:t xml:space="preserve"> program does not require matching funds.</w:t>
      </w:r>
    </w:p>
    <w:p w14:paraId="61A2B24D" w14:textId="0E207F4F" w:rsidR="00354866" w:rsidRDefault="00CB36EA" w:rsidP="00B253E7">
      <w:pPr>
        <w:spacing w:after="240" w:line="264" w:lineRule="auto"/>
        <w:jc w:val="both"/>
        <w:rPr>
          <w:b/>
          <w:bCs/>
          <w:sz w:val="24"/>
          <w:szCs w:val="24"/>
        </w:rPr>
      </w:pPr>
      <w:r>
        <w:rPr>
          <w:sz w:val="24"/>
          <w:szCs w:val="24"/>
        </w:rPr>
        <w:t xml:space="preserve">In </w:t>
      </w:r>
      <w:r w:rsidR="004D0F9F">
        <w:rPr>
          <w:sz w:val="24"/>
          <w:szCs w:val="24"/>
        </w:rPr>
        <w:t xml:space="preserve">2026, </w:t>
      </w:r>
      <w:r w:rsidR="00501367">
        <w:rPr>
          <w:sz w:val="24"/>
          <w:szCs w:val="24"/>
        </w:rPr>
        <w:t xml:space="preserve">in consultation with the Area Agencies on Aging, </w:t>
      </w:r>
      <w:r w:rsidR="6A7EA4DA" w:rsidRPr="6A7EA4DA">
        <w:rPr>
          <w:sz w:val="24"/>
          <w:szCs w:val="24"/>
        </w:rPr>
        <w:t xml:space="preserve">KDADS updated the Intrastate Funding Formula (IFF) to reflect the </w:t>
      </w:r>
      <w:r w:rsidR="004D0F9F">
        <w:rPr>
          <w:sz w:val="24"/>
          <w:szCs w:val="24"/>
        </w:rPr>
        <w:t xml:space="preserve">number of </w:t>
      </w:r>
      <w:r w:rsidR="6A7EA4DA" w:rsidRPr="6A7EA4DA">
        <w:rPr>
          <w:sz w:val="24"/>
          <w:szCs w:val="24"/>
        </w:rPr>
        <w:t>identified older individuals with the greatest economic need and greatest social need, particularly older individuals aged 60 and over, low-income older individuals aged 60 and over, minority older individuals aged 60 and over, and older individuals aged 75 and over</w:t>
      </w:r>
      <w:r w:rsidR="00C03F25">
        <w:rPr>
          <w:sz w:val="24"/>
          <w:szCs w:val="24"/>
        </w:rPr>
        <w:t>.</w:t>
      </w:r>
      <w:r w:rsidR="00C03F25" w:rsidRPr="00C27B2F">
        <w:rPr>
          <w:color w:val="0000FF"/>
          <w:sz w:val="24"/>
          <w:szCs w:val="24"/>
          <w:vertAlign w:val="superscript"/>
        </w:rPr>
        <w:t>(1</w:t>
      </w:r>
      <w:r w:rsidR="00F05CB7">
        <w:rPr>
          <w:color w:val="0000FF"/>
          <w:sz w:val="24"/>
          <w:szCs w:val="24"/>
          <w:vertAlign w:val="superscript"/>
        </w:rPr>
        <w:t>5</w:t>
      </w:r>
      <w:r w:rsidR="00C03F25" w:rsidRPr="00C27B2F">
        <w:rPr>
          <w:color w:val="0000FF"/>
          <w:sz w:val="24"/>
          <w:szCs w:val="24"/>
          <w:vertAlign w:val="superscript"/>
        </w:rPr>
        <w:t>)</w:t>
      </w:r>
      <w:r w:rsidR="6A7EA4DA" w:rsidRPr="00C27B2F">
        <w:rPr>
          <w:color w:val="0000FF"/>
          <w:sz w:val="24"/>
          <w:szCs w:val="24"/>
        </w:rPr>
        <w:t xml:space="preserve"> </w:t>
      </w:r>
      <w:r w:rsidR="6A7EA4DA" w:rsidRPr="6A7EA4DA">
        <w:rPr>
          <w:sz w:val="24"/>
          <w:szCs w:val="24"/>
        </w:rPr>
        <w:t xml:space="preserve">KDADS </w:t>
      </w:r>
      <w:r w:rsidR="00E679A2">
        <w:rPr>
          <w:sz w:val="24"/>
          <w:szCs w:val="24"/>
        </w:rPr>
        <w:t xml:space="preserve">also </w:t>
      </w:r>
      <w:r w:rsidR="6A7EA4DA" w:rsidRPr="6A7EA4DA">
        <w:rPr>
          <w:sz w:val="24"/>
          <w:szCs w:val="24"/>
        </w:rPr>
        <w:t>added a square mileage factor to the IFF to mitigate the higher cost of travel associated with rural areas.</w:t>
      </w:r>
      <w:r w:rsidR="6A7EA4DA" w:rsidRPr="6A7EA4DA">
        <w:rPr>
          <w:b/>
          <w:bCs/>
          <w:sz w:val="24"/>
          <w:szCs w:val="24"/>
        </w:rPr>
        <w:t xml:space="preserve"> </w:t>
      </w:r>
    </w:p>
    <w:p w14:paraId="179A3399" w14:textId="77777777" w:rsidR="00F82A97" w:rsidRDefault="00863473" w:rsidP="00F82A97">
      <w:pPr>
        <w:spacing w:after="240" w:line="264" w:lineRule="auto"/>
        <w:jc w:val="both"/>
        <w:rPr>
          <w:sz w:val="24"/>
          <w:szCs w:val="24"/>
        </w:rPr>
      </w:pPr>
      <w:r w:rsidRPr="003450BC">
        <w:rPr>
          <w:sz w:val="24"/>
          <w:szCs w:val="24"/>
        </w:rPr>
        <w:t xml:space="preserve">As a requirement of the OAA, </w:t>
      </w:r>
      <w:r w:rsidR="005865CE" w:rsidRPr="003450BC">
        <w:rPr>
          <w:sz w:val="24"/>
          <w:szCs w:val="24"/>
        </w:rPr>
        <w:t>and specific to each planning service are</w:t>
      </w:r>
      <w:r w:rsidR="003450BC">
        <w:rPr>
          <w:sz w:val="24"/>
          <w:szCs w:val="24"/>
        </w:rPr>
        <w:t>a</w:t>
      </w:r>
      <w:r w:rsidR="005865CE" w:rsidRPr="003450BC">
        <w:rPr>
          <w:sz w:val="24"/>
          <w:szCs w:val="24"/>
        </w:rPr>
        <w:t xml:space="preserve">, </w:t>
      </w:r>
      <w:r w:rsidR="00DF446C" w:rsidRPr="003450BC">
        <w:rPr>
          <w:sz w:val="24"/>
          <w:szCs w:val="24"/>
        </w:rPr>
        <w:t xml:space="preserve">each </w:t>
      </w:r>
      <w:r w:rsidR="009F0A89" w:rsidRPr="003450BC">
        <w:rPr>
          <w:sz w:val="24"/>
          <w:szCs w:val="24"/>
        </w:rPr>
        <w:t>Area Agenc</w:t>
      </w:r>
      <w:r w:rsidR="00DF446C" w:rsidRPr="003450BC">
        <w:rPr>
          <w:sz w:val="24"/>
          <w:szCs w:val="24"/>
        </w:rPr>
        <w:t>y</w:t>
      </w:r>
      <w:r w:rsidR="009F0A89" w:rsidRPr="003450BC">
        <w:rPr>
          <w:sz w:val="24"/>
          <w:szCs w:val="24"/>
        </w:rPr>
        <w:t xml:space="preserve"> on Aging develop</w:t>
      </w:r>
      <w:r w:rsidR="00DF446C" w:rsidRPr="003450BC">
        <w:rPr>
          <w:sz w:val="24"/>
          <w:szCs w:val="24"/>
        </w:rPr>
        <w:t>s</w:t>
      </w:r>
      <w:r w:rsidR="009F0A89" w:rsidRPr="003450BC">
        <w:rPr>
          <w:sz w:val="24"/>
          <w:szCs w:val="24"/>
        </w:rPr>
        <w:t xml:space="preserve"> an Area Plan</w:t>
      </w:r>
      <w:r w:rsidR="005865CE" w:rsidRPr="003450BC">
        <w:rPr>
          <w:sz w:val="24"/>
          <w:szCs w:val="24"/>
        </w:rPr>
        <w:t>, which informs the State Plan on Aging developed by KDADS</w:t>
      </w:r>
      <w:r w:rsidR="003656A8" w:rsidRPr="003450BC">
        <w:rPr>
          <w:sz w:val="24"/>
          <w:szCs w:val="24"/>
        </w:rPr>
        <w:t xml:space="preserve">. Each Area Plan must prioritize and identify </w:t>
      </w:r>
      <w:r w:rsidR="003450BC" w:rsidRPr="003450BC">
        <w:rPr>
          <w:sz w:val="24"/>
          <w:szCs w:val="24"/>
        </w:rPr>
        <w:t xml:space="preserve">aging populations through marketing and outreach. </w:t>
      </w:r>
      <w:r w:rsidR="00F82A97" w:rsidRPr="00492285">
        <w:rPr>
          <w:sz w:val="24"/>
          <w:szCs w:val="24"/>
        </w:rPr>
        <w:t xml:space="preserve">Additionally, the State Plan: </w:t>
      </w:r>
    </w:p>
    <w:p w14:paraId="6FC9179A" w14:textId="1D52A4AF" w:rsidR="00F82A97" w:rsidRPr="00F82A97" w:rsidRDefault="00F82A97" w:rsidP="00F82A97">
      <w:pPr>
        <w:pStyle w:val="ListParagraph"/>
        <w:numPr>
          <w:ilvl w:val="0"/>
          <w:numId w:val="25"/>
        </w:numPr>
        <w:spacing w:after="120" w:line="264" w:lineRule="auto"/>
        <w:ind w:left="720"/>
        <w:jc w:val="both"/>
        <w:rPr>
          <w:sz w:val="24"/>
          <w:szCs w:val="24"/>
        </w:rPr>
      </w:pPr>
      <w:r w:rsidRPr="00F82A97">
        <w:rPr>
          <w:sz w:val="24"/>
          <w:szCs w:val="24"/>
        </w:rPr>
        <w:t>Documents the tangible outcomes expected from state long-term care reform efforts</w:t>
      </w:r>
      <w:r w:rsidR="00B045CB">
        <w:rPr>
          <w:sz w:val="24"/>
          <w:szCs w:val="24"/>
        </w:rPr>
        <w:t>.</w:t>
      </w:r>
    </w:p>
    <w:p w14:paraId="7BAD2126" w14:textId="558437F4" w:rsidR="00F82A97" w:rsidRDefault="00F82A97" w:rsidP="00F82A97">
      <w:pPr>
        <w:pStyle w:val="ListParagraph"/>
        <w:numPr>
          <w:ilvl w:val="0"/>
          <w:numId w:val="25"/>
        </w:numPr>
        <w:spacing w:before="0" w:after="120" w:line="264" w:lineRule="auto"/>
        <w:ind w:left="720"/>
        <w:jc w:val="both"/>
        <w:rPr>
          <w:sz w:val="24"/>
          <w:szCs w:val="24"/>
        </w:rPr>
      </w:pPr>
      <w:r w:rsidRPr="00F82A97">
        <w:rPr>
          <w:sz w:val="24"/>
          <w:szCs w:val="24"/>
        </w:rPr>
        <w:t>Translates activities, data, and outcomes into proven best practices, which can be used to leverage additional funding</w:t>
      </w:r>
      <w:r w:rsidR="00B045CB">
        <w:rPr>
          <w:sz w:val="24"/>
          <w:szCs w:val="24"/>
        </w:rPr>
        <w:t>.</w:t>
      </w:r>
    </w:p>
    <w:p w14:paraId="35120730" w14:textId="77777777" w:rsidR="00B045CB" w:rsidRDefault="00F82A97" w:rsidP="00B045CB">
      <w:pPr>
        <w:pStyle w:val="ListParagraph"/>
        <w:numPr>
          <w:ilvl w:val="0"/>
          <w:numId w:val="25"/>
        </w:numPr>
        <w:spacing w:before="0" w:after="120" w:line="264" w:lineRule="auto"/>
        <w:ind w:left="720"/>
        <w:jc w:val="both"/>
        <w:rPr>
          <w:sz w:val="24"/>
          <w:szCs w:val="24"/>
        </w:rPr>
      </w:pPr>
      <w:r w:rsidRPr="00B045CB">
        <w:rPr>
          <w:sz w:val="24"/>
          <w:szCs w:val="24"/>
        </w:rPr>
        <w:t>Provides a blueprint for coordination and advocacy activities the state will undertake to meet the needs of older adults, including integrating health and social services delivery systems</w:t>
      </w:r>
      <w:r w:rsidR="00B045CB" w:rsidRPr="00B045CB">
        <w:rPr>
          <w:sz w:val="24"/>
          <w:szCs w:val="24"/>
        </w:rPr>
        <w:t>.</w:t>
      </w:r>
      <w:r w:rsidRPr="00B045CB">
        <w:rPr>
          <w:sz w:val="24"/>
          <w:szCs w:val="24"/>
        </w:rPr>
        <w:t xml:space="preserve"> </w:t>
      </w:r>
    </w:p>
    <w:p w14:paraId="491F945A" w14:textId="6C283B62" w:rsidR="00F82A97" w:rsidRPr="00B045CB" w:rsidRDefault="00B045CB" w:rsidP="005171A1">
      <w:pPr>
        <w:pStyle w:val="ListParagraph"/>
        <w:numPr>
          <w:ilvl w:val="0"/>
          <w:numId w:val="25"/>
        </w:numPr>
        <w:spacing w:before="0" w:after="240"/>
        <w:ind w:left="720"/>
        <w:jc w:val="both"/>
        <w:rPr>
          <w:sz w:val="24"/>
          <w:szCs w:val="24"/>
        </w:rPr>
      </w:pPr>
      <w:r>
        <w:rPr>
          <w:sz w:val="24"/>
          <w:szCs w:val="24"/>
        </w:rPr>
        <w:t>Bu</w:t>
      </w:r>
      <w:r w:rsidR="00F82A97" w:rsidRPr="00B045CB">
        <w:rPr>
          <w:sz w:val="24"/>
          <w:szCs w:val="24"/>
        </w:rPr>
        <w:t>ilds capacity for long-term care efforts in the state.</w:t>
      </w:r>
      <w:r w:rsidR="00E679A2" w:rsidRPr="00C27B2F">
        <w:rPr>
          <w:color w:val="0000FF"/>
          <w:sz w:val="24"/>
          <w:szCs w:val="24"/>
          <w:vertAlign w:val="superscript"/>
        </w:rPr>
        <w:t>(1</w:t>
      </w:r>
      <w:r w:rsidR="00F05CB7">
        <w:rPr>
          <w:color w:val="0000FF"/>
          <w:sz w:val="24"/>
          <w:szCs w:val="24"/>
          <w:vertAlign w:val="superscript"/>
        </w:rPr>
        <w:t>6</w:t>
      </w:r>
      <w:r w:rsidR="00E679A2" w:rsidRPr="00C27B2F">
        <w:rPr>
          <w:color w:val="0000FF"/>
          <w:sz w:val="24"/>
          <w:szCs w:val="24"/>
          <w:vertAlign w:val="superscript"/>
        </w:rPr>
        <w:t>)</w:t>
      </w:r>
    </w:p>
    <w:p w14:paraId="6173D658" w14:textId="4876DA9F" w:rsidR="00520687" w:rsidRDefault="003450BC" w:rsidP="004E094D">
      <w:pPr>
        <w:spacing w:after="220" w:line="264" w:lineRule="auto"/>
        <w:jc w:val="both"/>
        <w:rPr>
          <w:sz w:val="24"/>
          <w:szCs w:val="24"/>
        </w:rPr>
      </w:pPr>
      <w:r w:rsidRPr="00F82A97">
        <w:rPr>
          <w:sz w:val="24"/>
          <w:szCs w:val="24"/>
        </w:rPr>
        <w:t>The</w:t>
      </w:r>
      <w:r w:rsidR="00863473" w:rsidRPr="00F82A97">
        <w:rPr>
          <w:sz w:val="24"/>
          <w:szCs w:val="24"/>
        </w:rPr>
        <w:t xml:space="preserve"> Plans are informed by engagement with older adults, particularly those with the greatest </w:t>
      </w:r>
      <w:r w:rsidRPr="00F82A97">
        <w:rPr>
          <w:sz w:val="24"/>
          <w:szCs w:val="24"/>
        </w:rPr>
        <w:t xml:space="preserve">economic and </w:t>
      </w:r>
      <w:r w:rsidR="00863473" w:rsidRPr="00F82A97">
        <w:rPr>
          <w:sz w:val="24"/>
          <w:szCs w:val="24"/>
        </w:rPr>
        <w:t xml:space="preserve">social need, and share key objectives to inform and achieve local, state, and federal actions. </w:t>
      </w:r>
      <w:r w:rsidR="00C945BD">
        <w:rPr>
          <w:sz w:val="24"/>
          <w:szCs w:val="24"/>
        </w:rPr>
        <w:t xml:space="preserve">A key theme that emerged from public engagement was the need to expand </w:t>
      </w:r>
      <w:r w:rsidR="00556A3E" w:rsidRPr="00556A3E">
        <w:rPr>
          <w:sz w:val="24"/>
          <w:szCs w:val="24"/>
        </w:rPr>
        <w:t>access to key services, such as transportation, in</w:t>
      </w:r>
      <w:r w:rsidR="00F96CE6">
        <w:rPr>
          <w:sz w:val="24"/>
          <w:szCs w:val="24"/>
        </w:rPr>
        <w:t>-</w:t>
      </w:r>
      <w:r w:rsidR="00556A3E" w:rsidRPr="00556A3E">
        <w:rPr>
          <w:sz w:val="24"/>
          <w:szCs w:val="24"/>
        </w:rPr>
        <w:t>home</w:t>
      </w:r>
      <w:r w:rsidR="00556A3E">
        <w:rPr>
          <w:sz w:val="24"/>
          <w:szCs w:val="24"/>
        </w:rPr>
        <w:t xml:space="preserve"> </w:t>
      </w:r>
      <w:r w:rsidR="00556A3E" w:rsidRPr="00556A3E">
        <w:rPr>
          <w:sz w:val="24"/>
          <w:szCs w:val="24"/>
        </w:rPr>
        <w:t>care, and nutrition programs, particularly in rural areas</w:t>
      </w:r>
      <w:r w:rsidR="00556A3E">
        <w:rPr>
          <w:sz w:val="24"/>
          <w:szCs w:val="24"/>
        </w:rPr>
        <w:t xml:space="preserve"> </w:t>
      </w:r>
      <w:r w:rsidR="00556A3E" w:rsidRPr="00556A3E">
        <w:rPr>
          <w:sz w:val="24"/>
          <w:szCs w:val="24"/>
        </w:rPr>
        <w:t>where workforce shortages impact service delivery</w:t>
      </w:r>
      <w:r w:rsidR="00B919CC" w:rsidRPr="00556A3E">
        <w:rPr>
          <w:sz w:val="24"/>
          <w:szCs w:val="24"/>
        </w:rPr>
        <w:t>.</w:t>
      </w:r>
      <w:r w:rsidR="00B919CC">
        <w:rPr>
          <w:sz w:val="24"/>
          <w:szCs w:val="24"/>
        </w:rPr>
        <w:t xml:space="preserve"> </w:t>
      </w:r>
      <w:r w:rsidR="00F96CE6">
        <w:rPr>
          <w:sz w:val="24"/>
          <w:szCs w:val="24"/>
        </w:rPr>
        <w:t xml:space="preserve">Goals and objectives address these </w:t>
      </w:r>
      <w:r w:rsidR="0013654E">
        <w:rPr>
          <w:sz w:val="24"/>
          <w:szCs w:val="24"/>
        </w:rPr>
        <w:t xml:space="preserve">concerns, and required </w:t>
      </w:r>
      <w:r w:rsidR="004C7535" w:rsidRPr="00F82A97">
        <w:rPr>
          <w:sz w:val="24"/>
          <w:szCs w:val="24"/>
        </w:rPr>
        <w:t xml:space="preserve">documentation </w:t>
      </w:r>
      <w:r w:rsidR="000C2F9F" w:rsidRPr="00F82A97">
        <w:rPr>
          <w:sz w:val="24"/>
          <w:szCs w:val="24"/>
        </w:rPr>
        <w:t>will describe and explain how priorities were establishe</w:t>
      </w:r>
      <w:r w:rsidR="00723DFE">
        <w:rPr>
          <w:sz w:val="24"/>
          <w:szCs w:val="24"/>
        </w:rPr>
        <w:t>d</w:t>
      </w:r>
      <w:r w:rsidR="00D017D0" w:rsidRPr="00F82A97">
        <w:rPr>
          <w:sz w:val="24"/>
          <w:szCs w:val="24"/>
        </w:rPr>
        <w:t>; why the specific priorities were selected; t</w:t>
      </w:r>
      <w:r w:rsidR="6A7EA4DA" w:rsidRPr="00F82A97">
        <w:rPr>
          <w:sz w:val="24"/>
          <w:szCs w:val="24"/>
        </w:rPr>
        <w:t xml:space="preserve">he relationship between the needs identified and services funded with </w:t>
      </w:r>
      <w:r w:rsidR="6A7EA4DA" w:rsidRPr="00F82A97">
        <w:rPr>
          <w:sz w:val="24"/>
          <w:szCs w:val="24"/>
        </w:rPr>
        <w:lastRenderedPageBreak/>
        <w:t>particular attention to the greatest economic and social needs</w:t>
      </w:r>
      <w:r w:rsidR="00B15E69" w:rsidRPr="00F82A97">
        <w:rPr>
          <w:sz w:val="24"/>
          <w:szCs w:val="24"/>
        </w:rPr>
        <w:t>; how the Area Agency on Aging considered the number of older adults residing in rural Kansas</w:t>
      </w:r>
      <w:r w:rsidR="00313DF1" w:rsidRPr="00F82A97">
        <w:rPr>
          <w:sz w:val="24"/>
          <w:szCs w:val="24"/>
        </w:rPr>
        <w:t xml:space="preserve">; and </w:t>
      </w:r>
      <w:r w:rsidR="001C7F5B" w:rsidRPr="00F82A97">
        <w:rPr>
          <w:sz w:val="24"/>
          <w:szCs w:val="24"/>
        </w:rPr>
        <w:t xml:space="preserve">the demographics of </w:t>
      </w:r>
      <w:r w:rsidR="00313DF1" w:rsidRPr="00F82A97">
        <w:rPr>
          <w:sz w:val="24"/>
          <w:szCs w:val="24"/>
        </w:rPr>
        <w:t>l</w:t>
      </w:r>
      <w:r w:rsidR="6A7EA4DA" w:rsidRPr="00F82A97">
        <w:rPr>
          <w:sz w:val="24"/>
          <w:szCs w:val="24"/>
        </w:rPr>
        <w:t>ow-income minority older adults, older Native Americans, and older Kansas with limited English proficiency</w:t>
      </w:r>
      <w:r w:rsidR="001C7F5B" w:rsidRPr="00F82A97">
        <w:rPr>
          <w:sz w:val="24"/>
          <w:szCs w:val="24"/>
        </w:rPr>
        <w:t>.</w:t>
      </w:r>
    </w:p>
    <w:p w14:paraId="668A2EB6" w14:textId="795C4737" w:rsidR="002D5287" w:rsidRDefault="001C7F5B" w:rsidP="005171A1">
      <w:pPr>
        <w:spacing w:after="200" w:line="264" w:lineRule="auto"/>
        <w:jc w:val="both"/>
        <w:rPr>
          <w:bCs/>
          <w:sz w:val="24"/>
          <w:szCs w:val="24"/>
        </w:rPr>
      </w:pPr>
      <w:r w:rsidRPr="00F82A97">
        <w:rPr>
          <w:sz w:val="24"/>
          <w:szCs w:val="24"/>
        </w:rPr>
        <w:t xml:space="preserve"> </w:t>
      </w:r>
      <w:r w:rsidR="6A7EA4DA" w:rsidRPr="6A7EA4DA">
        <w:rPr>
          <w:sz w:val="24"/>
          <w:szCs w:val="24"/>
        </w:rPr>
        <w:t>To help mitigate adverse effects related to reduced populations, KDADS distributes base funding of $150,000 to each Area Agency on Aging.</w:t>
      </w:r>
      <w:r w:rsidR="008665DF">
        <w:rPr>
          <w:sz w:val="24"/>
          <w:szCs w:val="24"/>
        </w:rPr>
        <w:t xml:space="preserve"> </w:t>
      </w:r>
      <w:r w:rsidR="002D5287">
        <w:rPr>
          <w:sz w:val="24"/>
          <w:szCs w:val="24"/>
        </w:rPr>
        <w:t xml:space="preserve">The revised intrastate funding formula is </w:t>
      </w:r>
      <w:r w:rsidR="007764C3" w:rsidRPr="00D501C0">
        <w:rPr>
          <w:bCs/>
          <w:sz w:val="24"/>
          <w:szCs w:val="24"/>
        </w:rPr>
        <w:t>represented mathematically as:</w:t>
      </w:r>
      <w:r w:rsidR="007764C3">
        <w:rPr>
          <w:bCs/>
          <w:sz w:val="24"/>
          <w:szCs w:val="24"/>
        </w:rPr>
        <w:t xml:space="preserve"> </w:t>
      </w:r>
    </w:p>
    <w:p w14:paraId="6E3E2D67" w14:textId="74C28C38" w:rsidR="00D501C0" w:rsidRPr="00D501C0" w:rsidRDefault="00D501C0" w:rsidP="005171A1">
      <w:pPr>
        <w:spacing w:after="80"/>
        <w:ind w:right="187"/>
        <w:jc w:val="center"/>
        <w:rPr>
          <w:bCs/>
          <w:sz w:val="24"/>
          <w:szCs w:val="24"/>
        </w:rPr>
      </w:pPr>
      <w:r w:rsidRPr="00D501C0">
        <w:rPr>
          <w:bCs/>
          <w:sz w:val="24"/>
          <w:szCs w:val="24"/>
        </w:rPr>
        <w:t>[(38%A) + (38%B) + (9%C) + (9%D) + (6%E)][(40%F) + (40%G) + (10%H) + (10%I)] =</w:t>
      </w:r>
    </w:p>
    <w:p w14:paraId="6260BE5A" w14:textId="77777777" w:rsidR="00D501C0" w:rsidRPr="00117C61" w:rsidRDefault="00D501C0" w:rsidP="004E094D">
      <w:pPr>
        <w:spacing w:after="240" w:line="264" w:lineRule="auto"/>
        <w:ind w:right="187"/>
        <w:jc w:val="center"/>
        <w:rPr>
          <w:b/>
          <w:i/>
          <w:iCs/>
          <w:sz w:val="24"/>
          <w:szCs w:val="24"/>
        </w:rPr>
      </w:pPr>
      <w:r w:rsidRPr="00117C61">
        <w:rPr>
          <w:b/>
          <w:i/>
          <w:iCs/>
          <w:sz w:val="24"/>
          <w:szCs w:val="24"/>
        </w:rPr>
        <w:t>PSA allocation percentage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9"/>
        <w:gridCol w:w="4861"/>
      </w:tblGrid>
      <w:tr w:rsidR="00354866" w14:paraId="2C0A500D" w14:textId="77777777" w:rsidTr="004E094D">
        <w:trPr>
          <w:trHeight w:hRule="exact" w:val="432"/>
        </w:trPr>
        <w:tc>
          <w:tcPr>
            <w:tcW w:w="5039" w:type="dxa"/>
            <w:vAlign w:val="center"/>
          </w:tcPr>
          <w:p w14:paraId="3C3D4DB2" w14:textId="456A3C6D" w:rsidR="00354866" w:rsidRDefault="00354866" w:rsidP="002E2509">
            <w:pPr>
              <w:pStyle w:val="TableParagraph"/>
              <w:spacing w:before="121"/>
              <w:ind w:left="111"/>
            </w:pPr>
            <w:r>
              <w:t>A</w:t>
            </w:r>
            <w:r>
              <w:rPr>
                <w:spacing w:val="-1"/>
              </w:rPr>
              <w:t xml:space="preserve"> </w:t>
            </w:r>
            <w:r>
              <w:t>=</w:t>
            </w:r>
            <w:r>
              <w:rPr>
                <w:spacing w:val="-8"/>
              </w:rPr>
              <w:t xml:space="preserve"> </w:t>
            </w:r>
            <w:r>
              <w:t>PSA’s</w:t>
            </w:r>
            <w:r>
              <w:rPr>
                <w:spacing w:val="-8"/>
              </w:rPr>
              <w:t xml:space="preserve"> </w:t>
            </w:r>
            <w:r>
              <w:t>age</w:t>
            </w:r>
            <w:r>
              <w:rPr>
                <w:spacing w:val="-7"/>
              </w:rPr>
              <w:t xml:space="preserve"> </w:t>
            </w:r>
            <w:r w:rsidR="00A64689">
              <w:rPr>
                <w:spacing w:val="-7"/>
              </w:rPr>
              <w:t>6</w:t>
            </w:r>
            <w:r>
              <w:t>0 and</w:t>
            </w:r>
            <w:r>
              <w:rPr>
                <w:spacing w:val="-9"/>
              </w:rPr>
              <w:t xml:space="preserve"> </w:t>
            </w:r>
            <w:r>
              <w:t>older</w:t>
            </w:r>
            <w:r>
              <w:rPr>
                <w:spacing w:val="-7"/>
              </w:rPr>
              <w:t xml:space="preserve"> </w:t>
            </w:r>
            <w:r>
              <w:rPr>
                <w:spacing w:val="-2"/>
              </w:rPr>
              <w:t>population</w:t>
            </w:r>
          </w:p>
        </w:tc>
        <w:tc>
          <w:tcPr>
            <w:tcW w:w="4861" w:type="dxa"/>
            <w:vAlign w:val="center"/>
          </w:tcPr>
          <w:p w14:paraId="575D2968" w14:textId="049B4208" w:rsidR="00354866" w:rsidRDefault="00354866" w:rsidP="002E2509">
            <w:pPr>
              <w:pStyle w:val="TableParagraph"/>
              <w:spacing w:line="262" w:lineRule="exact"/>
              <w:ind w:left="108"/>
            </w:pPr>
            <w:r>
              <w:t>B</w:t>
            </w:r>
            <w:r>
              <w:rPr>
                <w:spacing w:val="-4"/>
              </w:rPr>
              <w:t xml:space="preserve"> </w:t>
            </w:r>
            <w:r>
              <w:t>=</w:t>
            </w:r>
            <w:r>
              <w:rPr>
                <w:spacing w:val="-2"/>
              </w:rPr>
              <w:t xml:space="preserve"> </w:t>
            </w:r>
            <w:r w:rsidR="00A64689" w:rsidRPr="00D501C0">
              <w:rPr>
                <w:bCs/>
                <w:sz w:val="24"/>
                <w:szCs w:val="24"/>
              </w:rPr>
              <w:t>PSAs minority 60 and older population</w:t>
            </w:r>
          </w:p>
        </w:tc>
      </w:tr>
      <w:tr w:rsidR="00354866" w14:paraId="73DC0BFF" w14:textId="77777777" w:rsidTr="004E094D">
        <w:trPr>
          <w:trHeight w:hRule="exact" w:val="432"/>
        </w:trPr>
        <w:tc>
          <w:tcPr>
            <w:tcW w:w="5039" w:type="dxa"/>
            <w:vAlign w:val="center"/>
          </w:tcPr>
          <w:p w14:paraId="01442563" w14:textId="5E7541BA" w:rsidR="00354866" w:rsidRDefault="00354866" w:rsidP="002E2509">
            <w:pPr>
              <w:pStyle w:val="TableParagraph"/>
              <w:spacing w:line="262" w:lineRule="exact"/>
              <w:ind w:left="111"/>
            </w:pPr>
            <w:r>
              <w:t>C</w:t>
            </w:r>
            <w:r>
              <w:rPr>
                <w:spacing w:val="-7"/>
              </w:rPr>
              <w:t xml:space="preserve"> </w:t>
            </w:r>
            <w:r>
              <w:t>=</w:t>
            </w:r>
            <w:r>
              <w:rPr>
                <w:spacing w:val="-3"/>
              </w:rPr>
              <w:t xml:space="preserve"> </w:t>
            </w:r>
            <w:r w:rsidR="00A64689" w:rsidRPr="00D501C0">
              <w:rPr>
                <w:bCs/>
                <w:sz w:val="24"/>
                <w:szCs w:val="24"/>
              </w:rPr>
              <w:t>PSAs low-income population 60 and older</w:t>
            </w:r>
          </w:p>
        </w:tc>
        <w:tc>
          <w:tcPr>
            <w:tcW w:w="4861" w:type="dxa"/>
            <w:vAlign w:val="center"/>
          </w:tcPr>
          <w:p w14:paraId="2E5AFE57" w14:textId="79B99539" w:rsidR="00354866" w:rsidRDefault="00354866" w:rsidP="002E2509">
            <w:pPr>
              <w:pStyle w:val="TableParagraph"/>
              <w:spacing w:before="121"/>
              <w:ind w:left="108"/>
            </w:pPr>
            <w:r>
              <w:t>D</w:t>
            </w:r>
            <w:r>
              <w:rPr>
                <w:spacing w:val="-6"/>
              </w:rPr>
              <w:t xml:space="preserve"> </w:t>
            </w:r>
            <w:r>
              <w:t>=</w:t>
            </w:r>
            <w:r>
              <w:rPr>
                <w:spacing w:val="-3"/>
              </w:rPr>
              <w:t xml:space="preserve"> </w:t>
            </w:r>
            <w:r w:rsidR="00A64689" w:rsidRPr="00D501C0">
              <w:rPr>
                <w:bCs/>
                <w:sz w:val="24"/>
                <w:szCs w:val="24"/>
              </w:rPr>
              <w:t>PSAs 75 and older population</w:t>
            </w:r>
          </w:p>
        </w:tc>
      </w:tr>
      <w:tr w:rsidR="00354866" w14:paraId="29E6C92A" w14:textId="77777777" w:rsidTr="004E094D">
        <w:trPr>
          <w:trHeight w:hRule="exact" w:val="432"/>
        </w:trPr>
        <w:tc>
          <w:tcPr>
            <w:tcW w:w="5039" w:type="dxa"/>
            <w:vAlign w:val="center"/>
          </w:tcPr>
          <w:p w14:paraId="5BC52A69" w14:textId="10EA1FD4" w:rsidR="00354866" w:rsidRDefault="00354866" w:rsidP="002E2509">
            <w:pPr>
              <w:pStyle w:val="TableParagraph"/>
              <w:spacing w:line="235" w:lineRule="auto"/>
              <w:ind w:left="111"/>
            </w:pPr>
            <w:r>
              <w:t>E</w:t>
            </w:r>
            <w:r>
              <w:rPr>
                <w:spacing w:val="-5"/>
              </w:rPr>
              <w:t xml:space="preserve"> </w:t>
            </w:r>
            <w:r>
              <w:t>=</w:t>
            </w:r>
            <w:r>
              <w:rPr>
                <w:spacing w:val="-7"/>
              </w:rPr>
              <w:t xml:space="preserve"> </w:t>
            </w:r>
            <w:r w:rsidR="00A64689" w:rsidRPr="00D501C0">
              <w:rPr>
                <w:bCs/>
                <w:sz w:val="24"/>
                <w:szCs w:val="24"/>
              </w:rPr>
              <w:t>PSA square mileage</w:t>
            </w:r>
          </w:p>
        </w:tc>
        <w:tc>
          <w:tcPr>
            <w:tcW w:w="4861" w:type="dxa"/>
            <w:vAlign w:val="center"/>
          </w:tcPr>
          <w:p w14:paraId="35F8EE9D" w14:textId="7BBB047B" w:rsidR="00354866" w:rsidRDefault="00354866" w:rsidP="002E2509">
            <w:pPr>
              <w:pStyle w:val="TableParagraph"/>
              <w:spacing w:before="98" w:line="264" w:lineRule="exact"/>
              <w:ind w:left="108" w:right="659"/>
            </w:pPr>
            <w:r>
              <w:t>F</w:t>
            </w:r>
            <w:r>
              <w:rPr>
                <w:spacing w:val="-8"/>
              </w:rPr>
              <w:t xml:space="preserve"> </w:t>
            </w:r>
            <w:r>
              <w:t>=</w:t>
            </w:r>
            <w:r>
              <w:rPr>
                <w:spacing w:val="-6"/>
              </w:rPr>
              <w:t xml:space="preserve"> </w:t>
            </w:r>
            <w:r w:rsidR="00A64689" w:rsidRPr="00D501C0">
              <w:rPr>
                <w:bCs/>
                <w:sz w:val="24"/>
                <w:szCs w:val="24"/>
              </w:rPr>
              <w:t>State’s 60 and older population</w:t>
            </w:r>
          </w:p>
        </w:tc>
      </w:tr>
      <w:tr w:rsidR="00A64689" w14:paraId="37F51481" w14:textId="77777777" w:rsidTr="004E094D">
        <w:trPr>
          <w:trHeight w:hRule="exact" w:val="432"/>
        </w:trPr>
        <w:tc>
          <w:tcPr>
            <w:tcW w:w="5039" w:type="dxa"/>
            <w:vAlign w:val="center"/>
          </w:tcPr>
          <w:p w14:paraId="53259961" w14:textId="3E063D24" w:rsidR="00A64689" w:rsidRPr="00A64689" w:rsidRDefault="00A64689" w:rsidP="00A64689">
            <w:pPr>
              <w:spacing w:after="120"/>
              <w:jc w:val="both"/>
              <w:rPr>
                <w:bCs/>
                <w:sz w:val="24"/>
                <w:szCs w:val="24"/>
              </w:rPr>
            </w:pPr>
            <w:r>
              <w:rPr>
                <w:bCs/>
                <w:sz w:val="24"/>
                <w:szCs w:val="24"/>
              </w:rPr>
              <w:t xml:space="preserve">  </w:t>
            </w:r>
            <w:r w:rsidRPr="00D501C0">
              <w:rPr>
                <w:bCs/>
                <w:sz w:val="24"/>
                <w:szCs w:val="24"/>
              </w:rPr>
              <w:t>G = State’s minority 60 and older population</w:t>
            </w:r>
          </w:p>
        </w:tc>
        <w:tc>
          <w:tcPr>
            <w:tcW w:w="4861" w:type="dxa"/>
            <w:vAlign w:val="center"/>
          </w:tcPr>
          <w:p w14:paraId="647A03EA" w14:textId="568D4CAA" w:rsidR="00A64689" w:rsidRPr="00A64689" w:rsidRDefault="00A64689" w:rsidP="00A64689">
            <w:pPr>
              <w:spacing w:after="120"/>
              <w:jc w:val="both"/>
              <w:rPr>
                <w:bCs/>
                <w:sz w:val="24"/>
                <w:szCs w:val="24"/>
              </w:rPr>
            </w:pPr>
            <w:r>
              <w:rPr>
                <w:bCs/>
                <w:sz w:val="24"/>
                <w:szCs w:val="24"/>
              </w:rPr>
              <w:t xml:space="preserve">  </w:t>
            </w:r>
            <w:r w:rsidRPr="00D501C0">
              <w:rPr>
                <w:bCs/>
                <w:sz w:val="24"/>
                <w:szCs w:val="24"/>
              </w:rPr>
              <w:t>H = State’s low-income population 60 and older</w:t>
            </w:r>
          </w:p>
        </w:tc>
      </w:tr>
      <w:tr w:rsidR="00A64689" w14:paraId="3CFC7F61" w14:textId="77777777" w:rsidTr="004E094D">
        <w:trPr>
          <w:trHeight w:hRule="exact" w:val="432"/>
        </w:trPr>
        <w:tc>
          <w:tcPr>
            <w:tcW w:w="5039" w:type="dxa"/>
            <w:vAlign w:val="center"/>
          </w:tcPr>
          <w:p w14:paraId="667BD31A" w14:textId="76247D5A" w:rsidR="00A64689" w:rsidRPr="00D501C0" w:rsidRDefault="00A64689" w:rsidP="00A64689">
            <w:pPr>
              <w:spacing w:after="120"/>
              <w:jc w:val="both"/>
              <w:rPr>
                <w:bCs/>
                <w:sz w:val="24"/>
                <w:szCs w:val="24"/>
              </w:rPr>
            </w:pPr>
            <w:r>
              <w:rPr>
                <w:bCs/>
                <w:sz w:val="24"/>
                <w:szCs w:val="24"/>
              </w:rPr>
              <w:t xml:space="preserve">  </w:t>
            </w:r>
            <w:r w:rsidRPr="00D501C0">
              <w:rPr>
                <w:bCs/>
                <w:sz w:val="24"/>
                <w:szCs w:val="24"/>
              </w:rPr>
              <w:t>I = State’s 75 and older population</w:t>
            </w:r>
          </w:p>
        </w:tc>
        <w:tc>
          <w:tcPr>
            <w:tcW w:w="4861" w:type="dxa"/>
            <w:vAlign w:val="center"/>
          </w:tcPr>
          <w:p w14:paraId="375E7007" w14:textId="77777777" w:rsidR="00A64689" w:rsidRPr="00D501C0" w:rsidRDefault="00A64689" w:rsidP="00A64689">
            <w:pPr>
              <w:spacing w:after="120"/>
              <w:jc w:val="both"/>
              <w:rPr>
                <w:bCs/>
                <w:sz w:val="24"/>
                <w:szCs w:val="24"/>
              </w:rPr>
            </w:pPr>
          </w:p>
        </w:tc>
      </w:tr>
    </w:tbl>
    <w:p w14:paraId="0CE6056D" w14:textId="56DDF8B7" w:rsidR="00D405BD" w:rsidRDefault="0021686B" w:rsidP="0091071D">
      <w:pPr>
        <w:pStyle w:val="BodyText"/>
        <w:spacing w:before="240" w:after="220" w:line="264" w:lineRule="auto"/>
        <w:jc w:val="both"/>
        <w:rPr>
          <w:b/>
          <w:bCs/>
        </w:rPr>
      </w:pPr>
      <w:r>
        <w:t>Specific</w:t>
      </w:r>
      <w:r w:rsidR="6A7EA4DA">
        <w:t xml:space="preserve"> percentages </w:t>
      </w:r>
      <w:r>
        <w:t xml:space="preserve">are </w:t>
      </w:r>
      <w:r w:rsidR="6A7EA4DA">
        <w:t>allocated to Title III-B</w:t>
      </w:r>
      <w:r w:rsidR="00607936">
        <w:t xml:space="preserve">, Title D, </w:t>
      </w:r>
      <w:r w:rsidR="6A7EA4DA">
        <w:t>and Title III-E, respectively. Title III-C funds are the remaining funds after all Title III-B, Title III-D, and Title III-E have</w:t>
      </w:r>
      <w:r>
        <w:t xml:space="preserve"> </w:t>
      </w:r>
      <w:r w:rsidR="00457CB8">
        <w:t>been determined. Additionally, KDADS a</w:t>
      </w:r>
      <w:r w:rsidR="009A5FDA">
        <w:t xml:space="preserve">uthorizes a total of $100,000 for administration </w:t>
      </w:r>
      <w:r w:rsidR="009E1EED">
        <w:t>of the OAA federal funds</w:t>
      </w:r>
      <w:r>
        <w:t xml:space="preserve"> and prohibit</w:t>
      </w:r>
      <w:r w:rsidR="00531743">
        <w:t>s</w:t>
      </w:r>
      <w:r>
        <w:t xml:space="preserve"> </w:t>
      </w:r>
      <w:r w:rsidR="00A65899">
        <w:t xml:space="preserve">the Area Agencies on Aging from </w:t>
      </w:r>
      <w:r w:rsidR="00531743">
        <w:t xml:space="preserve">charging </w:t>
      </w:r>
      <w:r w:rsidR="009E1EED">
        <w:t xml:space="preserve">administrative costs </w:t>
      </w:r>
      <w:r w:rsidR="00531743">
        <w:t>to</w:t>
      </w:r>
      <w:r w:rsidR="006C44F3">
        <w:t xml:space="preserve"> </w:t>
      </w:r>
      <w:r w:rsidR="00D15AB7">
        <w:t>state general revenue</w:t>
      </w:r>
      <w:r w:rsidR="006C44F3">
        <w:t>, unless there is an exception within a specific grant application.</w:t>
      </w:r>
    </w:p>
    <w:p w14:paraId="536E2FD8" w14:textId="1160E777" w:rsidR="00D405BD" w:rsidRPr="005A74E2" w:rsidRDefault="00D405BD" w:rsidP="004E094D">
      <w:pPr>
        <w:spacing w:after="220"/>
        <w:rPr>
          <w:b/>
          <w:bCs/>
          <w:color w:val="17365D" w:themeColor="text2" w:themeShade="BF"/>
          <w:sz w:val="24"/>
        </w:rPr>
      </w:pPr>
      <w:r w:rsidRPr="005A74E2">
        <w:rPr>
          <w:b/>
          <w:bCs/>
          <w:color w:val="17365D" w:themeColor="text2" w:themeShade="BF"/>
          <w:sz w:val="24"/>
        </w:rPr>
        <w:t>Governance</w:t>
      </w:r>
      <w:r w:rsidR="005A00E2">
        <w:rPr>
          <w:b/>
          <w:bCs/>
          <w:color w:val="17365D" w:themeColor="text2" w:themeShade="BF"/>
          <w:sz w:val="24"/>
        </w:rPr>
        <w:t xml:space="preserve"> of Title III Services</w:t>
      </w:r>
    </w:p>
    <w:p w14:paraId="452E452A" w14:textId="2FFE48C3" w:rsidR="00D405BD" w:rsidRDefault="07686B0F" w:rsidP="07686B0F">
      <w:pPr>
        <w:spacing w:after="240" w:line="264" w:lineRule="auto"/>
        <w:jc w:val="both"/>
        <w:rPr>
          <w:sz w:val="24"/>
          <w:szCs w:val="24"/>
        </w:rPr>
      </w:pPr>
      <w:r w:rsidRPr="07686B0F">
        <w:rPr>
          <w:sz w:val="24"/>
          <w:szCs w:val="24"/>
        </w:rPr>
        <w:t xml:space="preserve">Section 305 of the Act requires designated State agencies to </w:t>
      </w:r>
      <w:r w:rsidR="005D76BA">
        <w:rPr>
          <w:sz w:val="24"/>
          <w:szCs w:val="24"/>
        </w:rPr>
        <w:t>“</w:t>
      </w:r>
      <w:r w:rsidRPr="005D76BA">
        <w:rPr>
          <w:sz w:val="24"/>
          <w:szCs w:val="24"/>
        </w:rPr>
        <w:t>b</w:t>
      </w:r>
      <w:r w:rsidRPr="07686B0F">
        <w:rPr>
          <w:sz w:val="24"/>
          <w:szCs w:val="24"/>
        </w:rPr>
        <w:t>e primarily responsible for the planning, policy development, administration, coordination, priority setting, and evaluation of all State activities related to the objectives of this Act</w:t>
      </w:r>
      <w:r w:rsidR="005D76BA">
        <w:rPr>
          <w:sz w:val="24"/>
          <w:szCs w:val="24"/>
        </w:rPr>
        <w:t>.</w:t>
      </w:r>
      <w:r w:rsidRPr="07686B0F">
        <w:rPr>
          <w:sz w:val="24"/>
          <w:szCs w:val="24"/>
        </w:rPr>
        <w:t>”</w:t>
      </w:r>
      <w:hyperlink w:anchor="footnote-21-p11570" w:history="1">
        <w:r w:rsidR="000E5FB3" w:rsidRPr="00C27B2F">
          <w:rPr>
            <w:rStyle w:val="Hyperlink"/>
            <w:color w:val="0000FF"/>
            <w:sz w:val="24"/>
            <w:szCs w:val="24"/>
            <w:u w:val="none"/>
            <w:vertAlign w:val="superscript"/>
          </w:rPr>
          <w:t>(1</w:t>
        </w:r>
        <w:r w:rsidR="00F05CB7">
          <w:rPr>
            <w:rStyle w:val="Hyperlink"/>
            <w:color w:val="0000FF"/>
            <w:sz w:val="24"/>
            <w:szCs w:val="24"/>
            <w:u w:val="none"/>
            <w:vertAlign w:val="superscript"/>
          </w:rPr>
          <w:t>7</w:t>
        </w:r>
        <w:r w:rsidR="000E5FB3" w:rsidRPr="00C27B2F">
          <w:rPr>
            <w:rStyle w:val="Hyperlink"/>
            <w:color w:val="0000FF"/>
            <w:sz w:val="24"/>
            <w:szCs w:val="24"/>
            <w:u w:val="none"/>
            <w:vertAlign w:val="superscript"/>
          </w:rPr>
          <w:t>)</w:t>
        </w:r>
      </w:hyperlink>
      <w:r w:rsidRPr="07686B0F">
        <w:rPr>
          <w:sz w:val="24"/>
          <w:szCs w:val="24"/>
          <w:vertAlign w:val="superscript"/>
        </w:rPr>
        <w:t xml:space="preserve"> </w:t>
      </w:r>
      <w:r w:rsidRPr="07686B0F">
        <w:rPr>
          <w:sz w:val="24"/>
          <w:szCs w:val="24"/>
        </w:rPr>
        <w:t>As the grantees under the Act, State agencies are responsible to ACL for monitoring the compliance of activities initiated under Title III with all applicable requirements to ensure grant awards are used for authorized purposes and are in compliance with Federal law. The rule affords State agencies appropriate authority over the administration and implementation of the Act within their states. To comply with this rule, KDADS requires monthly comprehensive program and fiscal reports.</w:t>
      </w:r>
    </w:p>
    <w:p w14:paraId="62B5B012" w14:textId="2FA5C0B7" w:rsidR="00D85F9D" w:rsidRDefault="00D85F9D" w:rsidP="004E094D">
      <w:pPr>
        <w:pStyle w:val="BodyText"/>
        <w:spacing w:after="220" w:line="264" w:lineRule="auto"/>
        <w:jc w:val="both"/>
      </w:pPr>
      <w:r w:rsidRPr="00665B34">
        <w:t>To</w:t>
      </w:r>
      <w:r w:rsidRPr="00665B34">
        <w:rPr>
          <w:spacing w:val="-5"/>
        </w:rPr>
        <w:t xml:space="preserve"> </w:t>
      </w:r>
      <w:r w:rsidRPr="00665B34">
        <w:t>evaluate</w:t>
      </w:r>
      <w:r w:rsidRPr="00665B34">
        <w:rPr>
          <w:spacing w:val="-10"/>
        </w:rPr>
        <w:t xml:space="preserve"> </w:t>
      </w:r>
      <w:r w:rsidRPr="00665B34">
        <w:t>quality</w:t>
      </w:r>
      <w:r w:rsidRPr="00665B34">
        <w:rPr>
          <w:spacing w:val="-6"/>
        </w:rPr>
        <w:t xml:space="preserve"> </w:t>
      </w:r>
      <w:r w:rsidRPr="00665B34">
        <w:t>of</w:t>
      </w:r>
      <w:r w:rsidRPr="00665B34">
        <w:rPr>
          <w:spacing w:val="-9"/>
        </w:rPr>
        <w:t xml:space="preserve"> </w:t>
      </w:r>
      <w:r w:rsidRPr="00665B34">
        <w:t>services,</w:t>
      </w:r>
      <w:r w:rsidRPr="00665B34">
        <w:rPr>
          <w:spacing w:val="-4"/>
        </w:rPr>
        <w:t xml:space="preserve"> </w:t>
      </w:r>
      <w:r w:rsidR="00FA63BC">
        <w:t xml:space="preserve">each Area Agency on Aging is required to implement an approved quality assurance program, </w:t>
      </w:r>
      <w:r w:rsidRPr="00665B34">
        <w:t>which</w:t>
      </w:r>
      <w:r w:rsidRPr="00665B34">
        <w:rPr>
          <w:spacing w:val="-9"/>
        </w:rPr>
        <w:t xml:space="preserve"> </w:t>
      </w:r>
      <w:r w:rsidRPr="00665B34">
        <w:t>reviews</w:t>
      </w:r>
      <w:r w:rsidRPr="00665B34">
        <w:rPr>
          <w:spacing w:val="-6"/>
        </w:rPr>
        <w:t xml:space="preserve"> </w:t>
      </w:r>
      <w:r w:rsidRPr="00665B34">
        <w:t>records,</w:t>
      </w:r>
      <w:r w:rsidRPr="00665B34">
        <w:rPr>
          <w:spacing w:val="-9"/>
        </w:rPr>
        <w:t xml:space="preserve"> </w:t>
      </w:r>
      <w:r w:rsidRPr="00665B34">
        <w:t>customer</w:t>
      </w:r>
      <w:r w:rsidRPr="00665B34">
        <w:rPr>
          <w:spacing w:val="-9"/>
        </w:rPr>
        <w:t xml:space="preserve"> </w:t>
      </w:r>
      <w:r w:rsidRPr="00665B34">
        <w:t>satisfaction,</w:t>
      </w:r>
      <w:r w:rsidRPr="00665B34">
        <w:rPr>
          <w:spacing w:val="-22"/>
        </w:rPr>
        <w:t xml:space="preserve"> </w:t>
      </w:r>
      <w:r w:rsidRPr="00665B34">
        <w:t>and customer outcomes. Upon identifying the</w:t>
      </w:r>
      <w:r w:rsidRPr="00665B34">
        <w:rPr>
          <w:spacing w:val="-4"/>
        </w:rPr>
        <w:t xml:space="preserve"> </w:t>
      </w:r>
      <w:r w:rsidRPr="00665B34">
        <w:t>need</w:t>
      </w:r>
      <w:r w:rsidRPr="00665B34">
        <w:rPr>
          <w:spacing w:val="-1"/>
        </w:rPr>
        <w:t xml:space="preserve"> </w:t>
      </w:r>
      <w:r w:rsidRPr="00665B34">
        <w:t>for improvements,</w:t>
      </w:r>
      <w:r w:rsidRPr="00665B34">
        <w:rPr>
          <w:spacing w:val="-1"/>
        </w:rPr>
        <w:t xml:space="preserve"> </w:t>
      </w:r>
      <w:r w:rsidR="008F76B4">
        <w:t xml:space="preserve">an Area Agency on Aging returns </w:t>
      </w:r>
      <w:r w:rsidRPr="00665B34">
        <w:t xml:space="preserve">a corrective action plan to </w:t>
      </w:r>
      <w:r w:rsidR="008F76B4">
        <w:t xml:space="preserve">KDADS for approval and oversight. In addition, </w:t>
      </w:r>
      <w:r w:rsidR="00817348" w:rsidRPr="003A54FF">
        <w:t>KDADS is currently evaluating and updating policies and</w:t>
      </w:r>
      <w:r w:rsidR="00817348">
        <w:t xml:space="preserve"> </w:t>
      </w:r>
      <w:r w:rsidR="00817348" w:rsidRPr="003A54FF">
        <w:t>procedures to comply with new OAA re</w:t>
      </w:r>
      <w:r w:rsidR="000D3606">
        <w:t>gulations, effective March 15, 2024.</w:t>
      </w:r>
      <w:r w:rsidR="000B41DA">
        <w:t xml:space="preserve"> </w:t>
      </w:r>
      <w:r w:rsidR="00A037A7">
        <w:t>The</w:t>
      </w:r>
      <w:r w:rsidR="000B41DA">
        <w:t xml:space="preserve"> </w:t>
      </w:r>
      <w:r w:rsidR="00FD74D4">
        <w:t xml:space="preserve">amended </w:t>
      </w:r>
      <w:r w:rsidR="000B41DA">
        <w:t xml:space="preserve">regulations </w:t>
      </w:r>
      <w:r w:rsidR="00FD74D4">
        <w:t xml:space="preserve">amend definitions, </w:t>
      </w:r>
      <w:r w:rsidR="00A037A7" w:rsidRPr="00A037A7">
        <w:t xml:space="preserve">clarify fiscal requirements, </w:t>
      </w:r>
      <w:r w:rsidR="00FD74D4">
        <w:t>include requirements for</w:t>
      </w:r>
      <w:r w:rsidR="00A037A7" w:rsidRPr="00A037A7">
        <w:t xml:space="preserve"> policies and procedures, monitoring, distribution of funds and funding formulas, and flexibilities that may be exercised during a major disaster declaration</w:t>
      </w:r>
      <w:r w:rsidR="00C8313D">
        <w:t>.</w:t>
      </w:r>
    </w:p>
    <w:p w14:paraId="65791E1E" w14:textId="3AB3558E" w:rsidR="00191730" w:rsidRPr="005A74E2" w:rsidRDefault="00191730" w:rsidP="004E094D">
      <w:pPr>
        <w:spacing w:after="220"/>
        <w:rPr>
          <w:b/>
          <w:bCs/>
          <w:color w:val="17365D" w:themeColor="text2" w:themeShade="BF"/>
          <w:sz w:val="24"/>
        </w:rPr>
      </w:pPr>
      <w:r w:rsidRPr="005A74E2">
        <w:rPr>
          <w:b/>
          <w:bCs/>
          <w:color w:val="17365D" w:themeColor="text2" w:themeShade="BF"/>
          <w:sz w:val="24"/>
        </w:rPr>
        <w:lastRenderedPageBreak/>
        <w:t>Underserved and Unserved Populations</w:t>
      </w:r>
    </w:p>
    <w:p w14:paraId="4F1CDC1B" w14:textId="362828EF" w:rsidR="000416E5" w:rsidRDefault="002D0430" w:rsidP="000416E5">
      <w:pPr>
        <w:pStyle w:val="BodyText"/>
        <w:spacing w:after="240" w:line="264" w:lineRule="auto"/>
        <w:jc w:val="both"/>
      </w:pPr>
      <w:r>
        <w:t>The KDADS’ Older Americans Act services contract</w:t>
      </w:r>
      <w:r w:rsidRPr="00665B34">
        <w:t xml:space="preserve"> requires</w:t>
      </w:r>
      <w:r w:rsidRPr="00665B34">
        <w:rPr>
          <w:spacing w:val="-1"/>
        </w:rPr>
        <w:t xml:space="preserve"> </w:t>
      </w:r>
      <w:r>
        <w:rPr>
          <w:spacing w:val="-1"/>
        </w:rPr>
        <w:t>Area Agencies on Aging to provide a monthly count of individuals who are unserved and underserved</w:t>
      </w:r>
      <w:r w:rsidR="007757D0">
        <w:rPr>
          <w:spacing w:val="-1"/>
        </w:rPr>
        <w:t xml:space="preserve">, commonly referred to </w:t>
      </w:r>
      <w:r w:rsidR="00117C61">
        <w:rPr>
          <w:spacing w:val="-1"/>
        </w:rPr>
        <w:t xml:space="preserve">as a </w:t>
      </w:r>
      <w:r w:rsidRPr="00665B34">
        <w:t>waiting</w:t>
      </w:r>
      <w:r w:rsidRPr="00665B34">
        <w:rPr>
          <w:spacing w:val="-2"/>
        </w:rPr>
        <w:t xml:space="preserve"> </w:t>
      </w:r>
      <w:r w:rsidRPr="00665B34">
        <w:t>list</w:t>
      </w:r>
      <w:r w:rsidR="00B919CC">
        <w:t xml:space="preserve">. </w:t>
      </w:r>
      <w:r w:rsidR="002E785E">
        <w:t xml:space="preserve">The wait list is currently </w:t>
      </w:r>
      <w:r w:rsidR="00EC2DD6">
        <w:t xml:space="preserve">undefined in policy, although it is generally </w:t>
      </w:r>
      <w:r w:rsidR="007757D0" w:rsidRPr="00E6533F">
        <w:t xml:space="preserve">interpreted that </w:t>
      </w:r>
      <w:r w:rsidR="00E6533F">
        <w:t>a</w:t>
      </w:r>
      <w:r>
        <w:t xml:space="preserve">n unserved individual is eligible for an OAA meal, although funding is unavailable or the customer is hesitant or unable to pay the shared cost for </w:t>
      </w:r>
      <w:r w:rsidR="00565FA1">
        <w:t>a meal</w:t>
      </w:r>
      <w:r w:rsidR="007757D0">
        <w:t>;</w:t>
      </w:r>
      <w:r>
        <w:t xml:space="preserve"> and an underserved individual is eligible for an OAA meal and receives the number of meals within financial constraints of the program. </w:t>
      </w:r>
      <w:r w:rsidR="000416E5">
        <w:t xml:space="preserve">Along with the majority of State Units on Aging and Area Agencies on Aging, KDADS is consulting with the ADvancing States and the Kansas Area Agencies on Aging to define “wait list” and the aspects of managing the list of customers. </w:t>
      </w:r>
    </w:p>
    <w:p w14:paraId="20C3AC43" w14:textId="669C11EB" w:rsidR="008A5F59" w:rsidRDefault="00E46975" w:rsidP="004E094D">
      <w:pPr>
        <w:pStyle w:val="BodyText"/>
        <w:spacing w:after="220" w:line="264" w:lineRule="auto"/>
        <w:jc w:val="both"/>
      </w:pPr>
      <w:r w:rsidRPr="00EB05FA">
        <w:t>About 1 in 7 people who visit hospital emergency departments suffer from malnutrition, often because they cannot shop or cook for themselves.</w:t>
      </w:r>
      <w:r w:rsidR="00C9274B" w:rsidRPr="00C27B2F">
        <w:rPr>
          <w:color w:val="0000FF"/>
          <w:vertAlign w:val="superscript"/>
        </w:rPr>
        <w:t>(</w:t>
      </w:r>
      <w:r w:rsidR="000E7283" w:rsidRPr="00C27B2F">
        <w:rPr>
          <w:color w:val="0000FF"/>
          <w:vertAlign w:val="superscript"/>
        </w:rPr>
        <w:t>1</w:t>
      </w:r>
      <w:r w:rsidR="00475E56">
        <w:rPr>
          <w:color w:val="0000FF"/>
          <w:vertAlign w:val="superscript"/>
        </w:rPr>
        <w:t>8</w:t>
      </w:r>
      <w:r w:rsidR="00C9274B" w:rsidRPr="00C27B2F">
        <w:rPr>
          <w:color w:val="0000FF"/>
          <w:vertAlign w:val="superscript"/>
        </w:rPr>
        <w:t>)</w:t>
      </w:r>
      <w:r w:rsidRPr="00C27B2F">
        <w:rPr>
          <w:color w:val="0000FF"/>
        </w:rPr>
        <w:t xml:space="preserve"> </w:t>
      </w:r>
      <w:r w:rsidR="00A36FB8" w:rsidRPr="00A36FB8">
        <w:t xml:space="preserve">The highest prevalence of malnutrition occurs in the 85 and older age group, and the second highest prevalence in the 65–84 age group. In fact, </w:t>
      </w:r>
      <w:r w:rsidR="005D0D98">
        <w:t>“</w:t>
      </w:r>
      <w:r w:rsidR="00A36FB8" w:rsidRPr="00A36FB8">
        <w:t>almost 7 in 10 hospitalized adults aged 65 and older are malnourished</w:t>
      </w:r>
      <w:r w:rsidR="00C9274B">
        <w:t>.</w:t>
      </w:r>
      <w:r w:rsidR="005D0D98">
        <w:t>”</w:t>
      </w:r>
      <w:r w:rsidR="00C9274B" w:rsidRPr="00303A32">
        <w:rPr>
          <w:color w:val="0000FF"/>
          <w:vertAlign w:val="superscript"/>
        </w:rPr>
        <w:t>(</w:t>
      </w:r>
      <w:r w:rsidR="008C49D4" w:rsidRPr="00303A32">
        <w:rPr>
          <w:color w:val="0000FF"/>
          <w:vertAlign w:val="superscript"/>
        </w:rPr>
        <w:t>1</w:t>
      </w:r>
      <w:r w:rsidR="00475E56">
        <w:rPr>
          <w:color w:val="0000FF"/>
          <w:vertAlign w:val="superscript"/>
        </w:rPr>
        <w:t>9</w:t>
      </w:r>
      <w:r w:rsidR="00C9274B" w:rsidRPr="00303A32">
        <w:rPr>
          <w:color w:val="0000FF"/>
          <w:vertAlign w:val="superscript"/>
        </w:rPr>
        <w:t>)</w:t>
      </w:r>
      <w:r w:rsidR="00A36FB8" w:rsidRPr="00303A32">
        <w:rPr>
          <w:color w:val="0000FF"/>
        </w:rPr>
        <w:t xml:space="preserve"> </w:t>
      </w:r>
      <w:r w:rsidR="000416E5">
        <w:t>Nutrition</w:t>
      </w:r>
      <w:r w:rsidR="000416E5" w:rsidRPr="00EB05FA">
        <w:t xml:space="preserve"> programs provide critical </w:t>
      </w:r>
      <w:r w:rsidR="000416E5">
        <w:t>services</w:t>
      </w:r>
      <w:r w:rsidR="000416E5" w:rsidRPr="00EB05FA">
        <w:t xml:space="preserve"> for older adults</w:t>
      </w:r>
      <w:r w:rsidR="00E032B0">
        <w:t xml:space="preserve"> to </w:t>
      </w:r>
      <w:r w:rsidR="009D4233">
        <w:t>reach optimal health and avoid hospitalization admissions, readmissions, and premature nursing home stays.</w:t>
      </w:r>
      <w:bookmarkStart w:id="3" w:name="Slide_4"/>
      <w:bookmarkEnd w:id="3"/>
    </w:p>
    <w:p w14:paraId="6A1626C7" w14:textId="29C5025A" w:rsidR="006B702C" w:rsidRDefault="00065EB8" w:rsidP="004E094D">
      <w:pPr>
        <w:pStyle w:val="BodyText"/>
        <w:spacing w:after="220" w:line="264" w:lineRule="auto"/>
        <w:jc w:val="both"/>
      </w:pPr>
      <w:r>
        <w:t xml:space="preserve">Recent research indicates significant interest </w:t>
      </w:r>
      <w:r w:rsidR="0089254F">
        <w:t xml:space="preserve">malnutrition and how community-based nutrition services </w:t>
      </w:r>
      <w:r w:rsidR="00D249C9">
        <w:t xml:space="preserve">result in cost savings to Medicare and Medicaid, while </w:t>
      </w:r>
      <w:r w:rsidR="07686B0F">
        <w:t>anecdotal data illustrate</w:t>
      </w:r>
      <w:r w:rsidR="00D9280E">
        <w:t>s</w:t>
      </w:r>
      <w:r w:rsidR="07686B0F">
        <w:t xml:space="preserve"> customers' value for high-touch, person-centered services.</w:t>
      </w:r>
    </w:p>
    <w:p w14:paraId="47B6F90B" w14:textId="3F18E677" w:rsidR="006E626A" w:rsidRDefault="006E626A" w:rsidP="004E094D">
      <w:pPr>
        <w:spacing w:after="220"/>
        <w:rPr>
          <w:b/>
          <w:bCs/>
          <w:sz w:val="24"/>
        </w:rPr>
      </w:pPr>
      <w:r w:rsidRPr="00C8313D">
        <w:rPr>
          <w:b/>
          <w:bCs/>
          <w:color w:val="17365D" w:themeColor="text2" w:themeShade="BF"/>
          <w:sz w:val="24"/>
        </w:rPr>
        <w:t>The Benefits and Impact of Senior Nutrition Services on Kansans</w:t>
      </w:r>
    </w:p>
    <w:p w14:paraId="143E007C" w14:textId="7B420C0C" w:rsidR="00027CBA" w:rsidRPr="005171A1" w:rsidRDefault="006E626A" w:rsidP="004E094D">
      <w:pPr>
        <w:spacing w:after="220" w:line="264" w:lineRule="auto"/>
        <w:jc w:val="both"/>
        <w:rPr>
          <w:color w:val="2D5294"/>
          <w:position w:val="7"/>
          <w:sz w:val="24"/>
          <w:szCs w:val="24"/>
        </w:rPr>
      </w:pPr>
      <w:r w:rsidRPr="005171A1">
        <w:rPr>
          <w:sz w:val="24"/>
          <w:szCs w:val="24"/>
        </w:rPr>
        <w:t xml:space="preserve">Prevention of premature chronic diseases is </w:t>
      </w:r>
      <w:r w:rsidR="005F71AC" w:rsidRPr="005171A1">
        <w:rPr>
          <w:sz w:val="24"/>
          <w:szCs w:val="24"/>
        </w:rPr>
        <w:t>a vital component</w:t>
      </w:r>
      <w:r w:rsidRPr="005171A1">
        <w:rPr>
          <w:sz w:val="24"/>
          <w:szCs w:val="24"/>
        </w:rPr>
        <w:t xml:space="preserve"> of healthy aging. Nutrition education, counseling,</w:t>
      </w:r>
      <w:r w:rsidR="006C44F3" w:rsidRPr="005171A1">
        <w:rPr>
          <w:sz w:val="24"/>
          <w:szCs w:val="24"/>
        </w:rPr>
        <w:t xml:space="preserve"> </w:t>
      </w:r>
      <w:r w:rsidR="00596D76" w:rsidRPr="005171A1">
        <w:rPr>
          <w:sz w:val="24"/>
          <w:szCs w:val="24"/>
        </w:rPr>
        <w:t xml:space="preserve">and social support </w:t>
      </w:r>
      <w:r w:rsidRPr="005171A1">
        <w:rPr>
          <w:sz w:val="24"/>
          <w:szCs w:val="24"/>
        </w:rPr>
        <w:t xml:space="preserve">can help to reduce the risk of premature chronic diseases in some older adults. </w:t>
      </w:r>
      <w:r w:rsidR="00624819" w:rsidRPr="005171A1">
        <w:rPr>
          <w:sz w:val="24"/>
          <w:szCs w:val="24"/>
        </w:rPr>
        <w:t>According to</w:t>
      </w:r>
      <w:r w:rsidR="00624819" w:rsidRPr="005171A1">
        <w:rPr>
          <w:spacing w:val="-6"/>
          <w:sz w:val="24"/>
          <w:szCs w:val="24"/>
        </w:rPr>
        <w:t xml:space="preserve"> </w:t>
      </w:r>
      <w:r w:rsidR="00624819" w:rsidRPr="005171A1">
        <w:rPr>
          <w:sz w:val="24"/>
          <w:szCs w:val="24"/>
        </w:rPr>
        <w:t>an</w:t>
      </w:r>
      <w:r w:rsidR="00624819" w:rsidRPr="005171A1">
        <w:rPr>
          <w:spacing w:val="-6"/>
          <w:sz w:val="24"/>
          <w:szCs w:val="24"/>
        </w:rPr>
        <w:t xml:space="preserve"> </w:t>
      </w:r>
      <w:r w:rsidR="00624819" w:rsidRPr="005171A1">
        <w:rPr>
          <w:sz w:val="24"/>
          <w:szCs w:val="24"/>
        </w:rPr>
        <w:t>AARP</w:t>
      </w:r>
      <w:r w:rsidR="00624819" w:rsidRPr="005171A1">
        <w:rPr>
          <w:spacing w:val="-5"/>
          <w:sz w:val="24"/>
          <w:szCs w:val="24"/>
        </w:rPr>
        <w:t xml:space="preserve"> </w:t>
      </w:r>
      <w:r w:rsidR="00624819" w:rsidRPr="005171A1">
        <w:rPr>
          <w:sz w:val="24"/>
          <w:szCs w:val="24"/>
        </w:rPr>
        <w:t>study,</w:t>
      </w:r>
      <w:r w:rsidR="00624819" w:rsidRPr="005171A1">
        <w:rPr>
          <w:spacing w:val="-12"/>
          <w:sz w:val="24"/>
          <w:szCs w:val="24"/>
        </w:rPr>
        <w:t xml:space="preserve"> </w:t>
      </w:r>
      <w:r w:rsidR="00624819" w:rsidRPr="005171A1">
        <w:rPr>
          <w:sz w:val="24"/>
          <w:szCs w:val="24"/>
        </w:rPr>
        <w:t>“90</w:t>
      </w:r>
      <w:r w:rsidR="00624819" w:rsidRPr="005171A1">
        <w:rPr>
          <w:spacing w:val="-3"/>
          <w:sz w:val="24"/>
          <w:szCs w:val="24"/>
        </w:rPr>
        <w:t xml:space="preserve"> </w:t>
      </w:r>
      <w:r w:rsidR="00624819" w:rsidRPr="005171A1">
        <w:rPr>
          <w:sz w:val="24"/>
          <w:szCs w:val="24"/>
        </w:rPr>
        <w:t>percent</w:t>
      </w:r>
      <w:r w:rsidR="00624819" w:rsidRPr="005171A1">
        <w:rPr>
          <w:spacing w:val="-8"/>
          <w:sz w:val="24"/>
          <w:szCs w:val="24"/>
        </w:rPr>
        <w:t xml:space="preserve"> </w:t>
      </w:r>
      <w:r w:rsidR="00624819" w:rsidRPr="005171A1">
        <w:rPr>
          <w:sz w:val="24"/>
          <w:szCs w:val="24"/>
        </w:rPr>
        <w:t>of</w:t>
      </w:r>
      <w:r w:rsidR="00624819" w:rsidRPr="005171A1">
        <w:rPr>
          <w:spacing w:val="-6"/>
          <w:sz w:val="24"/>
          <w:szCs w:val="24"/>
        </w:rPr>
        <w:t xml:space="preserve"> </w:t>
      </w:r>
      <w:r w:rsidR="00624819" w:rsidRPr="005171A1">
        <w:rPr>
          <w:sz w:val="24"/>
          <w:szCs w:val="24"/>
        </w:rPr>
        <w:t>people age</w:t>
      </w:r>
      <w:r w:rsidR="00624819" w:rsidRPr="005171A1">
        <w:rPr>
          <w:spacing w:val="-14"/>
          <w:sz w:val="24"/>
          <w:szCs w:val="24"/>
        </w:rPr>
        <w:t xml:space="preserve"> </w:t>
      </w:r>
      <w:r w:rsidR="00624819" w:rsidRPr="005171A1">
        <w:rPr>
          <w:sz w:val="24"/>
          <w:szCs w:val="24"/>
        </w:rPr>
        <w:t>65</w:t>
      </w:r>
      <w:r w:rsidR="00624819" w:rsidRPr="005171A1">
        <w:rPr>
          <w:spacing w:val="-2"/>
          <w:sz w:val="24"/>
          <w:szCs w:val="24"/>
        </w:rPr>
        <w:t xml:space="preserve"> </w:t>
      </w:r>
      <w:r w:rsidR="00624819" w:rsidRPr="005171A1">
        <w:rPr>
          <w:sz w:val="24"/>
          <w:szCs w:val="24"/>
        </w:rPr>
        <w:t>and</w:t>
      </w:r>
      <w:r w:rsidR="00624819" w:rsidRPr="005171A1">
        <w:rPr>
          <w:spacing w:val="-6"/>
          <w:sz w:val="24"/>
          <w:szCs w:val="24"/>
        </w:rPr>
        <w:t xml:space="preserve"> </w:t>
      </w:r>
      <w:r w:rsidR="00624819" w:rsidRPr="005171A1">
        <w:rPr>
          <w:sz w:val="24"/>
          <w:szCs w:val="24"/>
        </w:rPr>
        <w:t>over</w:t>
      </w:r>
      <w:r w:rsidR="00624819" w:rsidRPr="005171A1">
        <w:rPr>
          <w:spacing w:val="-11"/>
          <w:sz w:val="24"/>
          <w:szCs w:val="24"/>
        </w:rPr>
        <w:t xml:space="preserve"> </w:t>
      </w:r>
      <w:r w:rsidR="00624819" w:rsidRPr="005171A1">
        <w:rPr>
          <w:sz w:val="24"/>
          <w:szCs w:val="24"/>
        </w:rPr>
        <w:t>would</w:t>
      </w:r>
      <w:r w:rsidR="00624819" w:rsidRPr="005171A1">
        <w:rPr>
          <w:spacing w:val="-2"/>
          <w:sz w:val="24"/>
          <w:szCs w:val="24"/>
        </w:rPr>
        <w:t xml:space="preserve"> </w:t>
      </w:r>
      <w:r w:rsidR="00624819" w:rsidRPr="005171A1">
        <w:rPr>
          <w:sz w:val="24"/>
          <w:szCs w:val="24"/>
        </w:rPr>
        <w:t>prefer</w:t>
      </w:r>
      <w:r w:rsidR="00624819" w:rsidRPr="005171A1">
        <w:rPr>
          <w:spacing w:val="-4"/>
          <w:sz w:val="24"/>
          <w:szCs w:val="24"/>
        </w:rPr>
        <w:t xml:space="preserve"> </w:t>
      </w:r>
      <w:r w:rsidR="00624819" w:rsidRPr="005171A1">
        <w:rPr>
          <w:sz w:val="24"/>
          <w:szCs w:val="24"/>
        </w:rPr>
        <w:t>to</w:t>
      </w:r>
      <w:r w:rsidR="00624819" w:rsidRPr="005171A1">
        <w:rPr>
          <w:spacing w:val="-7"/>
          <w:sz w:val="24"/>
          <w:szCs w:val="24"/>
        </w:rPr>
        <w:t xml:space="preserve"> </w:t>
      </w:r>
      <w:r w:rsidR="00624819" w:rsidRPr="005171A1">
        <w:rPr>
          <w:sz w:val="24"/>
          <w:szCs w:val="24"/>
        </w:rPr>
        <w:t>stay</w:t>
      </w:r>
      <w:r w:rsidR="00624819" w:rsidRPr="005171A1">
        <w:rPr>
          <w:spacing w:val="-13"/>
          <w:sz w:val="24"/>
          <w:szCs w:val="24"/>
        </w:rPr>
        <w:t xml:space="preserve"> </w:t>
      </w:r>
      <w:r w:rsidR="00624819" w:rsidRPr="005171A1">
        <w:rPr>
          <w:sz w:val="24"/>
          <w:szCs w:val="24"/>
        </w:rPr>
        <w:t>in</w:t>
      </w:r>
      <w:r w:rsidR="00624819" w:rsidRPr="005171A1">
        <w:rPr>
          <w:spacing w:val="-6"/>
          <w:sz w:val="24"/>
          <w:szCs w:val="24"/>
        </w:rPr>
        <w:t xml:space="preserve"> </w:t>
      </w:r>
      <w:r w:rsidR="00624819" w:rsidRPr="005171A1">
        <w:rPr>
          <w:sz w:val="24"/>
          <w:szCs w:val="24"/>
        </w:rPr>
        <w:t>their own</w:t>
      </w:r>
      <w:r w:rsidR="00624819" w:rsidRPr="005171A1">
        <w:rPr>
          <w:spacing w:val="-5"/>
          <w:sz w:val="24"/>
          <w:szCs w:val="24"/>
        </w:rPr>
        <w:t xml:space="preserve"> </w:t>
      </w:r>
      <w:r w:rsidR="00624819" w:rsidRPr="005171A1">
        <w:rPr>
          <w:sz w:val="24"/>
          <w:szCs w:val="24"/>
        </w:rPr>
        <w:t>homes as</w:t>
      </w:r>
      <w:r w:rsidR="00624819" w:rsidRPr="005171A1">
        <w:rPr>
          <w:spacing w:val="-7"/>
          <w:sz w:val="24"/>
          <w:szCs w:val="24"/>
        </w:rPr>
        <w:t xml:space="preserve"> </w:t>
      </w:r>
      <w:r w:rsidR="00624819" w:rsidRPr="005171A1">
        <w:rPr>
          <w:sz w:val="24"/>
          <w:szCs w:val="24"/>
        </w:rPr>
        <w:t>they</w:t>
      </w:r>
      <w:r w:rsidR="001B6249" w:rsidRPr="005171A1">
        <w:rPr>
          <w:spacing w:val="-6"/>
          <w:sz w:val="24"/>
          <w:szCs w:val="24"/>
        </w:rPr>
        <w:t xml:space="preserve"> </w:t>
      </w:r>
      <w:r w:rsidR="00624819" w:rsidRPr="005171A1">
        <w:rPr>
          <w:sz w:val="24"/>
          <w:szCs w:val="24"/>
        </w:rPr>
        <w:t>get</w:t>
      </w:r>
      <w:r w:rsidR="00624819" w:rsidRPr="005171A1">
        <w:rPr>
          <w:spacing w:val="-6"/>
          <w:sz w:val="24"/>
          <w:szCs w:val="24"/>
        </w:rPr>
        <w:t xml:space="preserve"> </w:t>
      </w:r>
      <w:r w:rsidR="00624819" w:rsidRPr="005171A1">
        <w:rPr>
          <w:sz w:val="24"/>
          <w:szCs w:val="24"/>
        </w:rPr>
        <w:t>older –</w:t>
      </w:r>
      <w:r w:rsidR="00624819" w:rsidRPr="005171A1">
        <w:rPr>
          <w:spacing w:val="-8"/>
          <w:sz w:val="24"/>
          <w:szCs w:val="24"/>
        </w:rPr>
        <w:t xml:space="preserve"> </w:t>
      </w:r>
      <w:r w:rsidR="00624819" w:rsidRPr="005171A1">
        <w:rPr>
          <w:sz w:val="24"/>
          <w:szCs w:val="24"/>
        </w:rPr>
        <w:t>and</w:t>
      </w:r>
      <w:r w:rsidR="00624819" w:rsidRPr="005171A1">
        <w:rPr>
          <w:spacing w:val="-5"/>
          <w:sz w:val="24"/>
          <w:szCs w:val="24"/>
        </w:rPr>
        <w:t xml:space="preserve"> </w:t>
      </w:r>
      <w:r w:rsidR="00624819" w:rsidRPr="005171A1">
        <w:rPr>
          <w:sz w:val="24"/>
          <w:szCs w:val="24"/>
        </w:rPr>
        <w:t>not go</w:t>
      </w:r>
      <w:r w:rsidR="00624819" w:rsidRPr="005171A1">
        <w:rPr>
          <w:spacing w:val="-6"/>
          <w:sz w:val="24"/>
          <w:szCs w:val="24"/>
        </w:rPr>
        <w:t xml:space="preserve"> </w:t>
      </w:r>
      <w:r w:rsidR="00624819" w:rsidRPr="005171A1">
        <w:rPr>
          <w:sz w:val="24"/>
          <w:szCs w:val="24"/>
        </w:rPr>
        <w:t>to</w:t>
      </w:r>
      <w:r w:rsidR="00624819" w:rsidRPr="005171A1">
        <w:rPr>
          <w:spacing w:val="-6"/>
          <w:sz w:val="24"/>
          <w:szCs w:val="24"/>
        </w:rPr>
        <w:t xml:space="preserve"> </w:t>
      </w:r>
      <w:r w:rsidR="00624819" w:rsidRPr="005171A1">
        <w:rPr>
          <w:sz w:val="24"/>
          <w:szCs w:val="24"/>
        </w:rPr>
        <w:t>a nursing home</w:t>
      </w:r>
      <w:r w:rsidR="00624819" w:rsidRPr="005171A1">
        <w:rPr>
          <w:spacing w:val="-3"/>
          <w:sz w:val="24"/>
          <w:szCs w:val="24"/>
        </w:rPr>
        <w:t xml:space="preserve"> </w:t>
      </w:r>
      <w:r w:rsidR="00624819" w:rsidRPr="005171A1">
        <w:rPr>
          <w:sz w:val="24"/>
          <w:szCs w:val="24"/>
        </w:rPr>
        <w:t>or</w:t>
      </w:r>
      <w:r w:rsidR="00624819" w:rsidRPr="005171A1">
        <w:rPr>
          <w:spacing w:val="-1"/>
          <w:sz w:val="24"/>
          <w:szCs w:val="24"/>
        </w:rPr>
        <w:t xml:space="preserve"> </w:t>
      </w:r>
      <w:r w:rsidR="00624819" w:rsidRPr="005171A1">
        <w:rPr>
          <w:sz w:val="24"/>
          <w:szCs w:val="24"/>
        </w:rPr>
        <w:t>assisted living</w:t>
      </w:r>
      <w:r w:rsidR="00624819" w:rsidRPr="005171A1">
        <w:rPr>
          <w:spacing w:val="-1"/>
          <w:sz w:val="24"/>
          <w:szCs w:val="24"/>
        </w:rPr>
        <w:t xml:space="preserve"> </w:t>
      </w:r>
      <w:r w:rsidR="00624819" w:rsidRPr="005171A1">
        <w:rPr>
          <w:sz w:val="24"/>
          <w:szCs w:val="24"/>
        </w:rPr>
        <w:t>facility.”</w:t>
      </w:r>
      <w:r w:rsidR="00475E56" w:rsidRPr="005171A1">
        <w:rPr>
          <w:color w:val="0000FF"/>
          <w:sz w:val="24"/>
          <w:szCs w:val="24"/>
          <w:vertAlign w:val="superscript"/>
        </w:rPr>
        <w:t>(20)</w:t>
      </w:r>
    </w:p>
    <w:p w14:paraId="69AEAA22" w14:textId="3AA89BC6" w:rsidR="00C029F8" w:rsidRPr="00780FF1" w:rsidRDefault="00C029F8" w:rsidP="004E094D">
      <w:pPr>
        <w:pStyle w:val="BodyText"/>
        <w:spacing w:before="200" w:after="220" w:line="264" w:lineRule="auto"/>
        <w:jc w:val="both"/>
        <w:rPr>
          <w:rFonts w:asciiTheme="minorHAnsi" w:hAnsiTheme="minorHAnsi" w:cstheme="minorHAnsi"/>
          <w:bCs/>
        </w:rPr>
      </w:pPr>
      <w:r w:rsidRPr="00780FF1">
        <w:rPr>
          <w:rFonts w:asciiTheme="minorHAnsi" w:hAnsiTheme="minorHAnsi" w:cstheme="minorHAnsi"/>
          <w:bCs/>
        </w:rPr>
        <w:t>Coordination is extremely important as volunteers deliver meals and provide a wellness check for each customer receiving a home-delivered meal. Customers regularly inform the Area Agencies on Aging of the impact on their quality of life because of the nutrition program:</w:t>
      </w:r>
    </w:p>
    <w:p w14:paraId="59A43A57" w14:textId="623E45E0" w:rsidR="00757C92" w:rsidRDefault="50E2866B" w:rsidP="009B40D9">
      <w:pPr>
        <w:pStyle w:val="Heading2"/>
        <w:spacing w:before="0" w:after="240"/>
        <w:ind w:left="0"/>
        <w:jc w:val="both"/>
        <w:rPr>
          <w:b w:val="0"/>
          <w:bCs w:val="0"/>
        </w:rPr>
      </w:pPr>
      <w:r>
        <w:t>J.G. (PSA 05): “</w:t>
      </w:r>
      <w:r>
        <w:rPr>
          <w:b w:val="0"/>
          <w:bCs w:val="0"/>
        </w:rPr>
        <w:t>Do you all realize what lifesavers you are? You are greatly appreciated. You are all great cooks and the meals are delicious. I had been taking care of my husband for some time when I wasn’t up to it. Now I’m getting my strength back. I’m not claiming I’m Wonder Woman now but so much improved. So, I’ve come to a very important decision, and you all can move into my extra room; cook, but we both get fat and sassy. Sorry, I have a different stance of humor – HA. I knew it would take all of you working together to accomplish all you do. From cooks, preparing, containers, drivers to different towns, and our own wonderful person who delivers to us, thanks again. God bless!!!”</w:t>
      </w:r>
    </w:p>
    <w:p w14:paraId="67923BBC" w14:textId="5E97E6E3" w:rsidR="005D0B24" w:rsidRDefault="50E2866B" w:rsidP="004E094D">
      <w:pPr>
        <w:pStyle w:val="Heading2"/>
        <w:spacing w:before="0" w:after="220"/>
        <w:ind w:left="0"/>
        <w:jc w:val="both"/>
        <w:rPr>
          <w:b w:val="0"/>
          <w:bCs w:val="0"/>
        </w:rPr>
      </w:pPr>
      <w:r>
        <w:t>D.M. (PSA 01): “</w:t>
      </w:r>
      <w:r>
        <w:rPr>
          <w:b w:val="0"/>
          <w:bCs w:val="0"/>
        </w:rPr>
        <w:t>Thank you for helping me get [sic] some food</w:t>
      </w:r>
      <w:r w:rsidR="005F71AC">
        <w:rPr>
          <w:b w:val="0"/>
          <w:bCs w:val="0"/>
        </w:rPr>
        <w:t xml:space="preserve">. </w:t>
      </w:r>
      <w:r>
        <w:rPr>
          <w:b w:val="0"/>
          <w:bCs w:val="0"/>
        </w:rPr>
        <w:t>I just got out of the hospital from having a stroke and I feel isolated and I need some help</w:t>
      </w:r>
      <w:r w:rsidR="005F71AC">
        <w:rPr>
          <w:b w:val="0"/>
          <w:bCs w:val="0"/>
        </w:rPr>
        <w:t xml:space="preserve">. </w:t>
      </w:r>
      <w:r>
        <w:rPr>
          <w:b w:val="0"/>
          <w:bCs w:val="0"/>
        </w:rPr>
        <w:t>You helping me with this dietary information is very helpful.”</w:t>
      </w:r>
    </w:p>
    <w:p w14:paraId="35E56C55" w14:textId="1E118C13" w:rsidR="00DB6DA6" w:rsidRPr="00DB6DA6" w:rsidRDefault="50E2866B" w:rsidP="004E094D">
      <w:pPr>
        <w:pStyle w:val="Heading2"/>
        <w:spacing w:before="0" w:after="220" w:line="264" w:lineRule="auto"/>
        <w:ind w:left="0"/>
        <w:jc w:val="both"/>
        <w:rPr>
          <w:b w:val="0"/>
          <w:bCs w:val="0"/>
        </w:rPr>
      </w:pPr>
      <w:r>
        <w:lastRenderedPageBreak/>
        <w:t xml:space="preserve">J.F. (PSA 11): </w:t>
      </w:r>
      <w:r>
        <w:rPr>
          <w:b w:val="0"/>
          <w:bCs w:val="0"/>
        </w:rPr>
        <w:t>Thank you for Meals on Wheels. This service allows me to live in my home rather than in a nursing home. The meals are great! I especially appreciate the fresh fruit. The delivery people are the best. My thanks to all the people who make this work.”</w:t>
      </w:r>
    </w:p>
    <w:p w14:paraId="4AD7C7B6" w14:textId="606EB832" w:rsidR="00820E07" w:rsidRPr="00820E07" w:rsidRDefault="50E2866B" w:rsidP="004E094D">
      <w:pPr>
        <w:pStyle w:val="Heading2"/>
        <w:spacing w:before="0" w:after="220" w:line="264" w:lineRule="auto"/>
        <w:ind w:left="0"/>
        <w:jc w:val="both"/>
        <w:rPr>
          <w:rFonts w:asciiTheme="minorHAnsi" w:hAnsiTheme="minorHAnsi" w:cstheme="minorBidi"/>
          <w:b w:val="0"/>
          <w:bCs w:val="0"/>
          <w:color w:val="000000"/>
        </w:rPr>
      </w:pPr>
      <w:r w:rsidRPr="50E2866B">
        <w:rPr>
          <w:rFonts w:asciiTheme="minorHAnsi" w:hAnsiTheme="minorHAnsi" w:cstheme="minorBidi"/>
          <w:color w:val="000000" w:themeColor="text1"/>
        </w:rPr>
        <w:t>Centerville Nutrition Site in LN County (PSA 7):</w:t>
      </w:r>
      <w:r w:rsidRPr="50E2866B">
        <w:rPr>
          <w:rFonts w:asciiTheme="minorHAnsi" w:hAnsiTheme="minorHAnsi" w:cstheme="minorBidi"/>
          <w:b w:val="0"/>
          <w:bCs w:val="0"/>
          <w:color w:val="000000" w:themeColor="text1"/>
        </w:rPr>
        <w:t xml:space="preserve"> The Policy Board voted to close the meal site at Centerville in FY2025 because of low numbers for participation. The site was open MWF and due to participants becoming homebound, moving to a nursing home or passing away, the small participant number had dwindled to less than five (5) regular participants. Arrangements were made for the driver to deliver meals to those in town who could not travel to a neighboring site eight (8) miles away or who did not have family who could pick meals up for them. Those living along the regular route were added to the driver’s route. There were participants who wanted to continue to have the socialization of the site provided, and they decided to make the drive to the neighboring site at Blue Mound. After several months, the Centerville community decided they could manage the site at least one (1) day a week if we would prepackage the meals and deliver them each week on Wednesday. A volunteer stepped up to call in the meal count, make sure required annual documents are completed and turned in and acts as a site manager with our staff to collect donations and provide information to the participants. The site now has regular attendance on Wednesdays of 13-20 congregate participants. The community of Centerville saw a need, developed a plan and collaborated with the area agency to continue to provide a service and has managed to draw older adults in that were not utilizing the service before.</w:t>
      </w:r>
    </w:p>
    <w:p w14:paraId="5A5B27BE" w14:textId="77777777" w:rsidR="00E308BF" w:rsidRPr="00C8313D" w:rsidRDefault="00153A38" w:rsidP="004E094D">
      <w:pPr>
        <w:pStyle w:val="Heading2"/>
        <w:spacing w:before="0" w:after="220"/>
        <w:ind w:left="0"/>
        <w:rPr>
          <w:color w:val="17365D" w:themeColor="text2" w:themeShade="BF"/>
        </w:rPr>
      </w:pPr>
      <w:bookmarkStart w:id="4" w:name="Slide_5"/>
      <w:bookmarkStart w:id="5" w:name="Slide_6"/>
      <w:bookmarkEnd w:id="4"/>
      <w:bookmarkEnd w:id="5"/>
      <w:r w:rsidRPr="00C8313D">
        <w:rPr>
          <w:color w:val="17365D" w:themeColor="text2" w:themeShade="BF"/>
        </w:rPr>
        <w:t>Solutions</w:t>
      </w:r>
      <w:r w:rsidRPr="00C8313D">
        <w:rPr>
          <w:color w:val="17365D" w:themeColor="text2" w:themeShade="BF"/>
          <w:spacing w:val="-2"/>
        </w:rPr>
        <w:t xml:space="preserve"> </w:t>
      </w:r>
      <w:r w:rsidRPr="00C8313D">
        <w:rPr>
          <w:color w:val="17365D" w:themeColor="text2" w:themeShade="BF"/>
        </w:rPr>
        <w:t>/</w:t>
      </w:r>
      <w:r w:rsidRPr="00C8313D">
        <w:rPr>
          <w:color w:val="17365D" w:themeColor="text2" w:themeShade="BF"/>
          <w:spacing w:val="-5"/>
        </w:rPr>
        <w:t xml:space="preserve"> </w:t>
      </w:r>
      <w:r w:rsidRPr="00C8313D">
        <w:rPr>
          <w:color w:val="17365D" w:themeColor="text2" w:themeShade="BF"/>
          <w:spacing w:val="-2"/>
        </w:rPr>
        <w:t>Recommendations</w:t>
      </w:r>
    </w:p>
    <w:p w14:paraId="761091CA" w14:textId="20AFC068" w:rsidR="00E308BF" w:rsidRDefault="009E2A7E" w:rsidP="004E094D">
      <w:pPr>
        <w:pStyle w:val="BodyText"/>
        <w:spacing w:before="163" w:after="220" w:line="264" w:lineRule="auto"/>
        <w:jc w:val="both"/>
      </w:pPr>
      <w:r>
        <w:t>Congress asserted that</w:t>
      </w:r>
      <w:r>
        <w:rPr>
          <w:spacing w:val="-4"/>
        </w:rPr>
        <w:t xml:space="preserve"> </w:t>
      </w:r>
      <w:r>
        <w:t>older</w:t>
      </w:r>
      <w:r>
        <w:rPr>
          <w:spacing w:val="-2"/>
        </w:rPr>
        <w:t xml:space="preserve"> </w:t>
      </w:r>
      <w:r>
        <w:t>adults</w:t>
      </w:r>
      <w:r>
        <w:rPr>
          <w:spacing w:val="-9"/>
        </w:rPr>
        <w:t xml:space="preserve"> </w:t>
      </w:r>
      <w:r>
        <w:t>“are entitled</w:t>
      </w:r>
      <w:r>
        <w:rPr>
          <w:spacing w:val="-12"/>
        </w:rPr>
        <w:t xml:space="preserve"> </w:t>
      </w:r>
      <w:r>
        <w:t>to</w:t>
      </w:r>
      <w:r>
        <w:rPr>
          <w:spacing w:val="-3"/>
        </w:rPr>
        <w:t xml:space="preserve"> </w:t>
      </w:r>
      <w:r>
        <w:t>inherent</w:t>
      </w:r>
      <w:r>
        <w:rPr>
          <w:spacing w:val="-10"/>
        </w:rPr>
        <w:t xml:space="preserve"> </w:t>
      </w:r>
      <w:r>
        <w:t>dignity</w:t>
      </w:r>
      <w:r>
        <w:rPr>
          <w:spacing w:val="-10"/>
        </w:rPr>
        <w:t xml:space="preserve"> </w:t>
      </w:r>
      <w:r>
        <w:t>and</w:t>
      </w:r>
      <w:r>
        <w:rPr>
          <w:spacing w:val="-2"/>
        </w:rPr>
        <w:t xml:space="preserve"> </w:t>
      </w:r>
      <w:r>
        <w:t>opportunities</w:t>
      </w:r>
      <w:r>
        <w:rPr>
          <w:spacing w:val="-15"/>
        </w:rPr>
        <w:t xml:space="preserve"> </w:t>
      </w:r>
      <w:r>
        <w:t>which</w:t>
      </w:r>
      <w:r>
        <w:rPr>
          <w:spacing w:val="-2"/>
        </w:rPr>
        <w:t xml:space="preserve"> </w:t>
      </w:r>
      <w:r>
        <w:t>can sustain</w:t>
      </w:r>
      <w:r>
        <w:rPr>
          <w:spacing w:val="-12"/>
        </w:rPr>
        <w:t xml:space="preserve"> </w:t>
      </w:r>
      <w:r>
        <w:t>and improve</w:t>
      </w:r>
      <w:r>
        <w:rPr>
          <w:spacing w:val="-4"/>
        </w:rPr>
        <w:t xml:space="preserve"> </w:t>
      </w:r>
      <w:r>
        <w:t>health</w:t>
      </w:r>
      <w:r>
        <w:rPr>
          <w:spacing w:val="-12"/>
        </w:rPr>
        <w:t xml:space="preserve"> </w:t>
      </w:r>
      <w:r>
        <w:t>and happiness</w:t>
      </w:r>
      <w:r>
        <w:rPr>
          <w:spacing w:val="-7"/>
        </w:rPr>
        <w:t xml:space="preserve"> </w:t>
      </w:r>
      <w:r>
        <w:t>and</w:t>
      </w:r>
      <w:r>
        <w:rPr>
          <w:spacing w:val="-6"/>
        </w:rPr>
        <w:t xml:space="preserve"> </w:t>
      </w:r>
      <w:r>
        <w:t>the freedom</w:t>
      </w:r>
      <w:r>
        <w:rPr>
          <w:spacing w:val="-4"/>
        </w:rPr>
        <w:t xml:space="preserve"> </w:t>
      </w:r>
      <w:r>
        <w:t>to</w:t>
      </w:r>
      <w:r>
        <w:rPr>
          <w:spacing w:val="-1"/>
        </w:rPr>
        <w:t xml:space="preserve"> </w:t>
      </w:r>
      <w:r>
        <w:t>manage</w:t>
      </w:r>
      <w:r>
        <w:rPr>
          <w:spacing w:val="-4"/>
        </w:rPr>
        <w:t xml:space="preserve"> </w:t>
      </w:r>
      <w:r>
        <w:t>their</w:t>
      </w:r>
      <w:r>
        <w:rPr>
          <w:spacing w:val="-7"/>
        </w:rPr>
        <w:t xml:space="preserve"> </w:t>
      </w:r>
      <w:r>
        <w:t>own lives.”</w:t>
      </w:r>
      <w:r w:rsidR="005D50B3" w:rsidRPr="00303A32">
        <w:rPr>
          <w:color w:val="0000FF"/>
          <w:vertAlign w:val="superscript"/>
        </w:rPr>
        <w:t>(2</w:t>
      </w:r>
      <w:r w:rsidR="00475E56">
        <w:rPr>
          <w:color w:val="0000FF"/>
          <w:vertAlign w:val="superscript"/>
        </w:rPr>
        <w:t>1</w:t>
      </w:r>
      <w:r w:rsidR="005D50B3" w:rsidRPr="00303A32">
        <w:rPr>
          <w:color w:val="0000FF"/>
          <w:vertAlign w:val="superscript"/>
        </w:rPr>
        <w:t>)</w:t>
      </w:r>
      <w:r w:rsidRPr="00303A32">
        <w:rPr>
          <w:color w:val="0000FF"/>
          <w:vertAlign w:val="superscript"/>
        </w:rPr>
        <w:t xml:space="preserve"> </w:t>
      </w:r>
      <w:r w:rsidR="00F176B1">
        <w:t>By</w:t>
      </w:r>
      <w:r w:rsidR="00F176B1" w:rsidRPr="00F176B1">
        <w:t xml:space="preserve"> reauthorizing the </w:t>
      </w:r>
      <w:r w:rsidR="00393383" w:rsidRPr="00F176B1">
        <w:t xml:space="preserve">Older Americans Act </w:t>
      </w:r>
      <w:r w:rsidR="00AA042B" w:rsidRPr="00F176B1">
        <w:t>provisions</w:t>
      </w:r>
      <w:r w:rsidR="00F176B1">
        <w:t xml:space="preserve">, Congress </w:t>
      </w:r>
      <w:r w:rsidR="00960E1D">
        <w:t xml:space="preserve">also recognized that the aging network needed to be </w:t>
      </w:r>
      <w:r w:rsidR="00393383">
        <w:t xml:space="preserve">flexible </w:t>
      </w:r>
      <w:r w:rsidR="000F04F7">
        <w:t>and innovative</w:t>
      </w:r>
      <w:r w:rsidR="008964A2">
        <w:t>, although t</w:t>
      </w:r>
      <w:r w:rsidR="00D25E79">
        <w:t xml:space="preserve">he Act’s restrictions </w:t>
      </w:r>
      <w:r w:rsidR="00444E7F">
        <w:t xml:space="preserve">also require </w:t>
      </w:r>
      <w:r w:rsidR="007A061C">
        <w:t>Area Agencies on Aging</w:t>
      </w:r>
      <w:r w:rsidR="00444E7F">
        <w:t xml:space="preserve"> to sustain </w:t>
      </w:r>
      <w:r w:rsidR="007A061C">
        <w:t xml:space="preserve">operations by diversifying funding </w:t>
      </w:r>
      <w:r w:rsidR="008964A2">
        <w:t>streams</w:t>
      </w:r>
      <w:r w:rsidR="000C0A95">
        <w:t>.</w:t>
      </w:r>
      <w:r w:rsidR="00125E19">
        <w:t xml:space="preserve"> </w:t>
      </w:r>
    </w:p>
    <w:p w14:paraId="74B5F68E" w14:textId="1B1787A5" w:rsidR="00E308BF" w:rsidRDefault="00153A38" w:rsidP="008D276D">
      <w:pPr>
        <w:pStyle w:val="BodyText"/>
        <w:spacing w:before="160" w:after="240" w:line="264" w:lineRule="auto"/>
        <w:jc w:val="both"/>
      </w:pPr>
      <w:r>
        <w:t>As</w:t>
      </w:r>
      <w:r>
        <w:rPr>
          <w:spacing w:val="-4"/>
        </w:rPr>
        <w:t xml:space="preserve"> </w:t>
      </w:r>
      <w:r>
        <w:t>a</w:t>
      </w:r>
      <w:r>
        <w:rPr>
          <w:spacing w:val="-2"/>
        </w:rPr>
        <w:t xml:space="preserve"> </w:t>
      </w:r>
      <w:r>
        <w:t>component of</w:t>
      </w:r>
      <w:r>
        <w:rPr>
          <w:spacing w:val="-3"/>
        </w:rPr>
        <w:t xml:space="preserve"> </w:t>
      </w:r>
      <w:r>
        <w:t>the</w:t>
      </w:r>
      <w:r>
        <w:rPr>
          <w:spacing w:val="-5"/>
        </w:rPr>
        <w:t xml:space="preserve"> </w:t>
      </w:r>
      <w:r>
        <w:t>continuum of</w:t>
      </w:r>
      <w:r>
        <w:rPr>
          <w:spacing w:val="-3"/>
        </w:rPr>
        <w:t xml:space="preserve"> </w:t>
      </w:r>
      <w:r>
        <w:t>care,</w:t>
      </w:r>
      <w:r>
        <w:rPr>
          <w:spacing w:val="-3"/>
        </w:rPr>
        <w:t xml:space="preserve"> </w:t>
      </w:r>
      <w:r>
        <w:t>the</w:t>
      </w:r>
      <w:r>
        <w:rPr>
          <w:spacing w:val="-5"/>
        </w:rPr>
        <w:t xml:space="preserve"> </w:t>
      </w:r>
      <w:r w:rsidR="00757321">
        <w:t xml:space="preserve">Older Americans Act </w:t>
      </w:r>
      <w:r w:rsidR="00144201">
        <w:t xml:space="preserve">is a solution for thousands of older Kansans who wish to age well at home. </w:t>
      </w:r>
      <w:r w:rsidR="00CA02DE">
        <w:t xml:space="preserve">By implementing </w:t>
      </w:r>
      <w:r w:rsidR="008D276D">
        <w:t xml:space="preserve">a holistic approach to address social determinants, </w:t>
      </w:r>
      <w:r w:rsidR="00DF2D5E">
        <w:t xml:space="preserve">it is vital </w:t>
      </w:r>
      <w:r w:rsidR="00E12D1D">
        <w:t xml:space="preserve">to review and implement policies </w:t>
      </w:r>
      <w:r w:rsidR="00DF2D5E">
        <w:t>that</w:t>
      </w:r>
      <w:r w:rsidR="00BC1C67">
        <w:t xml:space="preserve"> enhance capacity </w:t>
      </w:r>
      <w:r w:rsidR="00DF2D5E">
        <w:t xml:space="preserve">to properly and timely respond to the </w:t>
      </w:r>
      <w:r w:rsidR="00BC1C67">
        <w:t>fast-growing aging population</w:t>
      </w:r>
      <w:r w:rsidR="00DF2D5E">
        <w:t xml:space="preserve">. </w:t>
      </w:r>
      <w:r w:rsidR="00E6635A">
        <w:t>In addition to implementing the current Kansas State Plan on Aging, strategic</w:t>
      </w:r>
      <w:r w:rsidR="00065C11">
        <w:t xml:space="preserve"> </w:t>
      </w:r>
      <w:r w:rsidR="00432414">
        <w:t xml:space="preserve">planning </w:t>
      </w:r>
      <w:r w:rsidR="00E241E9">
        <w:t>should consider the following recommendations:</w:t>
      </w:r>
    </w:p>
    <w:p w14:paraId="2D44D4D8" w14:textId="1727C6DB" w:rsidR="008D276D" w:rsidRDefault="008A4063" w:rsidP="004E094D">
      <w:pPr>
        <w:pStyle w:val="BodyText"/>
        <w:numPr>
          <w:ilvl w:val="0"/>
          <w:numId w:val="15"/>
        </w:numPr>
        <w:spacing w:before="160" w:after="210" w:line="264" w:lineRule="auto"/>
        <w:jc w:val="both"/>
      </w:pPr>
      <w:r>
        <w:t>Adhering</w:t>
      </w:r>
      <w:r w:rsidR="005B408B">
        <w:t xml:space="preserve"> to the coordinated system </w:t>
      </w:r>
      <w:r w:rsidR="00FA2E8F">
        <w:t>constructed by the Older Americans Act, as reauthorized, to ensure accountability, transparency, and proper oversight by the State Unit on Aging.</w:t>
      </w:r>
    </w:p>
    <w:p w14:paraId="0D630EB8" w14:textId="75D4A129" w:rsidR="00FA2E8F" w:rsidRDefault="00444E7F" w:rsidP="004E094D">
      <w:pPr>
        <w:pStyle w:val="BodyText"/>
        <w:numPr>
          <w:ilvl w:val="0"/>
          <w:numId w:val="15"/>
        </w:numPr>
        <w:spacing w:before="160" w:after="210"/>
        <w:jc w:val="both"/>
      </w:pPr>
      <w:r>
        <w:t xml:space="preserve">Defining “wait list” and </w:t>
      </w:r>
      <w:r w:rsidR="00DC740D">
        <w:t xml:space="preserve">appropriate components to </w:t>
      </w:r>
      <w:r w:rsidR="008C7BC6">
        <w:t>safeguard</w:t>
      </w:r>
      <w:r w:rsidR="008A4063">
        <w:t xml:space="preserve"> statewide equitable resources.</w:t>
      </w:r>
    </w:p>
    <w:p w14:paraId="24469E3C" w14:textId="35244D5F" w:rsidR="005D50B3" w:rsidRPr="00475E56" w:rsidRDefault="00CD1536" w:rsidP="004E094D">
      <w:pPr>
        <w:pStyle w:val="BodyText"/>
        <w:numPr>
          <w:ilvl w:val="0"/>
          <w:numId w:val="15"/>
        </w:numPr>
        <w:spacing w:before="160" w:after="220" w:line="264" w:lineRule="auto"/>
        <w:jc w:val="both"/>
        <w:rPr>
          <w:rFonts w:ascii="Arial"/>
          <w:b/>
          <w:bCs/>
          <w:color w:val="17365D" w:themeColor="text2" w:themeShade="BF"/>
          <w:spacing w:val="-2"/>
        </w:rPr>
      </w:pPr>
      <w:r>
        <w:t xml:space="preserve">Enhancing capacity </w:t>
      </w:r>
      <w:r w:rsidR="00AE2046">
        <w:t xml:space="preserve">for each Area Agency on Aging </w:t>
      </w:r>
      <w:r w:rsidR="009815AD">
        <w:t>to</w:t>
      </w:r>
      <w:r w:rsidR="00CB2C0C">
        <w:t xml:space="preserve"> deliver an efficient program that empowers an older adult who contributes to the cost of services.</w:t>
      </w:r>
    </w:p>
    <w:p w14:paraId="6532BFD2" w14:textId="77777777" w:rsidR="0091071D" w:rsidRDefault="0091071D">
      <w:pPr>
        <w:rPr>
          <w:rFonts w:ascii="Arial"/>
          <w:b/>
          <w:bCs/>
          <w:color w:val="17365D" w:themeColor="text2" w:themeShade="BF"/>
          <w:spacing w:val="-2"/>
          <w:sz w:val="24"/>
          <w:szCs w:val="24"/>
        </w:rPr>
      </w:pPr>
      <w:r>
        <w:rPr>
          <w:rFonts w:ascii="Arial"/>
          <w:color w:val="17365D" w:themeColor="text2" w:themeShade="BF"/>
          <w:spacing w:val="-2"/>
        </w:rPr>
        <w:br w:type="page"/>
      </w:r>
    </w:p>
    <w:p w14:paraId="03C08F50" w14:textId="317EB6AC" w:rsidR="00E308BF" w:rsidRPr="00C8313D" w:rsidRDefault="00153A38" w:rsidP="009B40D9">
      <w:pPr>
        <w:pStyle w:val="Heading2"/>
        <w:spacing w:before="232" w:after="240" w:line="264" w:lineRule="auto"/>
        <w:ind w:left="0"/>
        <w:rPr>
          <w:rFonts w:ascii="Arial"/>
          <w:color w:val="17365D" w:themeColor="text2" w:themeShade="BF"/>
        </w:rPr>
      </w:pPr>
      <w:r w:rsidRPr="00C8313D">
        <w:rPr>
          <w:rFonts w:ascii="Arial"/>
          <w:color w:val="17365D" w:themeColor="text2" w:themeShade="BF"/>
          <w:spacing w:val="-2"/>
        </w:rPr>
        <w:lastRenderedPageBreak/>
        <w:t>Conclusion</w:t>
      </w:r>
    </w:p>
    <w:p w14:paraId="362E3B3B" w14:textId="25B3B87E" w:rsidR="00B31A7F" w:rsidRPr="00FC63E0" w:rsidRDefault="00153A38" w:rsidP="50E2866B">
      <w:pPr>
        <w:pStyle w:val="BodyText"/>
        <w:spacing w:after="240" w:line="264" w:lineRule="auto"/>
        <w:jc w:val="both"/>
        <w:rPr>
          <w:rFonts w:asciiTheme="minorHAnsi" w:hAnsiTheme="minorHAnsi" w:cstheme="minorBidi"/>
        </w:rPr>
      </w:pPr>
      <w:r w:rsidRPr="00FC63E0">
        <w:rPr>
          <w:rFonts w:asciiTheme="minorHAnsi" w:hAnsiTheme="minorHAnsi" w:cstheme="minorBidi"/>
        </w:rPr>
        <w:t>As aging</w:t>
      </w:r>
      <w:r w:rsidRPr="00FC63E0">
        <w:rPr>
          <w:rFonts w:asciiTheme="minorHAnsi" w:hAnsiTheme="minorHAnsi" w:cstheme="minorBidi"/>
          <w:spacing w:val="-8"/>
        </w:rPr>
        <w:t xml:space="preserve"> </w:t>
      </w:r>
      <w:r w:rsidRPr="00FC63E0">
        <w:rPr>
          <w:rFonts w:asciiTheme="minorHAnsi" w:hAnsiTheme="minorHAnsi" w:cstheme="minorBidi"/>
        </w:rPr>
        <w:t>impacts</w:t>
      </w:r>
      <w:r w:rsidRPr="00FC63E0">
        <w:rPr>
          <w:rFonts w:asciiTheme="minorHAnsi" w:hAnsiTheme="minorHAnsi" w:cstheme="minorBidi"/>
          <w:spacing w:val="-3"/>
        </w:rPr>
        <w:t xml:space="preserve"> </w:t>
      </w:r>
      <w:r w:rsidRPr="00FC63E0">
        <w:rPr>
          <w:rFonts w:asciiTheme="minorHAnsi" w:hAnsiTheme="minorHAnsi" w:cstheme="minorBidi"/>
        </w:rPr>
        <w:t>every</w:t>
      </w:r>
      <w:r w:rsidRPr="00FC63E0">
        <w:rPr>
          <w:rFonts w:asciiTheme="minorHAnsi" w:hAnsiTheme="minorHAnsi" w:cstheme="minorBidi"/>
          <w:spacing w:val="-9"/>
        </w:rPr>
        <w:t xml:space="preserve"> </w:t>
      </w:r>
      <w:r w:rsidRPr="00FC63E0">
        <w:rPr>
          <w:rFonts w:asciiTheme="minorHAnsi" w:hAnsiTheme="minorHAnsi" w:cstheme="minorBidi"/>
        </w:rPr>
        <w:t>aspect</w:t>
      </w:r>
      <w:r w:rsidRPr="00FC63E0">
        <w:rPr>
          <w:rFonts w:asciiTheme="minorHAnsi" w:hAnsiTheme="minorHAnsi" w:cstheme="minorBidi"/>
          <w:spacing w:val="-10"/>
        </w:rPr>
        <w:t xml:space="preserve"> </w:t>
      </w:r>
      <w:r w:rsidRPr="00FC63E0">
        <w:rPr>
          <w:rFonts w:asciiTheme="minorHAnsi" w:hAnsiTheme="minorHAnsi" w:cstheme="minorBidi"/>
        </w:rPr>
        <w:t>of the five</w:t>
      </w:r>
      <w:r w:rsidRPr="00FC63E0">
        <w:rPr>
          <w:rFonts w:asciiTheme="minorHAnsi" w:hAnsiTheme="minorHAnsi" w:cstheme="minorBidi"/>
          <w:spacing w:val="-4"/>
        </w:rPr>
        <w:t xml:space="preserve"> </w:t>
      </w:r>
      <w:r w:rsidRPr="00FC63E0">
        <w:rPr>
          <w:rFonts w:asciiTheme="minorHAnsi" w:hAnsiTheme="minorHAnsi" w:cstheme="minorBidi"/>
        </w:rPr>
        <w:t>societal</w:t>
      </w:r>
      <w:r w:rsidRPr="00FC63E0">
        <w:rPr>
          <w:rFonts w:asciiTheme="minorHAnsi" w:hAnsiTheme="minorHAnsi" w:cstheme="minorBidi"/>
          <w:spacing w:val="-8"/>
        </w:rPr>
        <w:t xml:space="preserve"> </w:t>
      </w:r>
      <w:r w:rsidRPr="00FC63E0">
        <w:rPr>
          <w:rFonts w:asciiTheme="minorHAnsi" w:hAnsiTheme="minorHAnsi" w:cstheme="minorBidi"/>
        </w:rPr>
        <w:t>institutions:</w:t>
      </w:r>
      <w:r w:rsidRPr="00FC63E0">
        <w:rPr>
          <w:rFonts w:asciiTheme="minorHAnsi" w:hAnsiTheme="minorHAnsi" w:cstheme="minorBidi"/>
          <w:spacing w:val="-12"/>
        </w:rPr>
        <w:t xml:space="preserve"> </w:t>
      </w:r>
      <w:r w:rsidRPr="00FC63E0">
        <w:rPr>
          <w:rFonts w:asciiTheme="minorHAnsi" w:hAnsiTheme="minorHAnsi" w:cstheme="minorBidi"/>
        </w:rPr>
        <w:t>family,</w:t>
      </w:r>
      <w:r w:rsidRPr="00FC63E0">
        <w:rPr>
          <w:rFonts w:asciiTheme="minorHAnsi" w:hAnsiTheme="minorHAnsi" w:cstheme="minorBidi"/>
          <w:spacing w:val="-8"/>
        </w:rPr>
        <w:t xml:space="preserve"> </w:t>
      </w:r>
      <w:r w:rsidRPr="00FC63E0">
        <w:rPr>
          <w:rFonts w:asciiTheme="minorHAnsi" w:hAnsiTheme="minorHAnsi" w:cstheme="minorBidi"/>
        </w:rPr>
        <w:t>religion,</w:t>
      </w:r>
      <w:r w:rsidRPr="00FC63E0">
        <w:rPr>
          <w:rFonts w:asciiTheme="minorHAnsi" w:hAnsiTheme="minorHAnsi" w:cstheme="minorBidi"/>
          <w:spacing w:val="-8"/>
        </w:rPr>
        <w:t xml:space="preserve"> </w:t>
      </w:r>
      <w:r w:rsidRPr="00FC63E0">
        <w:rPr>
          <w:rFonts w:asciiTheme="minorHAnsi" w:hAnsiTheme="minorHAnsi" w:cstheme="minorBidi"/>
        </w:rPr>
        <w:t>government, education,</w:t>
      </w:r>
      <w:r w:rsidRPr="00FC63E0">
        <w:rPr>
          <w:rFonts w:asciiTheme="minorHAnsi" w:hAnsiTheme="minorHAnsi" w:cstheme="minorBidi"/>
          <w:spacing w:val="-14"/>
        </w:rPr>
        <w:t xml:space="preserve"> </w:t>
      </w:r>
      <w:r w:rsidRPr="00FC63E0">
        <w:rPr>
          <w:rFonts w:asciiTheme="minorHAnsi" w:hAnsiTheme="minorHAnsi" w:cstheme="minorBidi"/>
        </w:rPr>
        <w:t>and</w:t>
      </w:r>
      <w:r w:rsidRPr="00FC63E0">
        <w:rPr>
          <w:rFonts w:asciiTheme="minorHAnsi" w:hAnsiTheme="minorHAnsi" w:cstheme="minorBidi"/>
          <w:spacing w:val="-14"/>
        </w:rPr>
        <w:t xml:space="preserve"> </w:t>
      </w:r>
      <w:r w:rsidRPr="00FC63E0">
        <w:rPr>
          <w:rFonts w:asciiTheme="minorHAnsi" w:hAnsiTheme="minorHAnsi" w:cstheme="minorBidi"/>
        </w:rPr>
        <w:t>economy,</w:t>
      </w:r>
      <w:r w:rsidRPr="00FC63E0">
        <w:rPr>
          <w:rFonts w:asciiTheme="minorHAnsi" w:hAnsiTheme="minorHAnsi" w:cstheme="minorBidi"/>
          <w:spacing w:val="-14"/>
        </w:rPr>
        <w:t xml:space="preserve"> </w:t>
      </w:r>
      <w:r w:rsidRPr="00FC63E0">
        <w:rPr>
          <w:rFonts w:asciiTheme="minorHAnsi" w:hAnsiTheme="minorHAnsi" w:cstheme="minorBidi"/>
        </w:rPr>
        <w:t>it</w:t>
      </w:r>
      <w:r w:rsidRPr="00FC63E0">
        <w:rPr>
          <w:rFonts w:asciiTheme="minorHAnsi" w:hAnsiTheme="minorHAnsi" w:cstheme="minorBidi"/>
          <w:spacing w:val="-13"/>
        </w:rPr>
        <w:t xml:space="preserve"> </w:t>
      </w:r>
      <w:r w:rsidRPr="00FC63E0">
        <w:rPr>
          <w:rFonts w:asciiTheme="minorHAnsi" w:hAnsiTheme="minorHAnsi" w:cstheme="minorBidi"/>
        </w:rPr>
        <w:t>is</w:t>
      </w:r>
      <w:r w:rsidRPr="00FC63E0">
        <w:rPr>
          <w:rFonts w:asciiTheme="minorHAnsi" w:hAnsiTheme="minorHAnsi" w:cstheme="minorBidi"/>
          <w:spacing w:val="-9"/>
        </w:rPr>
        <w:t xml:space="preserve"> </w:t>
      </w:r>
      <w:r w:rsidRPr="00FC63E0">
        <w:rPr>
          <w:rFonts w:asciiTheme="minorHAnsi" w:hAnsiTheme="minorHAnsi" w:cstheme="minorBidi"/>
        </w:rPr>
        <w:t>important that</w:t>
      </w:r>
      <w:r w:rsidRPr="00FC63E0">
        <w:rPr>
          <w:rFonts w:asciiTheme="minorHAnsi" w:hAnsiTheme="minorHAnsi" w:cstheme="minorBidi"/>
          <w:spacing w:val="-6"/>
        </w:rPr>
        <w:t xml:space="preserve"> </w:t>
      </w:r>
      <w:r w:rsidRPr="00FC63E0">
        <w:rPr>
          <w:rFonts w:asciiTheme="minorHAnsi" w:hAnsiTheme="minorHAnsi" w:cstheme="minorBidi"/>
        </w:rPr>
        <w:t>older</w:t>
      </w:r>
      <w:r w:rsidRPr="00FC63E0">
        <w:rPr>
          <w:rFonts w:asciiTheme="minorHAnsi" w:hAnsiTheme="minorHAnsi" w:cstheme="minorBidi"/>
          <w:spacing w:val="-4"/>
        </w:rPr>
        <w:t xml:space="preserve"> </w:t>
      </w:r>
      <w:r w:rsidRPr="00FC63E0">
        <w:rPr>
          <w:rFonts w:asciiTheme="minorHAnsi" w:hAnsiTheme="minorHAnsi" w:cstheme="minorBidi"/>
        </w:rPr>
        <w:t>adults</w:t>
      </w:r>
      <w:r w:rsidRPr="00FC63E0">
        <w:rPr>
          <w:rFonts w:asciiTheme="minorHAnsi" w:hAnsiTheme="minorHAnsi" w:cstheme="minorBidi"/>
          <w:spacing w:val="-1"/>
        </w:rPr>
        <w:t xml:space="preserve"> </w:t>
      </w:r>
      <w:r w:rsidRPr="00FC63E0">
        <w:rPr>
          <w:rFonts w:asciiTheme="minorHAnsi" w:hAnsiTheme="minorHAnsi" w:cstheme="minorBidi"/>
        </w:rPr>
        <w:t>have</w:t>
      </w:r>
      <w:r w:rsidRPr="00FC63E0">
        <w:rPr>
          <w:rFonts w:asciiTheme="minorHAnsi" w:hAnsiTheme="minorHAnsi" w:cstheme="minorBidi"/>
          <w:spacing w:val="-11"/>
        </w:rPr>
        <w:t xml:space="preserve"> </w:t>
      </w:r>
      <w:r w:rsidRPr="00FC63E0">
        <w:rPr>
          <w:rFonts w:asciiTheme="minorHAnsi" w:hAnsiTheme="minorHAnsi" w:cstheme="minorBidi"/>
        </w:rPr>
        <w:t>access</w:t>
      </w:r>
      <w:r w:rsidRPr="00FC63E0">
        <w:rPr>
          <w:rFonts w:asciiTheme="minorHAnsi" w:hAnsiTheme="minorHAnsi" w:cstheme="minorBidi"/>
          <w:spacing w:val="-1"/>
        </w:rPr>
        <w:t xml:space="preserve"> </w:t>
      </w:r>
      <w:r w:rsidRPr="00FC63E0">
        <w:rPr>
          <w:rFonts w:asciiTheme="minorHAnsi" w:hAnsiTheme="minorHAnsi" w:cstheme="minorBidi"/>
        </w:rPr>
        <w:t>to</w:t>
      </w:r>
      <w:r w:rsidRPr="00FC63E0">
        <w:rPr>
          <w:rFonts w:asciiTheme="minorHAnsi" w:hAnsiTheme="minorHAnsi" w:cstheme="minorBidi"/>
          <w:spacing w:val="-4"/>
        </w:rPr>
        <w:t xml:space="preserve"> </w:t>
      </w:r>
      <w:r w:rsidRPr="00FC63E0">
        <w:rPr>
          <w:rFonts w:asciiTheme="minorHAnsi" w:hAnsiTheme="minorHAnsi" w:cstheme="minorBidi"/>
        </w:rPr>
        <w:t>resources</w:t>
      </w:r>
      <w:r w:rsidRPr="00FC63E0">
        <w:rPr>
          <w:rFonts w:asciiTheme="minorHAnsi" w:hAnsiTheme="minorHAnsi" w:cstheme="minorBidi"/>
          <w:spacing w:val="-1"/>
        </w:rPr>
        <w:t xml:space="preserve"> </w:t>
      </w:r>
      <w:r w:rsidRPr="00FC63E0">
        <w:rPr>
          <w:rFonts w:asciiTheme="minorHAnsi" w:hAnsiTheme="minorHAnsi" w:cstheme="minorBidi"/>
        </w:rPr>
        <w:t xml:space="preserve">that can enhance their quality of life. </w:t>
      </w:r>
      <w:r w:rsidR="0004129D" w:rsidRPr="00FC63E0">
        <w:rPr>
          <w:rFonts w:asciiTheme="minorHAnsi" w:hAnsiTheme="minorHAnsi" w:cstheme="minorBidi"/>
        </w:rPr>
        <w:t xml:space="preserve">The OAA was intentionally designed </w:t>
      </w:r>
      <w:r w:rsidR="0070277E" w:rsidRPr="00FC63E0">
        <w:rPr>
          <w:rFonts w:asciiTheme="minorHAnsi" w:hAnsiTheme="minorHAnsi" w:cstheme="minorBidi"/>
        </w:rPr>
        <w:t>so</w:t>
      </w:r>
      <w:r w:rsidR="0004129D" w:rsidRPr="00FC63E0">
        <w:rPr>
          <w:rFonts w:asciiTheme="minorHAnsi" w:hAnsiTheme="minorHAnsi" w:cstheme="minorBidi"/>
        </w:rPr>
        <w:t xml:space="preserve"> that Area Agencies on Aging </w:t>
      </w:r>
      <w:r w:rsidR="0070277E" w:rsidRPr="00FC63E0">
        <w:rPr>
          <w:rFonts w:asciiTheme="minorHAnsi" w:hAnsiTheme="minorHAnsi" w:cstheme="minorBidi"/>
        </w:rPr>
        <w:t xml:space="preserve">used </w:t>
      </w:r>
      <w:r w:rsidR="00221948" w:rsidRPr="00FC63E0">
        <w:rPr>
          <w:rFonts w:asciiTheme="minorHAnsi" w:hAnsiTheme="minorHAnsi" w:cstheme="minorBidi"/>
        </w:rPr>
        <w:t xml:space="preserve">flexibility </w:t>
      </w:r>
      <w:r w:rsidR="0004129D" w:rsidRPr="00FC63E0">
        <w:rPr>
          <w:rFonts w:asciiTheme="minorHAnsi" w:hAnsiTheme="minorHAnsi" w:cstheme="minorBidi"/>
        </w:rPr>
        <w:t xml:space="preserve">to safeguard local needs and preferences of older </w:t>
      </w:r>
      <w:r w:rsidR="00BE33BE" w:rsidRPr="00FC63E0">
        <w:rPr>
          <w:rFonts w:asciiTheme="minorHAnsi" w:hAnsiTheme="minorHAnsi" w:cstheme="minorBidi"/>
        </w:rPr>
        <w:t>adults</w:t>
      </w:r>
      <w:r w:rsidR="00B513E2">
        <w:rPr>
          <w:rFonts w:asciiTheme="minorHAnsi" w:hAnsiTheme="minorHAnsi" w:cstheme="minorBidi"/>
        </w:rPr>
        <w:t xml:space="preserve">. </w:t>
      </w:r>
      <w:r w:rsidR="00D0525C" w:rsidRPr="00FC63E0">
        <w:rPr>
          <w:rFonts w:asciiTheme="minorHAnsi" w:hAnsiTheme="minorHAnsi" w:cstheme="minorBidi"/>
        </w:rPr>
        <w:t xml:space="preserve">The U.S. Administration on Aging estimates that for every </w:t>
      </w:r>
      <w:r w:rsidR="00062E8C" w:rsidRPr="00FC63E0">
        <w:rPr>
          <w:rFonts w:asciiTheme="minorHAnsi" w:hAnsiTheme="minorHAnsi" w:cstheme="minorBidi"/>
        </w:rPr>
        <w:t xml:space="preserve">$1 of federal OAA investment, an additional $3 is </w:t>
      </w:r>
      <w:r w:rsidR="00B513E2">
        <w:rPr>
          <w:rFonts w:asciiTheme="minorHAnsi" w:hAnsiTheme="minorHAnsi" w:cstheme="minorBidi"/>
        </w:rPr>
        <w:t>leveraged. Most</w:t>
      </w:r>
      <w:r w:rsidR="00A50139" w:rsidRPr="00FC63E0">
        <w:rPr>
          <w:rFonts w:asciiTheme="minorHAnsi" w:hAnsiTheme="minorHAnsi" w:cstheme="minorBidi"/>
        </w:rPr>
        <w:t xml:space="preserve"> of the funding </w:t>
      </w:r>
      <w:r w:rsidR="004970E5" w:rsidRPr="00FC63E0">
        <w:rPr>
          <w:rFonts w:asciiTheme="minorHAnsi" w:hAnsiTheme="minorHAnsi" w:cstheme="minorBidi"/>
        </w:rPr>
        <w:t xml:space="preserve">(discretionary dollars) </w:t>
      </w:r>
      <w:r w:rsidR="00A50139" w:rsidRPr="00FC63E0">
        <w:rPr>
          <w:rFonts w:asciiTheme="minorHAnsi" w:hAnsiTheme="minorHAnsi" w:cstheme="minorBidi"/>
        </w:rPr>
        <w:t>the Area Agenc</w:t>
      </w:r>
      <w:r w:rsidR="004970E5" w:rsidRPr="00FC63E0">
        <w:rPr>
          <w:rFonts w:asciiTheme="minorHAnsi" w:hAnsiTheme="minorHAnsi" w:cstheme="minorBidi"/>
        </w:rPr>
        <w:t>ies</w:t>
      </w:r>
      <w:r w:rsidR="00A50139" w:rsidRPr="00FC63E0">
        <w:rPr>
          <w:rFonts w:asciiTheme="minorHAnsi" w:hAnsiTheme="minorHAnsi" w:cstheme="minorBidi"/>
        </w:rPr>
        <w:t xml:space="preserve"> on Aging receive is designated for mandated programs</w:t>
      </w:r>
      <w:r w:rsidR="004970E5" w:rsidRPr="00FC63E0">
        <w:rPr>
          <w:rFonts w:asciiTheme="minorHAnsi" w:hAnsiTheme="minorHAnsi" w:cstheme="minorBidi"/>
        </w:rPr>
        <w:t>.</w:t>
      </w:r>
    </w:p>
    <w:p w14:paraId="3BD633D2" w14:textId="0C64177F" w:rsidR="000D216E" w:rsidRPr="00FC63E0" w:rsidRDefault="50E2866B" w:rsidP="50E2866B">
      <w:pPr>
        <w:pStyle w:val="BodyText"/>
        <w:spacing w:after="240" w:line="264" w:lineRule="auto"/>
        <w:jc w:val="both"/>
        <w:rPr>
          <w:rFonts w:asciiTheme="minorHAnsi" w:hAnsiTheme="minorHAnsi" w:cstheme="minorBidi"/>
        </w:rPr>
      </w:pPr>
      <w:r w:rsidRPr="00FC63E0">
        <w:rPr>
          <w:rFonts w:asciiTheme="minorHAnsi" w:hAnsiTheme="minorHAnsi" w:cstheme="minorBidi"/>
        </w:rPr>
        <w:t xml:space="preserve">During COVID, older Kansans faced heightened challenges related to adequate socialization, loneliness, nutrition, and nutrition education, yet Congress enacted the Older Americans Act fifty years ago because there were few alternatives that would address these types of specialized needs in the community. States have faced uncertainty over the continuing and growing needs as the federal government funding cuts continue. The sunset of the Americans Rescue Plan Act (ARPA) funds – nationwide termed as a “fiscal cliff” </w:t>
      </w:r>
      <w:r w:rsidR="00B513E2">
        <w:rPr>
          <w:rFonts w:asciiTheme="minorHAnsi" w:hAnsiTheme="minorHAnsi" w:cstheme="minorBidi"/>
        </w:rPr>
        <w:t xml:space="preserve">– adversely </w:t>
      </w:r>
      <w:r w:rsidRPr="00FC63E0">
        <w:rPr>
          <w:rFonts w:asciiTheme="minorHAnsi" w:hAnsiTheme="minorHAnsi" w:cstheme="minorBidi"/>
        </w:rPr>
        <w:t>impacted service levels and operations if programs were not modified.</w:t>
      </w:r>
      <w:r w:rsidR="006B56BB" w:rsidRPr="00303A32">
        <w:rPr>
          <w:color w:val="0000FF"/>
          <w:vertAlign w:val="superscript"/>
        </w:rPr>
        <w:t>(2</w:t>
      </w:r>
      <w:r w:rsidR="00C90DA5">
        <w:rPr>
          <w:color w:val="0000FF"/>
          <w:vertAlign w:val="superscript"/>
        </w:rPr>
        <w:t>2</w:t>
      </w:r>
      <w:r w:rsidR="006B56BB" w:rsidRPr="00303A32">
        <w:rPr>
          <w:color w:val="0000FF"/>
          <w:vertAlign w:val="superscript"/>
        </w:rPr>
        <w:t xml:space="preserve">) </w:t>
      </w:r>
      <w:r w:rsidRPr="00FC63E0">
        <w:rPr>
          <w:rFonts w:asciiTheme="minorHAnsi" w:hAnsiTheme="minorHAnsi" w:cstheme="minorBidi"/>
        </w:rPr>
        <w:t xml:space="preserve">This meant </w:t>
      </w:r>
      <w:r w:rsidR="00E1357F" w:rsidRPr="00FC63E0">
        <w:rPr>
          <w:rFonts w:asciiTheme="minorHAnsi" w:hAnsiTheme="minorHAnsi" w:cstheme="minorBidi"/>
        </w:rPr>
        <w:t xml:space="preserve">providers </w:t>
      </w:r>
      <w:r w:rsidR="002F18F7" w:rsidRPr="00FC63E0">
        <w:rPr>
          <w:rFonts w:asciiTheme="minorHAnsi" w:hAnsiTheme="minorHAnsi" w:cstheme="minorBidi"/>
        </w:rPr>
        <w:t xml:space="preserve">would be forced to maintain </w:t>
      </w:r>
      <w:r w:rsidRPr="00FC63E0">
        <w:rPr>
          <w:rFonts w:asciiTheme="minorHAnsi" w:hAnsiTheme="minorHAnsi" w:cstheme="minorBidi"/>
        </w:rPr>
        <w:t>service levels</w:t>
      </w:r>
      <w:r w:rsidR="002F18F7" w:rsidRPr="00FC63E0">
        <w:rPr>
          <w:rFonts w:asciiTheme="minorHAnsi" w:hAnsiTheme="minorHAnsi" w:cstheme="minorBidi"/>
        </w:rPr>
        <w:t xml:space="preserve">, start and manage a wait list, or </w:t>
      </w:r>
      <w:r w:rsidR="009A7B46" w:rsidRPr="00FC63E0">
        <w:rPr>
          <w:rFonts w:asciiTheme="minorHAnsi" w:hAnsiTheme="minorHAnsi" w:cstheme="minorBidi"/>
        </w:rPr>
        <w:t xml:space="preserve">have a </w:t>
      </w:r>
      <w:r w:rsidRPr="00FC63E0">
        <w:rPr>
          <w:rFonts w:asciiTheme="minorHAnsi" w:hAnsiTheme="minorHAnsi" w:cstheme="minorBidi"/>
        </w:rPr>
        <w:t xml:space="preserve">funding shortfall. </w:t>
      </w:r>
    </w:p>
    <w:p w14:paraId="18CCB59C" w14:textId="4FD4AB87" w:rsidR="00444E7F" w:rsidRPr="00FC63E0" w:rsidRDefault="00E438B5" w:rsidP="00A97808">
      <w:pPr>
        <w:spacing w:line="264" w:lineRule="auto"/>
        <w:jc w:val="both"/>
        <w:rPr>
          <w:sz w:val="24"/>
          <w:szCs w:val="24"/>
        </w:rPr>
        <w:sectPr w:rsidR="00444E7F" w:rsidRPr="00FC63E0" w:rsidSect="007B3E80">
          <w:footerReference w:type="default" r:id="rId15"/>
          <w:pgSz w:w="12240" w:h="15840"/>
          <w:pgMar w:top="1008" w:right="1152" w:bottom="1008" w:left="1152" w:header="0" w:footer="288" w:gutter="0"/>
          <w:pgNumType w:start="1"/>
          <w:cols w:space="720"/>
          <w:docGrid w:linePitch="299"/>
        </w:sectPr>
      </w:pPr>
      <w:r w:rsidRPr="00FC63E0">
        <w:rPr>
          <w:sz w:val="24"/>
          <w:szCs w:val="24"/>
        </w:rPr>
        <w:t xml:space="preserve">In </w:t>
      </w:r>
      <w:r w:rsidR="00A97808" w:rsidRPr="00FC63E0">
        <w:rPr>
          <w:sz w:val="24"/>
          <w:szCs w:val="24"/>
        </w:rPr>
        <w:t>each</w:t>
      </w:r>
      <w:r w:rsidRPr="00FC63E0">
        <w:rPr>
          <w:sz w:val="24"/>
          <w:szCs w:val="24"/>
        </w:rPr>
        <w:t xml:space="preserve"> reauthorization of t</w:t>
      </w:r>
      <w:r w:rsidR="00CD2CE7" w:rsidRPr="00FC63E0">
        <w:rPr>
          <w:sz w:val="24"/>
          <w:szCs w:val="24"/>
        </w:rPr>
        <w:t xml:space="preserve">he </w:t>
      </w:r>
      <w:r w:rsidR="00700628" w:rsidRPr="00FC63E0">
        <w:rPr>
          <w:sz w:val="24"/>
          <w:szCs w:val="24"/>
        </w:rPr>
        <w:t>Older Americans Act</w:t>
      </w:r>
      <w:r w:rsidRPr="00FC63E0">
        <w:rPr>
          <w:sz w:val="24"/>
          <w:szCs w:val="24"/>
        </w:rPr>
        <w:t>, Congress</w:t>
      </w:r>
      <w:r w:rsidR="001E7967" w:rsidRPr="00FC63E0">
        <w:rPr>
          <w:sz w:val="24"/>
          <w:szCs w:val="24"/>
        </w:rPr>
        <w:t xml:space="preserve"> continues to direct</w:t>
      </w:r>
      <w:r w:rsidR="00F727D6" w:rsidRPr="00FC63E0">
        <w:rPr>
          <w:sz w:val="24"/>
          <w:szCs w:val="24"/>
        </w:rPr>
        <w:t xml:space="preserve"> the State Units on Aging (KDADS) and the </w:t>
      </w:r>
      <w:r w:rsidR="00353739" w:rsidRPr="00FC63E0">
        <w:rPr>
          <w:sz w:val="24"/>
          <w:szCs w:val="24"/>
        </w:rPr>
        <w:t xml:space="preserve">Area </w:t>
      </w:r>
      <w:r w:rsidR="00700628" w:rsidRPr="00FC63E0">
        <w:rPr>
          <w:sz w:val="24"/>
          <w:szCs w:val="24"/>
        </w:rPr>
        <w:t xml:space="preserve">Agencies on Aging to </w:t>
      </w:r>
      <w:r w:rsidR="008849CA" w:rsidRPr="00FC63E0">
        <w:rPr>
          <w:sz w:val="24"/>
          <w:szCs w:val="24"/>
        </w:rPr>
        <w:t xml:space="preserve">implement flexibilities </w:t>
      </w:r>
      <w:r w:rsidR="000141CE" w:rsidRPr="00FC63E0">
        <w:rPr>
          <w:sz w:val="24"/>
          <w:szCs w:val="24"/>
        </w:rPr>
        <w:t>and</w:t>
      </w:r>
      <w:r w:rsidR="008849CA" w:rsidRPr="00FC63E0">
        <w:rPr>
          <w:sz w:val="24"/>
          <w:szCs w:val="24"/>
        </w:rPr>
        <w:t xml:space="preserve"> effectively manage programs and services. </w:t>
      </w:r>
      <w:r w:rsidR="000A7410" w:rsidRPr="00FC63E0">
        <w:rPr>
          <w:sz w:val="24"/>
          <w:szCs w:val="24"/>
        </w:rPr>
        <w:t>T</w:t>
      </w:r>
      <w:r w:rsidR="00A67145" w:rsidRPr="00FC63E0">
        <w:rPr>
          <w:sz w:val="24"/>
          <w:szCs w:val="24"/>
        </w:rPr>
        <w:t>he OAA Nutrition Program is a c</w:t>
      </w:r>
      <w:r w:rsidR="000A7410" w:rsidRPr="00FC63E0">
        <w:rPr>
          <w:sz w:val="24"/>
          <w:szCs w:val="24"/>
        </w:rPr>
        <w:t xml:space="preserve">ost-effective solution for individuals who may struggle to </w:t>
      </w:r>
      <w:r w:rsidR="00F12AC8" w:rsidRPr="00FC63E0">
        <w:rPr>
          <w:sz w:val="24"/>
          <w:szCs w:val="24"/>
        </w:rPr>
        <w:t>access or afford</w:t>
      </w:r>
      <w:r w:rsidR="000A7410" w:rsidRPr="00FC63E0">
        <w:rPr>
          <w:sz w:val="24"/>
          <w:szCs w:val="24"/>
        </w:rPr>
        <w:t xml:space="preserve"> </w:t>
      </w:r>
      <w:r w:rsidR="00F12AC8" w:rsidRPr="00FC63E0">
        <w:rPr>
          <w:sz w:val="24"/>
          <w:szCs w:val="24"/>
        </w:rPr>
        <w:t xml:space="preserve">balanced and </w:t>
      </w:r>
      <w:r w:rsidR="000A7410" w:rsidRPr="00FC63E0">
        <w:rPr>
          <w:sz w:val="24"/>
          <w:szCs w:val="24"/>
        </w:rPr>
        <w:t>nutritious meals</w:t>
      </w:r>
      <w:r w:rsidR="00F12AC8" w:rsidRPr="00FC63E0">
        <w:rPr>
          <w:sz w:val="24"/>
          <w:szCs w:val="24"/>
        </w:rPr>
        <w:t xml:space="preserve">. </w:t>
      </w:r>
      <w:r w:rsidR="00284AED" w:rsidRPr="00FC63E0">
        <w:rPr>
          <w:sz w:val="24"/>
          <w:szCs w:val="24"/>
        </w:rPr>
        <w:t>Effective prevention and management techniques are crucial in promoting longevity and healthful aging</w:t>
      </w:r>
      <w:r w:rsidR="00A97808" w:rsidRPr="00FC63E0">
        <w:rPr>
          <w:sz w:val="24"/>
          <w:szCs w:val="24"/>
        </w:rPr>
        <w:t>; and h</w:t>
      </w:r>
      <w:r w:rsidR="00CD2CE7" w:rsidRPr="00FC63E0">
        <w:rPr>
          <w:sz w:val="24"/>
          <w:szCs w:val="24"/>
        </w:rPr>
        <w:t>ealthy meals</w:t>
      </w:r>
      <w:r w:rsidR="00C7477A" w:rsidRPr="00FC63E0">
        <w:rPr>
          <w:sz w:val="24"/>
          <w:szCs w:val="24"/>
        </w:rPr>
        <w:t xml:space="preserve"> </w:t>
      </w:r>
      <w:r w:rsidR="00CD2CE7" w:rsidRPr="00FC63E0">
        <w:rPr>
          <w:sz w:val="24"/>
          <w:szCs w:val="24"/>
        </w:rPr>
        <w:t xml:space="preserve">and nutrition education are vital </w:t>
      </w:r>
      <w:r w:rsidR="00BE6B63" w:rsidRPr="00FC63E0">
        <w:rPr>
          <w:sz w:val="24"/>
          <w:szCs w:val="24"/>
        </w:rPr>
        <w:t xml:space="preserve">evidence-based </w:t>
      </w:r>
      <w:r w:rsidR="001C31DE" w:rsidRPr="00FC63E0">
        <w:rPr>
          <w:sz w:val="24"/>
          <w:szCs w:val="24"/>
        </w:rPr>
        <w:t>interventions leading to the</w:t>
      </w:r>
      <w:r w:rsidR="001E7967" w:rsidRPr="00FC63E0">
        <w:rPr>
          <w:sz w:val="24"/>
          <w:szCs w:val="24"/>
        </w:rPr>
        <w:t xml:space="preserve"> l</w:t>
      </w:r>
      <w:r w:rsidR="00CD2CE7" w:rsidRPr="00FC63E0">
        <w:rPr>
          <w:sz w:val="24"/>
          <w:szCs w:val="24"/>
        </w:rPr>
        <w:t>ongevity of an older adult to</w:t>
      </w:r>
      <w:r w:rsidR="007E753B" w:rsidRPr="00FC63E0">
        <w:rPr>
          <w:sz w:val="24"/>
          <w:szCs w:val="24"/>
        </w:rPr>
        <w:t xml:space="preserve"> reach optimal health </w:t>
      </w:r>
      <w:r w:rsidR="00393895" w:rsidRPr="00FC63E0">
        <w:rPr>
          <w:sz w:val="24"/>
          <w:szCs w:val="24"/>
        </w:rPr>
        <w:t>to live independently and with dignity at home</w:t>
      </w:r>
      <w:bookmarkStart w:id="6" w:name="Slide_7"/>
      <w:bookmarkEnd w:id="6"/>
      <w:r w:rsidR="00B513E2">
        <w:rPr>
          <w:sz w:val="24"/>
          <w:szCs w:val="24"/>
        </w:rPr>
        <w:t>.</w:t>
      </w:r>
      <w:r w:rsidR="00551DC8" w:rsidRPr="00FC63E0">
        <w:rPr>
          <w:sz w:val="24"/>
          <w:szCs w:val="24"/>
        </w:rPr>
        <w:t xml:space="preserve"> </w:t>
      </w:r>
    </w:p>
    <w:p w14:paraId="005FDC32" w14:textId="7D9C88DA" w:rsidR="00E308BF" w:rsidRPr="00C8313D" w:rsidRDefault="00153A38">
      <w:pPr>
        <w:pStyle w:val="Heading1"/>
        <w:spacing w:before="72"/>
        <w:ind w:left="2594" w:right="2949"/>
        <w:rPr>
          <w:rFonts w:ascii="Arial"/>
          <w:color w:val="17365D" w:themeColor="text2" w:themeShade="BF"/>
        </w:rPr>
      </w:pPr>
      <w:r w:rsidRPr="00C8313D">
        <w:rPr>
          <w:rFonts w:ascii="Arial"/>
          <w:color w:val="17365D" w:themeColor="text2" w:themeShade="BF"/>
          <w:spacing w:val="-2"/>
        </w:rPr>
        <w:lastRenderedPageBreak/>
        <w:t>Appendix</w:t>
      </w:r>
      <w:r w:rsidR="0091071D">
        <w:rPr>
          <w:rFonts w:ascii="Arial"/>
          <w:color w:val="17365D" w:themeColor="text2" w:themeShade="BF"/>
          <w:spacing w:val="-2"/>
        </w:rPr>
        <w:t xml:space="preserve"> A</w:t>
      </w:r>
    </w:p>
    <w:p w14:paraId="788F1851" w14:textId="25BD7FE5" w:rsidR="00E308BF" w:rsidRPr="00C8313D" w:rsidRDefault="00153A38">
      <w:pPr>
        <w:spacing w:before="298"/>
        <w:ind w:right="353"/>
        <w:jc w:val="center"/>
        <w:rPr>
          <w:b/>
          <w:color w:val="17365D" w:themeColor="text2" w:themeShade="BF"/>
          <w:sz w:val="24"/>
        </w:rPr>
      </w:pPr>
      <w:r w:rsidRPr="00C8313D">
        <w:rPr>
          <w:b/>
          <w:color w:val="17365D" w:themeColor="text2" w:themeShade="BF"/>
          <w:sz w:val="24"/>
        </w:rPr>
        <w:t>Distribution</w:t>
      </w:r>
      <w:r w:rsidRPr="00C8313D">
        <w:rPr>
          <w:b/>
          <w:color w:val="17365D" w:themeColor="text2" w:themeShade="BF"/>
          <w:spacing w:val="-14"/>
          <w:sz w:val="24"/>
        </w:rPr>
        <w:t xml:space="preserve"> </w:t>
      </w:r>
      <w:r w:rsidRPr="00C8313D">
        <w:rPr>
          <w:b/>
          <w:color w:val="17365D" w:themeColor="text2" w:themeShade="BF"/>
          <w:sz w:val="24"/>
        </w:rPr>
        <w:t>of</w:t>
      </w:r>
      <w:r w:rsidRPr="00C8313D">
        <w:rPr>
          <w:b/>
          <w:color w:val="17365D" w:themeColor="text2" w:themeShade="BF"/>
          <w:spacing w:val="-15"/>
          <w:sz w:val="24"/>
        </w:rPr>
        <w:t xml:space="preserve"> </w:t>
      </w:r>
      <w:r w:rsidR="00B9301C" w:rsidRPr="00C8313D">
        <w:rPr>
          <w:b/>
          <w:color w:val="17365D" w:themeColor="text2" w:themeShade="BF"/>
          <w:sz w:val="24"/>
        </w:rPr>
        <w:t xml:space="preserve">Senior Nutrition Services funding </w:t>
      </w:r>
      <w:r w:rsidRPr="00C8313D">
        <w:rPr>
          <w:b/>
          <w:color w:val="17365D" w:themeColor="text2" w:themeShade="BF"/>
          <w:sz w:val="24"/>
        </w:rPr>
        <w:t>using</w:t>
      </w:r>
      <w:r w:rsidRPr="00C8313D">
        <w:rPr>
          <w:b/>
          <w:color w:val="17365D" w:themeColor="text2" w:themeShade="BF"/>
          <w:spacing w:val="2"/>
          <w:sz w:val="24"/>
        </w:rPr>
        <w:t xml:space="preserve"> </w:t>
      </w:r>
      <w:r w:rsidR="0089308A" w:rsidRPr="00C8313D">
        <w:rPr>
          <w:b/>
          <w:color w:val="17365D" w:themeColor="text2" w:themeShade="BF"/>
          <w:spacing w:val="2"/>
          <w:sz w:val="24"/>
        </w:rPr>
        <w:t xml:space="preserve">OAA </w:t>
      </w:r>
      <w:r w:rsidRPr="00C8313D">
        <w:rPr>
          <w:b/>
          <w:color w:val="17365D" w:themeColor="text2" w:themeShade="BF"/>
          <w:sz w:val="24"/>
        </w:rPr>
        <w:t>Funding</w:t>
      </w:r>
      <w:r w:rsidRPr="00C8313D">
        <w:rPr>
          <w:b/>
          <w:color w:val="17365D" w:themeColor="text2" w:themeShade="BF"/>
          <w:spacing w:val="2"/>
          <w:sz w:val="24"/>
        </w:rPr>
        <w:t xml:space="preserve"> </w:t>
      </w:r>
      <w:r w:rsidRPr="00C8313D">
        <w:rPr>
          <w:b/>
          <w:color w:val="17365D" w:themeColor="text2" w:themeShade="BF"/>
          <w:sz w:val="24"/>
        </w:rPr>
        <w:t>Formula</w:t>
      </w:r>
      <w:r w:rsidRPr="00C8313D">
        <w:rPr>
          <w:b/>
          <w:color w:val="17365D" w:themeColor="text2" w:themeShade="BF"/>
          <w:spacing w:val="3"/>
          <w:sz w:val="24"/>
        </w:rPr>
        <w:t xml:space="preserve"> </w:t>
      </w:r>
    </w:p>
    <w:p w14:paraId="24A4D770" w14:textId="77777777" w:rsidR="00E308BF" w:rsidRDefault="00E308BF">
      <w:pPr>
        <w:pStyle w:val="BodyText"/>
        <w:rPr>
          <w:b/>
          <w:sz w:val="20"/>
        </w:rPr>
      </w:pPr>
    </w:p>
    <w:p w14:paraId="62E996DD" w14:textId="2E4A7DF8" w:rsidR="00E308BF" w:rsidRDefault="00467CE8" w:rsidP="07686B0F">
      <w:pPr>
        <w:pStyle w:val="BodyText"/>
        <w:spacing w:before="153"/>
        <w:jc w:val="center"/>
        <w:rPr>
          <w:b/>
          <w:sz w:val="20"/>
        </w:rPr>
      </w:pPr>
      <w:r>
        <w:rPr>
          <w:noProof/>
        </w:rPr>
        <w:drawing>
          <wp:inline distT="0" distB="0" distL="0" distR="0" wp14:anchorId="7ACF5A59" wp14:editId="0D9E73BB">
            <wp:extent cx="5511800" cy="2743200"/>
            <wp:effectExtent l="0" t="0" r="12700" b="0"/>
            <wp:docPr id="368525749" name="Chart 1">
              <a:extLst xmlns:a="http://schemas.openxmlformats.org/drawingml/2006/main">
                <a:ext uri="{FF2B5EF4-FFF2-40B4-BE49-F238E27FC236}">
                  <a16:creationId xmlns:a16="http://schemas.microsoft.com/office/drawing/2014/main" id="{8AFBE186-63C6-493D-26C3-4C38B0AA8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4D7873" w14:textId="77777777" w:rsidR="00E308BF" w:rsidRDefault="00E308BF" w:rsidP="003A7537">
      <w:pPr>
        <w:pStyle w:val="BodyText"/>
        <w:spacing w:before="120"/>
        <w:rPr>
          <w:b/>
        </w:rPr>
      </w:pPr>
    </w:p>
    <w:p w14:paraId="55129749" w14:textId="740C1271" w:rsidR="00E308BF" w:rsidRPr="00C8313D" w:rsidRDefault="00153A38">
      <w:pPr>
        <w:pStyle w:val="Heading1"/>
        <w:rPr>
          <w:color w:val="17365D" w:themeColor="text2" w:themeShade="BF"/>
        </w:rPr>
      </w:pPr>
      <w:r w:rsidRPr="00C8313D">
        <w:rPr>
          <w:color w:val="17365D" w:themeColor="text2" w:themeShade="BF"/>
        </w:rPr>
        <w:t>Area</w:t>
      </w:r>
      <w:r w:rsidRPr="00C8313D">
        <w:rPr>
          <w:color w:val="17365D" w:themeColor="text2" w:themeShade="BF"/>
          <w:spacing w:val="-16"/>
        </w:rPr>
        <w:t xml:space="preserve"> </w:t>
      </w:r>
      <w:r w:rsidRPr="00C8313D">
        <w:rPr>
          <w:color w:val="17365D" w:themeColor="text2" w:themeShade="BF"/>
        </w:rPr>
        <w:t>Agencies</w:t>
      </w:r>
      <w:r w:rsidRPr="00C8313D">
        <w:rPr>
          <w:color w:val="17365D" w:themeColor="text2" w:themeShade="BF"/>
          <w:spacing w:val="-13"/>
        </w:rPr>
        <w:t xml:space="preserve"> </w:t>
      </w:r>
      <w:r w:rsidRPr="00C8313D">
        <w:rPr>
          <w:color w:val="17365D" w:themeColor="text2" w:themeShade="BF"/>
        </w:rPr>
        <w:t>on</w:t>
      </w:r>
      <w:r w:rsidRPr="00C8313D">
        <w:rPr>
          <w:color w:val="17365D" w:themeColor="text2" w:themeShade="BF"/>
          <w:spacing w:val="-13"/>
        </w:rPr>
        <w:t xml:space="preserve"> </w:t>
      </w:r>
      <w:r w:rsidRPr="00C8313D">
        <w:rPr>
          <w:color w:val="17365D" w:themeColor="text2" w:themeShade="BF"/>
        </w:rPr>
        <w:t>Aging</w:t>
      </w:r>
      <w:r w:rsidRPr="00C8313D">
        <w:rPr>
          <w:color w:val="17365D" w:themeColor="text2" w:themeShade="BF"/>
          <w:spacing w:val="-15"/>
        </w:rPr>
        <w:t xml:space="preserve"> </w:t>
      </w:r>
      <w:r w:rsidR="00467CE8" w:rsidRPr="00C8313D">
        <w:rPr>
          <w:color w:val="17365D" w:themeColor="text2" w:themeShade="BF"/>
          <w:spacing w:val="-15"/>
        </w:rPr>
        <w:t xml:space="preserve">/ </w:t>
      </w:r>
      <w:r w:rsidRPr="00C8313D">
        <w:rPr>
          <w:color w:val="17365D" w:themeColor="text2" w:themeShade="BF"/>
        </w:rPr>
        <w:t>Planning</w:t>
      </w:r>
      <w:r w:rsidRPr="00C8313D">
        <w:rPr>
          <w:color w:val="17365D" w:themeColor="text2" w:themeShade="BF"/>
          <w:spacing w:val="-11"/>
        </w:rPr>
        <w:t xml:space="preserve"> </w:t>
      </w:r>
      <w:r w:rsidRPr="00C8313D">
        <w:rPr>
          <w:color w:val="17365D" w:themeColor="text2" w:themeShade="BF"/>
        </w:rPr>
        <w:t>Service</w:t>
      </w:r>
      <w:r w:rsidRPr="00C8313D">
        <w:rPr>
          <w:color w:val="17365D" w:themeColor="text2" w:themeShade="BF"/>
          <w:spacing w:val="-9"/>
        </w:rPr>
        <w:t xml:space="preserve"> </w:t>
      </w:r>
      <w:r w:rsidRPr="00C8313D">
        <w:rPr>
          <w:color w:val="17365D" w:themeColor="text2" w:themeShade="BF"/>
          <w:spacing w:val="-2"/>
        </w:rPr>
        <w:t>Areas</w:t>
      </w:r>
    </w:p>
    <w:p w14:paraId="4542BE9C" w14:textId="0E2C5E6F" w:rsidR="00E308BF" w:rsidRDefault="00E85562">
      <w:pPr>
        <w:pStyle w:val="BodyText"/>
        <w:rPr>
          <w:b/>
          <w:sz w:val="7"/>
          <w:szCs w:val="7"/>
        </w:rPr>
      </w:pPr>
      <w:r>
        <w:rPr>
          <w:b/>
          <w:noProof/>
          <w:sz w:val="7"/>
        </w:rPr>
        <w:drawing>
          <wp:anchor distT="0" distB="0" distL="0" distR="0" simplePos="0" relativeHeight="251658241" behindDoc="1" locked="0" layoutInCell="1" allowOverlap="1" wp14:anchorId="3C5C91DB" wp14:editId="11A97035">
            <wp:simplePos x="0" y="0"/>
            <wp:positionH relativeFrom="page">
              <wp:posOffset>1118870</wp:posOffset>
            </wp:positionH>
            <wp:positionV relativeFrom="paragraph">
              <wp:posOffset>69850</wp:posOffset>
            </wp:positionV>
            <wp:extent cx="5894866" cy="300054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5894866" cy="3000540"/>
                    </a:xfrm>
                    <a:prstGeom prst="rect">
                      <a:avLst/>
                    </a:prstGeom>
                  </pic:spPr>
                </pic:pic>
              </a:graphicData>
            </a:graphic>
          </wp:anchor>
        </w:drawing>
      </w:r>
    </w:p>
    <w:p w14:paraId="2C974083" w14:textId="77777777" w:rsidR="00E308BF" w:rsidRDefault="00E308BF">
      <w:pPr>
        <w:pStyle w:val="BodyText"/>
        <w:spacing w:before="226"/>
        <w:rPr>
          <w:b/>
          <w:sz w:val="20"/>
        </w:rPr>
      </w:pPr>
    </w:p>
    <w:tbl>
      <w:tblPr>
        <w:tblW w:w="0" w:type="auto"/>
        <w:jc w:val="center"/>
        <w:tblLayout w:type="fixed"/>
        <w:tblCellMar>
          <w:left w:w="0" w:type="dxa"/>
          <w:right w:w="0" w:type="dxa"/>
        </w:tblCellMar>
        <w:tblLook w:val="01E0" w:firstRow="1" w:lastRow="1" w:firstColumn="1" w:lastColumn="1" w:noHBand="0" w:noVBand="0"/>
      </w:tblPr>
      <w:tblGrid>
        <w:gridCol w:w="4647"/>
        <w:gridCol w:w="4648"/>
      </w:tblGrid>
      <w:tr w:rsidR="00E308BF" w14:paraId="2F80D629" w14:textId="77777777" w:rsidTr="000D5C1F">
        <w:trPr>
          <w:trHeight w:hRule="exact" w:val="216"/>
          <w:jc w:val="center"/>
        </w:trPr>
        <w:tc>
          <w:tcPr>
            <w:tcW w:w="4647" w:type="dxa"/>
          </w:tcPr>
          <w:p w14:paraId="4192B343" w14:textId="0A6552AF" w:rsidR="00E308BF" w:rsidRDefault="00153A38">
            <w:pPr>
              <w:pStyle w:val="TableParagraph"/>
              <w:spacing w:line="225" w:lineRule="exact"/>
              <w:ind w:left="50"/>
            </w:pPr>
            <w:r>
              <w:t>PSA</w:t>
            </w:r>
            <w:r>
              <w:rPr>
                <w:spacing w:val="-7"/>
              </w:rPr>
              <w:t xml:space="preserve"> </w:t>
            </w:r>
            <w:r>
              <w:t>1:</w:t>
            </w:r>
            <w:r>
              <w:rPr>
                <w:spacing w:val="75"/>
                <w:w w:val="150"/>
              </w:rPr>
              <w:t xml:space="preserve"> </w:t>
            </w:r>
            <w:r>
              <w:rPr>
                <w:spacing w:val="-2"/>
              </w:rPr>
              <w:t>Wyandotte/Leavenworth</w:t>
            </w:r>
            <w:r w:rsidR="00E731AF">
              <w:rPr>
                <w:spacing w:val="-2"/>
              </w:rPr>
              <w:t xml:space="preserve"> (Kansas City, KS)</w:t>
            </w:r>
          </w:p>
        </w:tc>
        <w:tc>
          <w:tcPr>
            <w:tcW w:w="4648" w:type="dxa"/>
          </w:tcPr>
          <w:p w14:paraId="33F3EABB" w14:textId="56866630" w:rsidR="00E308BF" w:rsidRDefault="00153A38">
            <w:pPr>
              <w:pStyle w:val="TableParagraph"/>
              <w:spacing w:line="225" w:lineRule="exact"/>
              <w:ind w:left="555"/>
            </w:pPr>
            <w:r>
              <w:t>PSA</w:t>
            </w:r>
            <w:r>
              <w:rPr>
                <w:spacing w:val="-8"/>
              </w:rPr>
              <w:t xml:space="preserve"> </w:t>
            </w:r>
            <w:r>
              <w:t>7:</w:t>
            </w:r>
            <w:r>
              <w:rPr>
                <w:spacing w:val="73"/>
                <w:w w:val="150"/>
              </w:rPr>
              <w:t xml:space="preserve"> </w:t>
            </w:r>
            <w:r>
              <w:t>East</w:t>
            </w:r>
            <w:r>
              <w:rPr>
                <w:spacing w:val="-1"/>
              </w:rPr>
              <w:t xml:space="preserve"> </w:t>
            </w:r>
            <w:r>
              <w:t>Central</w:t>
            </w:r>
            <w:r>
              <w:rPr>
                <w:spacing w:val="-7"/>
              </w:rPr>
              <w:t xml:space="preserve"> </w:t>
            </w:r>
            <w:r>
              <w:rPr>
                <w:spacing w:val="-2"/>
              </w:rPr>
              <w:t>Kansas</w:t>
            </w:r>
            <w:r w:rsidR="00E731AF">
              <w:rPr>
                <w:spacing w:val="-2"/>
              </w:rPr>
              <w:t xml:space="preserve"> (Ottawa)</w:t>
            </w:r>
          </w:p>
        </w:tc>
      </w:tr>
      <w:tr w:rsidR="00E308BF" w14:paraId="5311C530" w14:textId="77777777" w:rsidTr="000D5C1F">
        <w:trPr>
          <w:trHeight w:hRule="exact" w:val="288"/>
          <w:jc w:val="center"/>
        </w:trPr>
        <w:tc>
          <w:tcPr>
            <w:tcW w:w="4647" w:type="dxa"/>
          </w:tcPr>
          <w:p w14:paraId="7CA4AEA5" w14:textId="1C92554A" w:rsidR="00E308BF" w:rsidRDefault="00153A38">
            <w:pPr>
              <w:pStyle w:val="TableParagraph"/>
              <w:spacing w:before="62"/>
              <w:ind w:left="50"/>
            </w:pPr>
            <w:r>
              <w:t>PSA</w:t>
            </w:r>
            <w:r>
              <w:rPr>
                <w:spacing w:val="-7"/>
              </w:rPr>
              <w:t xml:space="preserve"> </w:t>
            </w:r>
            <w:r>
              <w:t>2:</w:t>
            </w:r>
            <w:r>
              <w:rPr>
                <w:spacing w:val="73"/>
                <w:w w:val="150"/>
              </w:rPr>
              <w:t xml:space="preserve"> </w:t>
            </w:r>
            <w:r>
              <w:t>Central</w:t>
            </w:r>
            <w:r>
              <w:rPr>
                <w:spacing w:val="-1"/>
              </w:rPr>
              <w:t xml:space="preserve"> </w:t>
            </w:r>
            <w:r>
              <w:rPr>
                <w:spacing w:val="-2"/>
              </w:rPr>
              <w:t>Plains</w:t>
            </w:r>
            <w:r w:rsidR="00E731AF">
              <w:rPr>
                <w:spacing w:val="-2"/>
              </w:rPr>
              <w:t xml:space="preserve"> (Wichita)</w:t>
            </w:r>
          </w:p>
        </w:tc>
        <w:tc>
          <w:tcPr>
            <w:tcW w:w="4648" w:type="dxa"/>
          </w:tcPr>
          <w:p w14:paraId="54CCE248" w14:textId="5ADD6E61" w:rsidR="00E308BF" w:rsidRDefault="00153A38">
            <w:pPr>
              <w:pStyle w:val="TableParagraph"/>
              <w:spacing w:before="62"/>
              <w:ind w:left="555"/>
            </w:pPr>
            <w:r>
              <w:t>PSA</w:t>
            </w:r>
            <w:r>
              <w:rPr>
                <w:spacing w:val="-8"/>
              </w:rPr>
              <w:t xml:space="preserve"> </w:t>
            </w:r>
            <w:r>
              <w:t>8:</w:t>
            </w:r>
            <w:r>
              <w:rPr>
                <w:spacing w:val="74"/>
                <w:w w:val="150"/>
              </w:rPr>
              <w:t xml:space="preserve"> </w:t>
            </w:r>
            <w:r>
              <w:t>North</w:t>
            </w:r>
            <w:r>
              <w:rPr>
                <w:spacing w:val="1"/>
              </w:rPr>
              <w:t xml:space="preserve"> </w:t>
            </w:r>
            <w:r>
              <w:t>Central-Flint</w:t>
            </w:r>
            <w:r>
              <w:rPr>
                <w:spacing w:val="-14"/>
              </w:rPr>
              <w:t xml:space="preserve"> </w:t>
            </w:r>
            <w:r>
              <w:rPr>
                <w:spacing w:val="-4"/>
              </w:rPr>
              <w:t>Hills</w:t>
            </w:r>
            <w:r w:rsidR="00E731AF">
              <w:rPr>
                <w:spacing w:val="-4"/>
              </w:rPr>
              <w:t xml:space="preserve"> (Manhattan)</w:t>
            </w:r>
          </w:p>
        </w:tc>
      </w:tr>
      <w:tr w:rsidR="00E308BF" w14:paraId="1BC03D20" w14:textId="77777777" w:rsidTr="000D5C1F">
        <w:trPr>
          <w:trHeight w:hRule="exact" w:val="288"/>
          <w:jc w:val="center"/>
        </w:trPr>
        <w:tc>
          <w:tcPr>
            <w:tcW w:w="4647" w:type="dxa"/>
          </w:tcPr>
          <w:p w14:paraId="6BC6A4E4" w14:textId="3AFEE75E" w:rsidR="00E308BF" w:rsidRDefault="00153A38">
            <w:pPr>
              <w:pStyle w:val="TableParagraph"/>
              <w:spacing w:before="61"/>
              <w:ind w:left="50"/>
            </w:pPr>
            <w:r>
              <w:t>PSA</w:t>
            </w:r>
            <w:r>
              <w:rPr>
                <w:spacing w:val="-8"/>
              </w:rPr>
              <w:t xml:space="preserve"> </w:t>
            </w:r>
            <w:r>
              <w:t>3:</w:t>
            </w:r>
            <w:r>
              <w:rPr>
                <w:spacing w:val="72"/>
                <w:w w:val="150"/>
              </w:rPr>
              <w:t xml:space="preserve"> </w:t>
            </w:r>
            <w:r>
              <w:t>Northwest</w:t>
            </w:r>
            <w:r>
              <w:rPr>
                <w:spacing w:val="-5"/>
              </w:rPr>
              <w:t xml:space="preserve"> </w:t>
            </w:r>
            <w:r>
              <w:rPr>
                <w:spacing w:val="-2"/>
              </w:rPr>
              <w:t>Kansas</w:t>
            </w:r>
            <w:r w:rsidR="00E731AF">
              <w:rPr>
                <w:spacing w:val="-2"/>
              </w:rPr>
              <w:t xml:space="preserve"> (Hays)</w:t>
            </w:r>
          </w:p>
        </w:tc>
        <w:tc>
          <w:tcPr>
            <w:tcW w:w="4648" w:type="dxa"/>
          </w:tcPr>
          <w:p w14:paraId="3EB0B298" w14:textId="1B341DED" w:rsidR="00E308BF" w:rsidRDefault="00153A38">
            <w:pPr>
              <w:pStyle w:val="TableParagraph"/>
              <w:spacing w:before="61"/>
              <w:ind w:left="555"/>
            </w:pPr>
            <w:r>
              <w:t>PSA</w:t>
            </w:r>
            <w:r>
              <w:rPr>
                <w:spacing w:val="-8"/>
              </w:rPr>
              <w:t xml:space="preserve"> </w:t>
            </w:r>
            <w:r>
              <w:t>9:</w:t>
            </w:r>
            <w:r>
              <w:rPr>
                <w:spacing w:val="72"/>
                <w:w w:val="150"/>
              </w:rPr>
              <w:t xml:space="preserve"> </w:t>
            </w:r>
            <w:r>
              <w:t>Northeast</w:t>
            </w:r>
            <w:r>
              <w:rPr>
                <w:spacing w:val="-5"/>
              </w:rPr>
              <w:t xml:space="preserve"> </w:t>
            </w:r>
            <w:r>
              <w:rPr>
                <w:spacing w:val="-2"/>
              </w:rPr>
              <w:t>Kansas</w:t>
            </w:r>
            <w:r w:rsidR="00E731AF">
              <w:rPr>
                <w:spacing w:val="-2"/>
              </w:rPr>
              <w:t xml:space="preserve"> (Hiawatha)</w:t>
            </w:r>
          </w:p>
        </w:tc>
      </w:tr>
      <w:tr w:rsidR="00E308BF" w14:paraId="477D252E" w14:textId="77777777" w:rsidTr="000D5C1F">
        <w:trPr>
          <w:trHeight w:hRule="exact" w:val="288"/>
          <w:jc w:val="center"/>
        </w:trPr>
        <w:tc>
          <w:tcPr>
            <w:tcW w:w="4647" w:type="dxa"/>
          </w:tcPr>
          <w:p w14:paraId="38F5A82D" w14:textId="77D5A2C6" w:rsidR="00E308BF" w:rsidRDefault="00153A38">
            <w:pPr>
              <w:pStyle w:val="TableParagraph"/>
              <w:spacing w:before="61"/>
              <w:ind w:left="50"/>
            </w:pPr>
            <w:r>
              <w:t>PSA</w:t>
            </w:r>
            <w:r>
              <w:rPr>
                <w:spacing w:val="-7"/>
              </w:rPr>
              <w:t xml:space="preserve"> </w:t>
            </w:r>
            <w:r>
              <w:t>4:</w:t>
            </w:r>
            <w:r>
              <w:rPr>
                <w:spacing w:val="75"/>
                <w:w w:val="150"/>
              </w:rPr>
              <w:t xml:space="preserve"> </w:t>
            </w:r>
            <w:r>
              <w:rPr>
                <w:spacing w:val="-2"/>
              </w:rPr>
              <w:t>Jayhawk</w:t>
            </w:r>
            <w:r w:rsidR="00E731AF">
              <w:rPr>
                <w:spacing w:val="-2"/>
              </w:rPr>
              <w:t xml:space="preserve"> (Topeka)</w:t>
            </w:r>
          </w:p>
        </w:tc>
        <w:tc>
          <w:tcPr>
            <w:tcW w:w="4648" w:type="dxa"/>
          </w:tcPr>
          <w:p w14:paraId="0DCA198D" w14:textId="77777777" w:rsidR="00E308BF" w:rsidRDefault="00153A38">
            <w:pPr>
              <w:pStyle w:val="TableParagraph"/>
              <w:spacing w:before="61"/>
              <w:ind w:left="555"/>
            </w:pPr>
            <w:r>
              <w:t>PSA</w:t>
            </w:r>
            <w:r>
              <w:rPr>
                <w:spacing w:val="-9"/>
              </w:rPr>
              <w:t xml:space="preserve"> </w:t>
            </w:r>
            <w:r>
              <w:t>10:</w:t>
            </w:r>
            <w:r>
              <w:rPr>
                <w:spacing w:val="2"/>
              </w:rPr>
              <w:t xml:space="preserve"> </w:t>
            </w:r>
            <w:r>
              <w:t>South</w:t>
            </w:r>
            <w:r>
              <w:rPr>
                <w:spacing w:val="-6"/>
              </w:rPr>
              <w:t xml:space="preserve"> </w:t>
            </w:r>
            <w:r>
              <w:rPr>
                <w:spacing w:val="-2"/>
              </w:rPr>
              <w:t>Central</w:t>
            </w:r>
            <w:r w:rsidR="00E731AF">
              <w:rPr>
                <w:spacing w:val="-2"/>
              </w:rPr>
              <w:t xml:space="preserve"> (Arkansas City)</w:t>
            </w:r>
          </w:p>
          <w:p w14:paraId="2901213D" w14:textId="77777777" w:rsidR="00A971AB" w:rsidRPr="00A971AB" w:rsidRDefault="00A971AB" w:rsidP="00A971AB"/>
          <w:p w14:paraId="59579F31" w14:textId="77777777" w:rsidR="00A971AB" w:rsidRPr="00A971AB" w:rsidRDefault="00A971AB" w:rsidP="00A971AB"/>
          <w:p w14:paraId="43419EFD" w14:textId="780438D6" w:rsidR="00A971AB" w:rsidRPr="00A971AB" w:rsidRDefault="00A971AB" w:rsidP="00A971AB">
            <w:pPr>
              <w:ind w:firstLine="720"/>
            </w:pPr>
          </w:p>
        </w:tc>
      </w:tr>
      <w:tr w:rsidR="00E308BF" w14:paraId="244DEFFC" w14:textId="77777777" w:rsidTr="000D5C1F">
        <w:trPr>
          <w:trHeight w:hRule="exact" w:val="288"/>
          <w:jc w:val="center"/>
        </w:trPr>
        <w:tc>
          <w:tcPr>
            <w:tcW w:w="4647" w:type="dxa"/>
          </w:tcPr>
          <w:p w14:paraId="27082450" w14:textId="17DE728E" w:rsidR="00E308BF" w:rsidRDefault="00153A38">
            <w:pPr>
              <w:pStyle w:val="TableParagraph"/>
              <w:spacing w:before="61"/>
              <w:ind w:left="50"/>
            </w:pPr>
            <w:r>
              <w:t>PSA</w:t>
            </w:r>
            <w:r>
              <w:rPr>
                <w:spacing w:val="-8"/>
              </w:rPr>
              <w:t xml:space="preserve"> </w:t>
            </w:r>
            <w:r>
              <w:t>5:</w:t>
            </w:r>
            <w:r>
              <w:rPr>
                <w:spacing w:val="70"/>
                <w:w w:val="150"/>
              </w:rPr>
              <w:t xml:space="preserve"> </w:t>
            </w:r>
            <w:r>
              <w:t>Southeast</w:t>
            </w:r>
            <w:r>
              <w:rPr>
                <w:spacing w:val="-5"/>
              </w:rPr>
              <w:t xml:space="preserve"> </w:t>
            </w:r>
            <w:r>
              <w:rPr>
                <w:spacing w:val="-2"/>
              </w:rPr>
              <w:t>Kansas</w:t>
            </w:r>
            <w:r w:rsidR="00E731AF">
              <w:rPr>
                <w:spacing w:val="-2"/>
              </w:rPr>
              <w:t xml:space="preserve"> (Chanute)</w:t>
            </w:r>
          </w:p>
        </w:tc>
        <w:tc>
          <w:tcPr>
            <w:tcW w:w="4648" w:type="dxa"/>
          </w:tcPr>
          <w:p w14:paraId="7E65D94A" w14:textId="5A011BAB" w:rsidR="00E308BF" w:rsidRDefault="00153A38">
            <w:pPr>
              <w:pStyle w:val="TableParagraph"/>
              <w:spacing w:before="61"/>
              <w:ind w:left="555"/>
            </w:pPr>
            <w:r>
              <w:t>PSA</w:t>
            </w:r>
            <w:r>
              <w:rPr>
                <w:spacing w:val="-9"/>
              </w:rPr>
              <w:t xml:space="preserve"> </w:t>
            </w:r>
            <w:r>
              <w:t>11:</w:t>
            </w:r>
            <w:r>
              <w:rPr>
                <w:spacing w:val="2"/>
              </w:rPr>
              <w:t xml:space="preserve"> </w:t>
            </w:r>
            <w:r>
              <w:t>Johnson</w:t>
            </w:r>
            <w:r>
              <w:rPr>
                <w:spacing w:val="-6"/>
              </w:rPr>
              <w:t xml:space="preserve"> </w:t>
            </w:r>
            <w:r>
              <w:rPr>
                <w:spacing w:val="-2"/>
              </w:rPr>
              <w:t>County</w:t>
            </w:r>
            <w:r w:rsidR="00E731AF">
              <w:rPr>
                <w:spacing w:val="-2"/>
              </w:rPr>
              <w:t xml:space="preserve"> (Olathe)</w:t>
            </w:r>
          </w:p>
        </w:tc>
      </w:tr>
      <w:tr w:rsidR="00E308BF" w14:paraId="240CBC77" w14:textId="77777777" w:rsidTr="000D5C1F">
        <w:trPr>
          <w:trHeight w:hRule="exact" w:val="288"/>
          <w:jc w:val="center"/>
        </w:trPr>
        <w:tc>
          <w:tcPr>
            <w:tcW w:w="4647" w:type="dxa"/>
          </w:tcPr>
          <w:p w14:paraId="36863C49" w14:textId="77777777" w:rsidR="00E308BF" w:rsidRDefault="00153A38">
            <w:pPr>
              <w:pStyle w:val="TableParagraph"/>
              <w:spacing w:before="62" w:line="245" w:lineRule="exact"/>
              <w:ind w:left="50"/>
              <w:rPr>
                <w:spacing w:val="-2"/>
              </w:rPr>
            </w:pPr>
            <w:r>
              <w:t>PSA</w:t>
            </w:r>
            <w:r>
              <w:rPr>
                <w:spacing w:val="-8"/>
              </w:rPr>
              <w:t xml:space="preserve"> </w:t>
            </w:r>
            <w:r>
              <w:t>6:</w:t>
            </w:r>
            <w:r>
              <w:rPr>
                <w:spacing w:val="70"/>
                <w:w w:val="150"/>
              </w:rPr>
              <w:t xml:space="preserve"> </w:t>
            </w:r>
            <w:r>
              <w:t>SouthWest</w:t>
            </w:r>
            <w:r>
              <w:rPr>
                <w:spacing w:val="-5"/>
              </w:rPr>
              <w:t xml:space="preserve"> </w:t>
            </w:r>
            <w:r>
              <w:rPr>
                <w:spacing w:val="-2"/>
              </w:rPr>
              <w:t>Kansas</w:t>
            </w:r>
            <w:r w:rsidR="00E731AF">
              <w:rPr>
                <w:spacing w:val="-2"/>
              </w:rPr>
              <w:t xml:space="preserve"> (Dodge City)</w:t>
            </w:r>
          </w:p>
          <w:p w14:paraId="278BE32F" w14:textId="77777777" w:rsidR="00BA4432" w:rsidRPr="00BA4432" w:rsidRDefault="00BA4432" w:rsidP="00BA4432"/>
          <w:p w14:paraId="120A9B96" w14:textId="77777777" w:rsidR="00BA4432" w:rsidRPr="00BA4432" w:rsidRDefault="00BA4432" w:rsidP="00BA4432"/>
          <w:p w14:paraId="5F6CAE23" w14:textId="77777777" w:rsidR="00BA4432" w:rsidRDefault="00BA4432" w:rsidP="009067AE">
            <w:pPr>
              <w:jc w:val="center"/>
            </w:pPr>
          </w:p>
          <w:p w14:paraId="1BBBE780" w14:textId="77777777" w:rsidR="00F738FA" w:rsidRPr="00F738FA" w:rsidRDefault="00F738FA" w:rsidP="00F738FA"/>
          <w:p w14:paraId="0D5F808B" w14:textId="77777777" w:rsidR="00F738FA" w:rsidRPr="00F738FA" w:rsidRDefault="00F738FA" w:rsidP="00F738FA"/>
          <w:p w14:paraId="729DA4D9" w14:textId="77777777" w:rsidR="00F738FA" w:rsidRPr="00F738FA" w:rsidRDefault="00F738FA" w:rsidP="00F738FA"/>
          <w:p w14:paraId="78D5F883" w14:textId="77777777" w:rsidR="00F738FA" w:rsidRPr="00F738FA" w:rsidRDefault="00F738FA" w:rsidP="00F738FA"/>
          <w:p w14:paraId="2DAA566E" w14:textId="77777777" w:rsidR="00F738FA" w:rsidRPr="00F738FA" w:rsidRDefault="00F738FA" w:rsidP="00F738FA"/>
          <w:p w14:paraId="11C1BE48" w14:textId="77777777" w:rsidR="00F738FA" w:rsidRPr="00F738FA" w:rsidRDefault="00F738FA" w:rsidP="00F738FA"/>
          <w:p w14:paraId="2E62CFB6" w14:textId="77777777" w:rsidR="00F738FA" w:rsidRPr="00F738FA" w:rsidRDefault="00F738FA" w:rsidP="00F738FA"/>
          <w:p w14:paraId="3A426FA5" w14:textId="77777777" w:rsidR="00F738FA" w:rsidRPr="00F738FA" w:rsidRDefault="00F738FA" w:rsidP="00F738FA"/>
          <w:p w14:paraId="270A14F8" w14:textId="77777777" w:rsidR="00F738FA" w:rsidRPr="00F738FA" w:rsidRDefault="00F738FA" w:rsidP="00F738FA"/>
          <w:p w14:paraId="67DB22C7" w14:textId="77777777" w:rsidR="00F738FA" w:rsidRPr="00F738FA" w:rsidRDefault="00F738FA" w:rsidP="00F738FA"/>
          <w:p w14:paraId="01AC47BC" w14:textId="77777777" w:rsidR="00F738FA" w:rsidRPr="00F738FA" w:rsidRDefault="00F738FA" w:rsidP="00F738FA"/>
          <w:p w14:paraId="00A763D2" w14:textId="77777777" w:rsidR="00F738FA" w:rsidRPr="00F738FA" w:rsidRDefault="00F738FA" w:rsidP="00F738FA"/>
          <w:p w14:paraId="7B3000FD" w14:textId="77777777" w:rsidR="00F738FA" w:rsidRPr="00F738FA" w:rsidRDefault="00F738FA" w:rsidP="00F738FA"/>
          <w:p w14:paraId="3203B2F1" w14:textId="77777777" w:rsidR="00F738FA" w:rsidRPr="00F738FA" w:rsidRDefault="00F738FA" w:rsidP="00F738FA"/>
          <w:p w14:paraId="0D7E8F67" w14:textId="77777777" w:rsidR="00F738FA" w:rsidRPr="00F738FA" w:rsidRDefault="00F738FA" w:rsidP="00F738FA"/>
          <w:p w14:paraId="5853DBA8" w14:textId="77777777" w:rsidR="00F738FA" w:rsidRPr="00F738FA" w:rsidRDefault="00F738FA" w:rsidP="00F738FA"/>
          <w:p w14:paraId="48BDEBC3" w14:textId="77777777" w:rsidR="00F738FA" w:rsidRPr="00F738FA" w:rsidRDefault="00F738FA" w:rsidP="00F738FA"/>
          <w:p w14:paraId="63BA4F39" w14:textId="77777777" w:rsidR="00F738FA" w:rsidRPr="00F738FA" w:rsidRDefault="00F738FA" w:rsidP="00F738FA"/>
          <w:p w14:paraId="6A7F5A56" w14:textId="77777777" w:rsidR="00F738FA" w:rsidRPr="00F738FA" w:rsidRDefault="00F738FA" w:rsidP="00F738FA"/>
          <w:p w14:paraId="14D50605" w14:textId="77777777" w:rsidR="00F738FA" w:rsidRPr="00F738FA" w:rsidRDefault="00F738FA" w:rsidP="00F738FA"/>
          <w:p w14:paraId="0A493A13" w14:textId="77777777" w:rsidR="00F738FA" w:rsidRPr="00F738FA" w:rsidRDefault="00F738FA" w:rsidP="00F738FA"/>
          <w:p w14:paraId="28CB360C" w14:textId="77777777" w:rsidR="00F738FA" w:rsidRPr="00F738FA" w:rsidRDefault="00F738FA" w:rsidP="00F738FA"/>
          <w:p w14:paraId="74426C86" w14:textId="77777777" w:rsidR="00F738FA" w:rsidRPr="00F738FA" w:rsidRDefault="00F738FA" w:rsidP="00F738FA"/>
          <w:p w14:paraId="449AC505" w14:textId="77777777" w:rsidR="00F738FA" w:rsidRPr="00F738FA" w:rsidRDefault="00F738FA" w:rsidP="00F738FA"/>
          <w:p w14:paraId="127141CC" w14:textId="77777777" w:rsidR="00F738FA" w:rsidRPr="00F738FA" w:rsidRDefault="00F738FA" w:rsidP="00F738FA"/>
          <w:p w14:paraId="7ED13CD7" w14:textId="77777777" w:rsidR="00F738FA" w:rsidRPr="00F738FA" w:rsidRDefault="00F738FA" w:rsidP="00F738FA"/>
          <w:p w14:paraId="00D8C76F" w14:textId="77777777" w:rsidR="00F738FA" w:rsidRPr="00F738FA" w:rsidRDefault="00F738FA" w:rsidP="00F738FA"/>
          <w:p w14:paraId="7D3D4DE5" w14:textId="77777777" w:rsidR="00F738FA" w:rsidRPr="00F738FA" w:rsidRDefault="00F738FA" w:rsidP="00F738FA"/>
          <w:p w14:paraId="07DEADEA" w14:textId="77777777" w:rsidR="00F738FA" w:rsidRPr="00F738FA" w:rsidRDefault="00F738FA" w:rsidP="00F738FA"/>
          <w:p w14:paraId="38881693" w14:textId="77777777" w:rsidR="00F738FA" w:rsidRPr="00F738FA" w:rsidRDefault="00F738FA" w:rsidP="00F738FA"/>
          <w:p w14:paraId="676A9446" w14:textId="77777777" w:rsidR="00F738FA" w:rsidRPr="00F738FA" w:rsidRDefault="00F738FA" w:rsidP="00F738FA"/>
          <w:p w14:paraId="3A4AF6C3" w14:textId="77777777" w:rsidR="00F738FA" w:rsidRPr="00F738FA" w:rsidRDefault="00F738FA" w:rsidP="00F738FA"/>
          <w:p w14:paraId="5C446F86" w14:textId="77777777" w:rsidR="00F738FA" w:rsidRPr="00F738FA" w:rsidRDefault="00F738FA" w:rsidP="00F738FA"/>
          <w:p w14:paraId="22C5D53B" w14:textId="77777777" w:rsidR="00F738FA" w:rsidRPr="00F738FA" w:rsidRDefault="00F738FA" w:rsidP="00F738FA"/>
          <w:p w14:paraId="6E33375C" w14:textId="77777777" w:rsidR="00F738FA" w:rsidRPr="00F738FA" w:rsidRDefault="00F738FA" w:rsidP="00F738FA"/>
          <w:p w14:paraId="4D3EF798" w14:textId="77777777" w:rsidR="00F738FA" w:rsidRPr="00F738FA" w:rsidRDefault="00F738FA" w:rsidP="00F738FA"/>
          <w:p w14:paraId="2E638998" w14:textId="77777777" w:rsidR="00F738FA" w:rsidRPr="00F738FA" w:rsidRDefault="00F738FA" w:rsidP="00F738FA"/>
          <w:p w14:paraId="5EDC0E82" w14:textId="77777777" w:rsidR="00F738FA" w:rsidRPr="00F738FA" w:rsidRDefault="00F738FA" w:rsidP="00F738FA"/>
          <w:p w14:paraId="29F8A9C4" w14:textId="77777777" w:rsidR="00F738FA" w:rsidRPr="00F738FA" w:rsidRDefault="00F738FA" w:rsidP="00F738FA"/>
          <w:p w14:paraId="5B505B06" w14:textId="77777777" w:rsidR="00F738FA" w:rsidRPr="00F738FA" w:rsidRDefault="00F738FA" w:rsidP="00F738FA"/>
          <w:p w14:paraId="65F7CBC9" w14:textId="77777777" w:rsidR="00F738FA" w:rsidRPr="00F738FA" w:rsidRDefault="00F738FA" w:rsidP="00F738FA"/>
          <w:p w14:paraId="52BC056D" w14:textId="77777777" w:rsidR="00F738FA" w:rsidRPr="00F738FA" w:rsidRDefault="00F738FA" w:rsidP="00F738FA"/>
          <w:p w14:paraId="4A9813A2" w14:textId="77777777" w:rsidR="00F738FA" w:rsidRPr="00F738FA" w:rsidRDefault="00F738FA" w:rsidP="00F738FA"/>
          <w:p w14:paraId="01220856" w14:textId="77777777" w:rsidR="00F738FA" w:rsidRPr="00F738FA" w:rsidRDefault="00F738FA" w:rsidP="00F738FA"/>
          <w:p w14:paraId="3A8933D4" w14:textId="77777777" w:rsidR="00F738FA" w:rsidRDefault="00F738FA" w:rsidP="00F738FA"/>
          <w:p w14:paraId="675822C7" w14:textId="77777777" w:rsidR="00F738FA" w:rsidRPr="00F738FA" w:rsidRDefault="00F738FA" w:rsidP="00F738FA"/>
          <w:p w14:paraId="5CFC5303" w14:textId="3B3B2680" w:rsidR="00F738FA" w:rsidRPr="00F738FA" w:rsidRDefault="00F738FA" w:rsidP="00F738FA">
            <w:pPr>
              <w:tabs>
                <w:tab w:val="left" w:pos="3288"/>
              </w:tabs>
            </w:pPr>
            <w:r>
              <w:tab/>
            </w:r>
          </w:p>
        </w:tc>
        <w:tc>
          <w:tcPr>
            <w:tcW w:w="4648" w:type="dxa"/>
          </w:tcPr>
          <w:p w14:paraId="38059FBE" w14:textId="77777777" w:rsidR="00E308BF" w:rsidRDefault="00E308BF">
            <w:pPr>
              <w:pStyle w:val="TableParagraph"/>
              <w:ind w:left="0"/>
              <w:rPr>
                <w:rFonts w:ascii="Times New Roman"/>
              </w:rPr>
            </w:pPr>
          </w:p>
          <w:p w14:paraId="5DED5F2E" w14:textId="77777777" w:rsidR="00EE0F27" w:rsidRPr="00EE0F27" w:rsidRDefault="00EE0F27" w:rsidP="00EE0F27"/>
          <w:p w14:paraId="43A4DA9D" w14:textId="77777777" w:rsidR="00EE0F27" w:rsidRPr="00EE0F27" w:rsidRDefault="00EE0F27" w:rsidP="00EE0F27"/>
          <w:p w14:paraId="57098A55" w14:textId="319130E5" w:rsidR="00EE0F27" w:rsidRPr="00EE0F27" w:rsidRDefault="00717E1F" w:rsidP="00312398">
            <w:pPr>
              <w:tabs>
                <w:tab w:val="left" w:pos="984"/>
                <w:tab w:val="left" w:pos="3104"/>
              </w:tabs>
            </w:pPr>
            <w:r>
              <w:tab/>
            </w:r>
            <w:r w:rsidR="00312398">
              <w:tab/>
            </w:r>
          </w:p>
        </w:tc>
      </w:tr>
    </w:tbl>
    <w:p w14:paraId="17A6F60D" w14:textId="77777777" w:rsidR="00E308BF" w:rsidRDefault="00E308BF" w:rsidP="00BA4432">
      <w:pPr>
        <w:pStyle w:val="TableParagraph"/>
        <w:ind w:left="0"/>
        <w:rPr>
          <w:rFonts w:ascii="Times New Roman"/>
        </w:rPr>
        <w:sectPr w:rsidR="00E308BF" w:rsidSect="00A971AB">
          <w:pgSz w:w="12240" w:h="15840"/>
          <w:pgMar w:top="1360" w:right="720" w:bottom="1040" w:left="1080" w:header="0" w:footer="432" w:gutter="0"/>
          <w:cols w:space="720"/>
          <w:docGrid w:linePitch="299"/>
        </w:sectPr>
      </w:pPr>
    </w:p>
    <w:p w14:paraId="3BC0DAD9" w14:textId="77777777" w:rsidR="006534C0" w:rsidRPr="008C2FD9" w:rsidRDefault="006534C0" w:rsidP="006534C0">
      <w:pPr>
        <w:pStyle w:val="Heading2"/>
        <w:spacing w:after="240"/>
        <w:ind w:left="2592" w:right="2952"/>
        <w:jc w:val="center"/>
      </w:pPr>
      <w:bookmarkStart w:id="7" w:name="Slide_8"/>
      <w:bookmarkEnd w:id="7"/>
      <w:r w:rsidRPr="008C2FD9">
        <w:lastRenderedPageBreak/>
        <w:t>Sources</w:t>
      </w:r>
    </w:p>
    <w:p w14:paraId="709891DE" w14:textId="35CCE071" w:rsidR="006534C0" w:rsidRPr="008C2FD9" w:rsidRDefault="000A0BB6" w:rsidP="00286AF3">
      <w:pPr>
        <w:pStyle w:val="BodyText"/>
        <w:spacing w:after="200" w:line="264" w:lineRule="auto"/>
        <w:rPr>
          <w:iCs/>
        </w:rPr>
      </w:pPr>
      <w:r>
        <w:rPr>
          <w:vertAlign w:val="superscript"/>
        </w:rPr>
        <w:t>1</w:t>
      </w:r>
      <w:r w:rsidR="006534C0" w:rsidRPr="008C2FD9">
        <w:t>United States</w:t>
      </w:r>
      <w:r w:rsidR="006534C0" w:rsidRPr="008C2FD9">
        <w:rPr>
          <w:spacing w:val="-6"/>
        </w:rPr>
        <w:t xml:space="preserve"> </w:t>
      </w:r>
      <w:r w:rsidR="006534C0" w:rsidRPr="008C2FD9">
        <w:t>Government</w:t>
      </w:r>
      <w:r w:rsidR="006534C0" w:rsidRPr="008C2FD9">
        <w:rPr>
          <w:spacing w:val="-23"/>
        </w:rPr>
        <w:t xml:space="preserve"> </w:t>
      </w:r>
      <w:r w:rsidR="006534C0" w:rsidRPr="008C2FD9">
        <w:t xml:space="preserve">Publishing Office. (1965). </w:t>
      </w:r>
      <w:r w:rsidR="006534C0" w:rsidRPr="008C2FD9">
        <w:rPr>
          <w:i/>
        </w:rPr>
        <w:t>Older</w:t>
      </w:r>
      <w:r w:rsidR="006534C0" w:rsidRPr="008C2FD9">
        <w:rPr>
          <w:i/>
          <w:spacing w:val="-1"/>
        </w:rPr>
        <w:t xml:space="preserve"> </w:t>
      </w:r>
      <w:r w:rsidR="006534C0" w:rsidRPr="008C2FD9">
        <w:rPr>
          <w:i/>
        </w:rPr>
        <w:t>Americans</w:t>
      </w:r>
      <w:r w:rsidR="006534C0" w:rsidRPr="008C2FD9">
        <w:rPr>
          <w:i/>
          <w:spacing w:val="-6"/>
        </w:rPr>
        <w:t xml:space="preserve"> </w:t>
      </w:r>
      <w:r w:rsidR="006534C0" w:rsidRPr="008C2FD9">
        <w:rPr>
          <w:i/>
        </w:rPr>
        <w:t>Act,</w:t>
      </w:r>
      <w:r w:rsidR="006534C0" w:rsidRPr="008C2FD9">
        <w:rPr>
          <w:i/>
          <w:spacing w:val="-7"/>
        </w:rPr>
        <w:t xml:space="preserve"> </w:t>
      </w:r>
      <w:r w:rsidR="006534C0" w:rsidRPr="008C2FD9">
        <w:rPr>
          <w:i/>
        </w:rPr>
        <w:t>P.L.</w:t>
      </w:r>
      <w:r w:rsidR="006534C0" w:rsidRPr="008C2FD9">
        <w:rPr>
          <w:i/>
          <w:spacing w:val="-8"/>
        </w:rPr>
        <w:t xml:space="preserve"> </w:t>
      </w:r>
      <w:r w:rsidR="006534C0" w:rsidRPr="008C2FD9">
        <w:rPr>
          <w:i/>
        </w:rPr>
        <w:t xml:space="preserve">89-73. </w:t>
      </w:r>
      <w:r w:rsidR="006534C0" w:rsidRPr="008C2FD9">
        <w:rPr>
          <w:iCs/>
          <w:spacing w:val="-4"/>
        </w:rPr>
        <w:t>https://www.govinfo.gov/content/pkg/STATUTE-79/pdf/STATUTE-79-Pg218.pdf#page=1.</w:t>
      </w:r>
    </w:p>
    <w:p w14:paraId="1F0FAC57" w14:textId="7C5D6B43" w:rsidR="000D72BD" w:rsidRPr="000D72BD" w:rsidRDefault="000A0BB6" w:rsidP="00286AF3">
      <w:pPr>
        <w:pStyle w:val="BodyText"/>
        <w:spacing w:after="200" w:line="242" w:lineRule="auto"/>
      </w:pPr>
      <w:r>
        <w:rPr>
          <w:vertAlign w:val="superscript"/>
        </w:rPr>
        <w:t>2</w:t>
      </w:r>
      <w:r w:rsidR="000D72BD" w:rsidRPr="000D72BD">
        <w:rPr>
          <w:i/>
          <w:iCs/>
        </w:rPr>
        <w:t>Ibid.</w:t>
      </w:r>
    </w:p>
    <w:p w14:paraId="68CDF454" w14:textId="76D8E43B" w:rsidR="009B341C" w:rsidRPr="009B341C" w:rsidRDefault="000D72BD" w:rsidP="00286AF3">
      <w:pPr>
        <w:pStyle w:val="BodyText"/>
        <w:spacing w:after="200" w:line="242" w:lineRule="auto"/>
        <w:rPr>
          <w:i/>
          <w:iCs/>
        </w:rPr>
      </w:pPr>
      <w:r w:rsidRPr="009B341C">
        <w:rPr>
          <w:i/>
          <w:iCs/>
          <w:vertAlign w:val="superscript"/>
        </w:rPr>
        <w:t>3</w:t>
      </w:r>
      <w:r w:rsidR="009B341C" w:rsidRPr="009B341C">
        <w:rPr>
          <w:sz w:val="22"/>
          <w:szCs w:val="22"/>
        </w:rPr>
        <w:t xml:space="preserve"> </w:t>
      </w:r>
      <w:r w:rsidR="005F5548" w:rsidRPr="009B341C">
        <w:rPr>
          <w:i/>
          <w:iCs/>
        </w:rPr>
        <w:t>Mission of the area agency</w:t>
      </w:r>
      <w:r w:rsidR="005F5548">
        <w:rPr>
          <w:sz w:val="22"/>
          <w:szCs w:val="22"/>
        </w:rPr>
        <w:t xml:space="preserve">, </w:t>
      </w:r>
      <w:r w:rsidR="009B341C" w:rsidRPr="009B341C">
        <w:rPr>
          <w:i/>
          <w:iCs/>
        </w:rPr>
        <w:t>45 CFR § 1321.53</w:t>
      </w:r>
      <w:r w:rsidR="002C7EBD">
        <w:rPr>
          <w:i/>
          <w:iCs/>
        </w:rPr>
        <w:t xml:space="preserve">. </w:t>
      </w:r>
      <w:r w:rsidR="00FD6DD6">
        <w:rPr>
          <w:i/>
          <w:iCs/>
        </w:rPr>
        <w:t xml:space="preserve">https: </w:t>
      </w:r>
      <w:r w:rsidR="00B800A6">
        <w:rPr>
          <w:i/>
          <w:iCs/>
        </w:rPr>
        <w:t>ecfr.io/title-45/section</w:t>
      </w:r>
      <w:r w:rsidR="004F5E6A">
        <w:rPr>
          <w:i/>
          <w:iCs/>
        </w:rPr>
        <w:t>-1321.53. Accessed March 16, 2025.</w:t>
      </w:r>
      <w:r w:rsidR="004F5E6A" w:rsidRPr="009B341C">
        <w:rPr>
          <w:i/>
          <w:iCs/>
        </w:rPr>
        <w:t xml:space="preserve"> </w:t>
      </w:r>
    </w:p>
    <w:p w14:paraId="78EF31E9" w14:textId="74109EE9" w:rsidR="000A0BB6" w:rsidRDefault="00F6283F" w:rsidP="00286AF3">
      <w:pPr>
        <w:pStyle w:val="BodyText"/>
        <w:spacing w:after="200" w:line="242" w:lineRule="auto"/>
      </w:pPr>
      <w:r w:rsidRPr="00F6283F">
        <w:rPr>
          <w:i/>
          <w:iCs/>
          <w:vertAlign w:val="superscript"/>
        </w:rPr>
        <w:t>4</w:t>
      </w:r>
      <w:r w:rsidR="00147CFC" w:rsidRPr="008C2FD9">
        <w:rPr>
          <w:i/>
          <w:iCs/>
        </w:rPr>
        <w:t>Celebrating 60 Years of the Older Americans Act Advancing Health and Independence</w:t>
      </w:r>
      <w:r w:rsidR="00147CFC" w:rsidRPr="008C2FD9">
        <w:t xml:space="preserve"> | ACL Administration for Community Living. Accessed March 2026</w:t>
      </w:r>
      <w:r w:rsidR="005F71AC" w:rsidRPr="008C2FD9">
        <w:t xml:space="preserve">. </w:t>
      </w:r>
      <w:r w:rsidR="000A0BB6" w:rsidRPr="000A0BB6">
        <w:t>https://acl.gov/news-and-events/announcements/celebrating-60-years-older-americans-act-advancing-health-and</w:t>
      </w:r>
      <w:r w:rsidR="00147CFC" w:rsidRPr="008C2FD9">
        <w:t>.</w:t>
      </w:r>
    </w:p>
    <w:p w14:paraId="2820E617" w14:textId="19FDD06A" w:rsidR="006534C0" w:rsidRPr="008C2FD9" w:rsidRDefault="004C23E5" w:rsidP="00286AF3">
      <w:pPr>
        <w:pStyle w:val="BodyText"/>
        <w:spacing w:after="200" w:line="242" w:lineRule="auto"/>
      </w:pPr>
      <w:r>
        <w:rPr>
          <w:i/>
          <w:iCs/>
          <w:vertAlign w:val="superscript"/>
        </w:rPr>
        <w:t>5</w:t>
      </w:r>
      <w:r w:rsidR="00147CFC">
        <w:rPr>
          <w:i/>
          <w:iCs/>
        </w:rPr>
        <w:t>Ibid.</w:t>
      </w:r>
      <w:r w:rsidR="007A7316">
        <w:rPr>
          <w:i/>
          <w:iCs/>
        </w:rPr>
        <w:t xml:space="preserve"> </w:t>
      </w:r>
    </w:p>
    <w:p w14:paraId="1127BE53" w14:textId="0E293755" w:rsidR="006534C0" w:rsidRPr="00401231" w:rsidRDefault="004C23E5" w:rsidP="00286AF3">
      <w:pPr>
        <w:pStyle w:val="BodyText"/>
        <w:spacing w:after="200" w:line="264" w:lineRule="auto"/>
        <w:rPr>
          <w:i/>
          <w:iCs/>
          <w:position w:val="7"/>
        </w:rPr>
      </w:pPr>
      <w:r>
        <w:rPr>
          <w:position w:val="7"/>
          <w:vertAlign w:val="superscript"/>
        </w:rPr>
        <w:t>6</w:t>
      </w:r>
      <w:r w:rsidR="00B53B9C">
        <w:rPr>
          <w:position w:val="7"/>
        </w:rPr>
        <w:t xml:space="preserve">Parker, K, Lin, L, </w:t>
      </w:r>
      <w:r w:rsidR="00401231" w:rsidRPr="00401231">
        <w:rPr>
          <w:i/>
          <w:iCs/>
          <w:position w:val="7"/>
        </w:rPr>
        <w:t>Most older adults who live at home want to age in place, but they aren’t entirely confident they’ll get to</w:t>
      </w:r>
      <w:r w:rsidR="00401231">
        <w:rPr>
          <w:b/>
          <w:bCs/>
          <w:position w:val="7"/>
        </w:rPr>
        <w:t xml:space="preserve">. </w:t>
      </w:r>
      <w:r w:rsidR="00401231">
        <w:rPr>
          <w:i/>
          <w:iCs/>
          <w:position w:val="7"/>
        </w:rPr>
        <w:t xml:space="preserve">Accessed March 9, 2026. </w:t>
      </w:r>
      <w:r w:rsidR="0093510E" w:rsidRPr="0093510E">
        <w:rPr>
          <w:i/>
          <w:iCs/>
          <w:position w:val="7"/>
        </w:rPr>
        <w:t>https://www.pewresearch.org/short-reads/2026/02/26/most-older-adults-who-live-at-home-want-to-age-in-place-but-they-arent-entirely-confident-theyll-get-to</w:t>
      </w:r>
      <w:r w:rsidR="0093510E">
        <w:rPr>
          <w:i/>
          <w:iCs/>
          <w:position w:val="7"/>
        </w:rPr>
        <w:t>/.</w:t>
      </w:r>
    </w:p>
    <w:p w14:paraId="4BBB1234" w14:textId="62B63938" w:rsidR="00162E1E" w:rsidRDefault="004C23E5" w:rsidP="00286AF3">
      <w:pPr>
        <w:pStyle w:val="BodyText"/>
        <w:tabs>
          <w:tab w:val="left" w:pos="720"/>
        </w:tabs>
        <w:spacing w:after="200" w:line="264" w:lineRule="auto"/>
        <w:rPr>
          <w:spacing w:val="-2"/>
          <w:position w:val="7"/>
        </w:rPr>
      </w:pPr>
      <w:r>
        <w:rPr>
          <w:spacing w:val="-2"/>
          <w:position w:val="7"/>
          <w:vertAlign w:val="superscript"/>
        </w:rPr>
        <w:t>7</w:t>
      </w:r>
      <w:r w:rsidR="00BE5320" w:rsidRPr="00EF26E0">
        <w:rPr>
          <w:i/>
          <w:iCs/>
          <w:spacing w:val="-2"/>
          <w:position w:val="7"/>
        </w:rPr>
        <w:t>AARP Survey: Older Adults Want to Stay in Home, Community</w:t>
      </w:r>
      <w:r w:rsidR="00EF26E0">
        <w:rPr>
          <w:i/>
          <w:iCs/>
          <w:spacing w:val="-2"/>
          <w:position w:val="7"/>
        </w:rPr>
        <w:t xml:space="preserve">. </w:t>
      </w:r>
      <w:r w:rsidR="00EF26E0">
        <w:rPr>
          <w:spacing w:val="-2"/>
          <w:position w:val="7"/>
        </w:rPr>
        <w:t xml:space="preserve">Accessed </w:t>
      </w:r>
      <w:r w:rsidR="003D7557">
        <w:rPr>
          <w:spacing w:val="-2"/>
          <w:position w:val="7"/>
        </w:rPr>
        <w:t xml:space="preserve">January </w:t>
      </w:r>
      <w:r w:rsidR="00EF26E0">
        <w:rPr>
          <w:spacing w:val="-2"/>
          <w:position w:val="7"/>
        </w:rPr>
        <w:t>7, 202</w:t>
      </w:r>
      <w:r w:rsidR="003D7557">
        <w:rPr>
          <w:spacing w:val="-2"/>
          <w:position w:val="7"/>
        </w:rPr>
        <w:t>5</w:t>
      </w:r>
      <w:r w:rsidR="00EF26E0">
        <w:rPr>
          <w:spacing w:val="-2"/>
          <w:position w:val="7"/>
        </w:rPr>
        <w:t xml:space="preserve">. </w:t>
      </w:r>
      <w:r w:rsidR="003D7557" w:rsidRPr="003D7557">
        <w:rPr>
          <w:spacing w:val="-2"/>
          <w:position w:val="7"/>
        </w:rPr>
        <w:t xml:space="preserve">https://www.aarp.org/home-living/home-community-preferences-survey-2024/?msockid=1be9799af5b56d7a35486e83f4906cb4 </w:t>
      </w:r>
    </w:p>
    <w:p w14:paraId="0EC1D10A" w14:textId="77777777" w:rsidR="001B6ED6" w:rsidRPr="008C2FD9" w:rsidRDefault="001B6ED6" w:rsidP="001B6ED6">
      <w:pPr>
        <w:pStyle w:val="BodyText"/>
        <w:tabs>
          <w:tab w:val="left" w:pos="720"/>
        </w:tabs>
        <w:spacing w:after="200" w:line="264" w:lineRule="auto"/>
        <w:ind w:right="18"/>
      </w:pPr>
      <w:r>
        <w:rPr>
          <w:vertAlign w:val="superscript"/>
        </w:rPr>
        <w:t>8</w:t>
      </w:r>
      <w:r w:rsidRPr="008C2FD9">
        <w:rPr>
          <w:i/>
          <w:iCs/>
        </w:rPr>
        <w:t>Defeat Malnutrition Today. Patient resources.</w:t>
      </w:r>
      <w:r w:rsidRPr="008C2FD9">
        <w:t xml:space="preserve"> Accessed July 1, 2025. https://www.defeatmalnutrition.today/pt-resources.</w:t>
      </w:r>
    </w:p>
    <w:p w14:paraId="24D1413E" w14:textId="6015F2D1" w:rsidR="00DE4862" w:rsidRPr="00DE4862" w:rsidRDefault="00BA5870" w:rsidP="00286AF3">
      <w:pPr>
        <w:pStyle w:val="BodyText"/>
        <w:tabs>
          <w:tab w:val="left" w:pos="720"/>
        </w:tabs>
        <w:spacing w:after="200" w:line="264" w:lineRule="auto"/>
        <w:rPr>
          <w:spacing w:val="-2"/>
          <w:position w:val="7"/>
        </w:rPr>
      </w:pPr>
      <w:r w:rsidRPr="00E461D5">
        <w:rPr>
          <w:spacing w:val="-2"/>
          <w:position w:val="7"/>
          <w:vertAlign w:val="superscript"/>
        </w:rPr>
        <w:t>9</w:t>
      </w:r>
      <w:r w:rsidR="009324BA">
        <w:rPr>
          <w:spacing w:val="-2"/>
          <w:position w:val="7"/>
        </w:rPr>
        <w:t xml:space="preserve">Administration for Community Living. Accessed March 2026. </w:t>
      </w:r>
      <w:r w:rsidR="00FE44C9" w:rsidRPr="00FE44C9">
        <w:rPr>
          <w:spacing w:val="-2"/>
          <w:position w:val="7"/>
        </w:rPr>
        <w:t>https://acl.gov/sites/default/files/nutrition/NutritionRequirementsOAA.pdf</w:t>
      </w:r>
      <w:r w:rsidR="00FE44C9">
        <w:rPr>
          <w:spacing w:val="-2"/>
          <w:position w:val="7"/>
        </w:rPr>
        <w:t>.</w:t>
      </w:r>
      <w:r w:rsidR="00FE44C9" w:rsidRPr="00DE4862">
        <w:rPr>
          <w:spacing w:val="-2"/>
          <w:position w:val="7"/>
        </w:rPr>
        <w:t xml:space="preserve"> </w:t>
      </w:r>
    </w:p>
    <w:p w14:paraId="637EA5DC" w14:textId="1B18CDCB" w:rsidR="00BA5870" w:rsidRDefault="0018187A" w:rsidP="00286AF3">
      <w:pPr>
        <w:pStyle w:val="BodyText"/>
        <w:tabs>
          <w:tab w:val="left" w:pos="720"/>
        </w:tabs>
        <w:spacing w:after="200" w:line="264" w:lineRule="auto"/>
        <w:rPr>
          <w:spacing w:val="-2"/>
          <w:position w:val="7"/>
        </w:rPr>
      </w:pPr>
      <w:r>
        <w:rPr>
          <w:spacing w:val="-2"/>
          <w:position w:val="7"/>
          <w:vertAlign w:val="superscript"/>
        </w:rPr>
        <w:t>10</w:t>
      </w:r>
      <w:r w:rsidR="00BA5870" w:rsidRPr="00BA5870">
        <w:rPr>
          <w:spacing w:val="-2"/>
          <w:position w:val="7"/>
        </w:rPr>
        <w:t>Meals on Wheels America. The Impact of Home-Delivered Meals on Overall Health and Associated Use of Healthcare Services. More than a Meal: Medicare Claims Analysis. 2016. Found on the internet at </w:t>
      </w:r>
      <w:r w:rsidR="00DE4862" w:rsidRPr="00FE44C9">
        <w:rPr>
          <w:spacing w:val="-2"/>
          <w:position w:val="7"/>
        </w:rPr>
        <w:t>https://www.mealsonwheelsamerica.org/learn-more/research/more-than-a-meal/medicare-claims-analyses</w:t>
      </w:r>
      <w:r w:rsidR="00DE4862">
        <w:rPr>
          <w:spacing w:val="-2"/>
          <w:position w:val="7"/>
        </w:rPr>
        <w:t>.</w:t>
      </w:r>
    </w:p>
    <w:p w14:paraId="4CA73715" w14:textId="40ED45CC" w:rsidR="00057A24" w:rsidRPr="00BB2815" w:rsidRDefault="005B6507" w:rsidP="00057A24">
      <w:pPr>
        <w:pStyle w:val="BodyText"/>
        <w:tabs>
          <w:tab w:val="left" w:pos="720"/>
        </w:tabs>
        <w:spacing w:after="200" w:line="264" w:lineRule="auto"/>
      </w:pPr>
      <w:r w:rsidRPr="005B6507">
        <w:rPr>
          <w:spacing w:val="-2"/>
          <w:position w:val="7"/>
          <w:vertAlign w:val="superscript"/>
        </w:rPr>
        <w:t>11</w:t>
      </w:r>
      <w:r w:rsidR="00057A24" w:rsidRPr="00ED244C">
        <w:rPr>
          <w:sz w:val="22"/>
          <w:szCs w:val="22"/>
        </w:rPr>
        <w:t>FY 2027 Governor’s Budget Report–Volume 2</w:t>
      </w:r>
      <w:r w:rsidR="00057A24">
        <w:rPr>
          <w:sz w:val="22"/>
          <w:szCs w:val="22"/>
        </w:rPr>
        <w:t>.</w:t>
      </w:r>
      <w:r w:rsidR="00057A24" w:rsidRPr="00ED244C">
        <w:rPr>
          <w:sz w:val="22"/>
          <w:szCs w:val="22"/>
        </w:rPr>
        <w:t xml:space="preserve"> </w:t>
      </w:r>
      <w:r w:rsidR="00057A24" w:rsidRPr="00A04ECC">
        <w:rPr>
          <w:i/>
          <w:iCs/>
        </w:rPr>
        <w:t>FY2027_GBR_Vol2-01.14.2026.pdf</w:t>
      </w:r>
      <w:r w:rsidR="00057A24">
        <w:t xml:space="preserve">. Accessed March 2, 2026. </w:t>
      </w:r>
      <w:r w:rsidR="00057A24" w:rsidRPr="00A04ECC">
        <w:t>https://budget.kansas.gov/wp-content/uploads/FY2027_GBR_Vol2-01.14.2026.pdf</w:t>
      </w:r>
    </w:p>
    <w:p w14:paraId="3CBD31F2" w14:textId="1DAC17ED" w:rsidR="006534C0" w:rsidRPr="008C2FD9" w:rsidRDefault="005B6507" w:rsidP="00286AF3">
      <w:pPr>
        <w:pStyle w:val="BodyText"/>
        <w:tabs>
          <w:tab w:val="left" w:pos="720"/>
        </w:tabs>
        <w:spacing w:after="200" w:line="264" w:lineRule="auto"/>
        <w:rPr>
          <w:spacing w:val="-2"/>
          <w:position w:val="7"/>
        </w:rPr>
      </w:pPr>
      <w:r>
        <w:rPr>
          <w:spacing w:val="-2"/>
          <w:position w:val="7"/>
          <w:vertAlign w:val="superscript"/>
        </w:rPr>
        <w:t>12</w:t>
      </w:r>
      <w:r w:rsidR="006534C0" w:rsidRPr="008C2FD9">
        <w:rPr>
          <w:spacing w:val="-2"/>
          <w:position w:val="7"/>
        </w:rPr>
        <w:t>Kansas State Plan. (2026). Accessed January 3, 2026. https://www.kdads.ks.gov/services-programs/aging/state-plan-on-aging.</w:t>
      </w:r>
    </w:p>
    <w:p w14:paraId="7A382708" w14:textId="5587010B" w:rsidR="004D20F9" w:rsidRPr="00286AF3" w:rsidRDefault="004D20F9" w:rsidP="004D20F9">
      <w:pPr>
        <w:pStyle w:val="BodyText"/>
        <w:spacing w:after="200" w:line="242" w:lineRule="auto"/>
        <w:rPr>
          <w:spacing w:val="-2"/>
        </w:rPr>
      </w:pPr>
      <w:r>
        <w:rPr>
          <w:spacing w:val="-2"/>
          <w:position w:val="7"/>
          <w:vertAlign w:val="superscript"/>
        </w:rPr>
        <w:t>13</w:t>
      </w:r>
      <w:r w:rsidRPr="00B7446F">
        <w:t>Text</w:t>
      </w:r>
      <w:r w:rsidRPr="00B7446F">
        <w:rPr>
          <w:spacing w:val="-1"/>
        </w:rPr>
        <w:t xml:space="preserve"> </w:t>
      </w:r>
      <w:r w:rsidRPr="00B7446F">
        <w:t>-</w:t>
      </w:r>
      <w:r w:rsidRPr="00B7446F">
        <w:rPr>
          <w:spacing w:val="-8"/>
        </w:rPr>
        <w:t xml:space="preserve"> </w:t>
      </w:r>
      <w:r w:rsidRPr="00B7446F">
        <w:t>H.R.3708</w:t>
      </w:r>
      <w:r w:rsidRPr="00B7446F">
        <w:rPr>
          <w:spacing w:val="1"/>
        </w:rPr>
        <w:t xml:space="preserve"> </w:t>
      </w:r>
      <w:r>
        <w:t>–</w:t>
      </w:r>
      <w:r w:rsidRPr="00B7446F">
        <w:rPr>
          <w:spacing w:val="-3"/>
        </w:rPr>
        <w:t xml:space="preserve"> </w:t>
      </w:r>
      <w:r>
        <w:t>89</w:t>
      </w:r>
      <w:r w:rsidRPr="00CB0999">
        <w:rPr>
          <w:vertAlign w:val="superscript"/>
        </w:rPr>
        <w:t>th</w:t>
      </w:r>
      <w:r>
        <w:t xml:space="preserve"> </w:t>
      </w:r>
      <w:r w:rsidRPr="00B7446F">
        <w:t>Congress</w:t>
      </w:r>
      <w:r w:rsidRPr="00B7446F">
        <w:rPr>
          <w:spacing w:val="-4"/>
        </w:rPr>
        <w:t xml:space="preserve"> </w:t>
      </w:r>
      <w:r w:rsidRPr="00B7446F">
        <w:t>(1965-1966):</w:t>
      </w:r>
      <w:r w:rsidRPr="00B7446F">
        <w:rPr>
          <w:spacing w:val="13"/>
        </w:rPr>
        <w:t xml:space="preserve"> </w:t>
      </w:r>
      <w:r w:rsidRPr="00B7446F">
        <w:rPr>
          <w:i/>
          <w:iCs/>
        </w:rPr>
        <w:t>Older Americans</w:t>
      </w:r>
      <w:r w:rsidRPr="00B7446F">
        <w:rPr>
          <w:i/>
          <w:iCs/>
          <w:spacing w:val="-1"/>
        </w:rPr>
        <w:t xml:space="preserve"> </w:t>
      </w:r>
      <w:r w:rsidRPr="00B7446F">
        <w:rPr>
          <w:i/>
          <w:iCs/>
        </w:rPr>
        <w:t>Act</w:t>
      </w:r>
      <w:r w:rsidRPr="00B7446F">
        <w:rPr>
          <w:i/>
          <w:iCs/>
          <w:spacing w:val="-2"/>
        </w:rPr>
        <w:t xml:space="preserve"> </w:t>
      </w:r>
      <w:r w:rsidRPr="00B7446F">
        <w:rPr>
          <w:i/>
          <w:iCs/>
        </w:rPr>
        <w:t>of</w:t>
      </w:r>
      <w:r w:rsidRPr="00B7446F">
        <w:rPr>
          <w:i/>
          <w:iCs/>
          <w:spacing w:val="-4"/>
        </w:rPr>
        <w:t xml:space="preserve"> </w:t>
      </w:r>
      <w:r w:rsidRPr="00B7446F">
        <w:rPr>
          <w:i/>
          <w:iCs/>
        </w:rPr>
        <w:t>1965</w:t>
      </w:r>
      <w:r w:rsidRPr="00B7446F">
        <w:t>.</w:t>
      </w:r>
      <w:r w:rsidRPr="00B7446F">
        <w:rPr>
          <w:spacing w:val="4"/>
        </w:rPr>
        <w:t xml:space="preserve"> </w:t>
      </w:r>
      <w:r w:rsidRPr="00B7446F">
        <w:rPr>
          <w:spacing w:val="-2"/>
        </w:rPr>
        <w:t>(1965, July 14).</w:t>
      </w:r>
      <w:r w:rsidRPr="00B7446F">
        <w:rPr>
          <w:spacing w:val="40"/>
        </w:rPr>
        <w:t xml:space="preserve"> </w:t>
      </w:r>
      <w:r w:rsidRPr="00286AF3">
        <w:rPr>
          <w:spacing w:val="-2"/>
        </w:rPr>
        <w:t>https://www.congress.gov/bill/89th-congress/house-bill/3708/text.</w:t>
      </w:r>
    </w:p>
    <w:p w14:paraId="6FC88235" w14:textId="21D28625" w:rsidR="004D20F9" w:rsidRPr="004D20F9" w:rsidRDefault="004D20F9" w:rsidP="00286AF3">
      <w:pPr>
        <w:pStyle w:val="BodyText"/>
        <w:tabs>
          <w:tab w:val="left" w:pos="720"/>
        </w:tabs>
        <w:spacing w:after="200" w:line="264" w:lineRule="auto"/>
        <w:rPr>
          <w:i/>
          <w:iCs/>
        </w:rPr>
      </w:pPr>
      <w:r>
        <w:rPr>
          <w:vertAlign w:val="superscript"/>
        </w:rPr>
        <w:t>14</w:t>
      </w:r>
      <w:r w:rsidR="00597439">
        <w:rPr>
          <w:i/>
          <w:iCs/>
        </w:rPr>
        <w:t>42</w:t>
      </w:r>
      <w:r w:rsidR="008257ED">
        <w:rPr>
          <w:i/>
          <w:iCs/>
        </w:rPr>
        <w:t xml:space="preserve"> U.S.C. </w:t>
      </w:r>
      <w:r w:rsidR="00D17278">
        <w:rPr>
          <w:i/>
          <w:iCs/>
        </w:rPr>
        <w:t>§</w:t>
      </w:r>
      <w:r w:rsidR="008257ED">
        <w:rPr>
          <w:i/>
          <w:iCs/>
        </w:rPr>
        <w:t>1321.65(b)(7)(</w:t>
      </w:r>
      <w:proofErr w:type="spellStart"/>
      <w:r w:rsidR="008257ED">
        <w:rPr>
          <w:i/>
          <w:iCs/>
        </w:rPr>
        <w:t>i</w:t>
      </w:r>
      <w:proofErr w:type="spellEnd"/>
      <w:r w:rsidR="008257ED">
        <w:rPr>
          <w:i/>
          <w:iCs/>
        </w:rPr>
        <w:t>)</w:t>
      </w:r>
      <w:r w:rsidR="00D17278">
        <w:rPr>
          <w:i/>
          <w:iCs/>
        </w:rPr>
        <w:t xml:space="preserve"> (</w:t>
      </w:r>
      <w:r w:rsidR="00DB0C6F">
        <w:rPr>
          <w:i/>
          <w:iCs/>
        </w:rPr>
        <w:t>2024</w:t>
      </w:r>
      <w:r w:rsidR="00D17278">
        <w:rPr>
          <w:i/>
          <w:iCs/>
        </w:rPr>
        <w:t>).</w:t>
      </w:r>
      <w:r w:rsidR="008257ED">
        <w:rPr>
          <w:i/>
          <w:iCs/>
        </w:rPr>
        <w:t xml:space="preserve"> </w:t>
      </w:r>
    </w:p>
    <w:p w14:paraId="4122060E" w14:textId="51A5A21A" w:rsidR="00597439" w:rsidRPr="00597439" w:rsidRDefault="00E679A2" w:rsidP="00286AF3">
      <w:pPr>
        <w:pStyle w:val="BodyText"/>
        <w:tabs>
          <w:tab w:val="left" w:pos="720"/>
        </w:tabs>
        <w:spacing w:after="200" w:line="264" w:lineRule="auto"/>
        <w:rPr>
          <w:i/>
          <w:iCs/>
        </w:rPr>
      </w:pPr>
      <w:r w:rsidRPr="00E679A2">
        <w:rPr>
          <w:vertAlign w:val="superscript"/>
        </w:rPr>
        <w:lastRenderedPageBreak/>
        <w:t>15</w:t>
      </w:r>
      <w:r w:rsidR="00597439" w:rsidRPr="00597439">
        <w:rPr>
          <w:i/>
          <w:iCs/>
        </w:rPr>
        <w:t xml:space="preserve"> </w:t>
      </w:r>
      <w:r w:rsidR="00597439" w:rsidRPr="00E679A2">
        <w:rPr>
          <w:i/>
          <w:iCs/>
        </w:rPr>
        <w:t>Ibid.</w:t>
      </w:r>
    </w:p>
    <w:p w14:paraId="71022D77" w14:textId="62982250" w:rsidR="00E679A2" w:rsidRDefault="00597439" w:rsidP="00286AF3">
      <w:pPr>
        <w:pStyle w:val="BodyText"/>
        <w:tabs>
          <w:tab w:val="left" w:pos="720"/>
        </w:tabs>
        <w:spacing w:after="200" w:line="264" w:lineRule="auto"/>
        <w:rPr>
          <w:i/>
          <w:iCs/>
        </w:rPr>
      </w:pPr>
      <w:r>
        <w:rPr>
          <w:vertAlign w:val="superscript"/>
        </w:rPr>
        <w:t>16</w:t>
      </w:r>
      <w:r w:rsidR="00E679A2" w:rsidRPr="00E679A2">
        <w:rPr>
          <w:i/>
          <w:iCs/>
        </w:rPr>
        <w:t>Ibid.</w:t>
      </w:r>
    </w:p>
    <w:p w14:paraId="01925F97" w14:textId="3DDEA490" w:rsidR="000E5FB3" w:rsidRDefault="0081037C" w:rsidP="000E5FB3">
      <w:pPr>
        <w:pStyle w:val="BodyText"/>
        <w:tabs>
          <w:tab w:val="left" w:pos="720"/>
        </w:tabs>
        <w:spacing w:after="200" w:line="264" w:lineRule="auto"/>
        <w:rPr>
          <w:i/>
          <w:iCs/>
        </w:rPr>
      </w:pPr>
      <w:r w:rsidRPr="0081037C">
        <w:rPr>
          <w:vertAlign w:val="superscript"/>
        </w:rPr>
        <w:t>1</w:t>
      </w:r>
      <w:r w:rsidR="00597439">
        <w:rPr>
          <w:vertAlign w:val="superscript"/>
        </w:rPr>
        <w:t>7</w:t>
      </w:r>
      <w:r w:rsidR="000E5FB3" w:rsidRPr="008C2FD9">
        <w:t xml:space="preserve">United States Government Publishing Office. </w:t>
      </w:r>
      <w:r w:rsidR="000E5FB3" w:rsidRPr="008C2FD9">
        <w:rPr>
          <w:i/>
          <w:iCs/>
        </w:rPr>
        <w:t>Section 305.</w:t>
      </w:r>
      <w:r w:rsidR="000E5FB3">
        <w:t xml:space="preserve"> </w:t>
      </w:r>
      <w:r w:rsidR="000E5FB3" w:rsidRPr="008C2FD9">
        <w:rPr>
          <w:i/>
          <w:iCs/>
        </w:rPr>
        <w:t>Older Americans Act, P.C. 89-73</w:t>
      </w:r>
      <w:r w:rsidR="000E5FB3" w:rsidRPr="008C2FD9">
        <w:t xml:space="preserve"> </w:t>
      </w:r>
      <w:r w:rsidR="000E5FB3" w:rsidRPr="008C2FD9">
        <w:rPr>
          <w:i/>
          <w:iCs/>
        </w:rPr>
        <w:t>https://acl.gov/sites/default/files/about-acl/2020-04/Older%20Americans%20Act%20Of%201965%20as%20amended%20by%20Public%20Law%20116-131%20on%203-25-2020.pdf</w:t>
      </w:r>
      <w:r w:rsidR="000E5FB3">
        <w:rPr>
          <w:i/>
          <w:iCs/>
        </w:rPr>
        <w:t>.</w:t>
      </w:r>
    </w:p>
    <w:p w14:paraId="32BD0326" w14:textId="2D67001E" w:rsidR="006534C0" w:rsidRDefault="00D9280E" w:rsidP="00286AF3">
      <w:pPr>
        <w:pStyle w:val="BodyText"/>
        <w:tabs>
          <w:tab w:val="left" w:pos="720"/>
        </w:tabs>
        <w:spacing w:after="200" w:line="264" w:lineRule="auto"/>
      </w:pPr>
      <w:r w:rsidRPr="00D9280E">
        <w:rPr>
          <w:vertAlign w:val="superscript"/>
        </w:rPr>
        <w:t>1</w:t>
      </w:r>
      <w:r w:rsidR="00597439">
        <w:rPr>
          <w:vertAlign w:val="superscript"/>
        </w:rPr>
        <w:t>8</w:t>
      </w:r>
      <w:r w:rsidR="006534C0" w:rsidRPr="008C2FD9">
        <w:t>Wang S, </w:t>
      </w:r>
      <w:proofErr w:type="spellStart"/>
      <w:r w:rsidR="006534C0" w:rsidRPr="008C2FD9">
        <w:t>Shafrin</w:t>
      </w:r>
      <w:proofErr w:type="spellEnd"/>
      <w:r w:rsidR="006534C0" w:rsidRPr="008C2FD9">
        <w:t> J, Kerr KW</w:t>
      </w:r>
      <w:r w:rsidR="006534C0" w:rsidRPr="008C2FD9">
        <w:rPr>
          <w:i/>
          <w:iCs/>
        </w:rPr>
        <w:t>, et al. Health economic value of postacute oral nutritional supplementation in older adult medical patients at risk for malnutrition: a US-based modelling approach</w:t>
      </w:r>
      <w:r w:rsidR="006534C0" w:rsidRPr="008C2FD9">
        <w:t xml:space="preserve">. Accessed March 1, 2026. </w:t>
      </w:r>
      <w:r w:rsidR="006534C0" w:rsidRPr="008C2FD9">
        <w:rPr>
          <w:i/>
          <w:iCs/>
        </w:rPr>
        <w:t>BMJ Open </w:t>
      </w:r>
      <w:r w:rsidR="006534C0" w:rsidRPr="008C2FD9">
        <w:t>2024;</w:t>
      </w:r>
      <w:r w:rsidR="006534C0" w:rsidRPr="00286AF3">
        <w:t>14</w:t>
      </w:r>
      <w:r w:rsidR="006534C0" w:rsidRPr="008C2FD9">
        <w:rPr>
          <w:b/>
          <w:bCs/>
        </w:rPr>
        <w:t>:</w:t>
      </w:r>
      <w:r w:rsidR="006534C0" w:rsidRPr="008C2FD9">
        <w:t>e086787. doi: 10.1136/bmjopen-2024-086787</w:t>
      </w:r>
      <w:r w:rsidR="00ED33A5">
        <w:t>.</w:t>
      </w:r>
    </w:p>
    <w:p w14:paraId="1B665E67" w14:textId="30F2A409" w:rsidR="00992240" w:rsidRPr="007E3EEE" w:rsidRDefault="004E201A" w:rsidP="004A2841">
      <w:pPr>
        <w:pStyle w:val="BodyText"/>
        <w:rPr>
          <w:i/>
          <w:iCs/>
        </w:rPr>
      </w:pPr>
      <w:r w:rsidRPr="004E201A">
        <w:rPr>
          <w:i/>
          <w:iCs/>
          <w:vertAlign w:val="superscript"/>
        </w:rPr>
        <w:t>1</w:t>
      </w:r>
      <w:r w:rsidR="00597439">
        <w:rPr>
          <w:i/>
          <w:iCs/>
          <w:vertAlign w:val="superscript"/>
        </w:rPr>
        <w:t>9</w:t>
      </w:r>
      <w:r w:rsidR="00A66E70">
        <w:rPr>
          <w:i/>
          <w:iCs/>
        </w:rPr>
        <w:t>Phillips, W</w:t>
      </w:r>
      <w:r w:rsidR="00FE3703">
        <w:rPr>
          <w:i/>
          <w:iCs/>
        </w:rPr>
        <w:t xml:space="preserve">. </w:t>
      </w:r>
      <w:r w:rsidR="007E3EEE" w:rsidRPr="00A66E70">
        <w:rPr>
          <w:i/>
          <w:iCs/>
        </w:rPr>
        <w:t>Malnutrition</w:t>
      </w:r>
      <w:r w:rsidR="007E3EEE">
        <w:rPr>
          <w:i/>
          <w:iCs/>
        </w:rPr>
        <w:t xml:space="preserve"> in Hospitalized Older Adults. </w:t>
      </w:r>
      <w:r w:rsidR="00FF34FB" w:rsidRPr="00FF34FB">
        <w:rPr>
          <w:i/>
          <w:iCs/>
        </w:rPr>
        <w:t>https://www.todaysdietitian.com/malnutrition-in-hospitalized-older-adults/</w:t>
      </w:r>
      <w:r w:rsidR="000B21EB">
        <w:rPr>
          <w:i/>
          <w:iCs/>
        </w:rPr>
        <w:t>.</w:t>
      </w:r>
      <w:r w:rsidR="000B21EB" w:rsidRPr="007E3EEE">
        <w:rPr>
          <w:i/>
          <w:iCs/>
        </w:rPr>
        <w:t xml:space="preserve"> </w:t>
      </w:r>
    </w:p>
    <w:p w14:paraId="556DB424" w14:textId="77777777" w:rsidR="00982A77" w:rsidRDefault="00982A77" w:rsidP="00793042"/>
    <w:p w14:paraId="4D7D7012" w14:textId="1BCA85B8" w:rsidR="004E201A" w:rsidRPr="008C2FD9" w:rsidRDefault="00597439" w:rsidP="004E201A">
      <w:pPr>
        <w:pStyle w:val="BodyText"/>
        <w:tabs>
          <w:tab w:val="left" w:pos="720"/>
        </w:tabs>
        <w:spacing w:after="200" w:line="264" w:lineRule="auto"/>
      </w:pPr>
      <w:r>
        <w:rPr>
          <w:vertAlign w:val="superscript"/>
        </w:rPr>
        <w:t>20</w:t>
      </w:r>
      <w:r w:rsidR="004E201A" w:rsidRPr="008C2FD9">
        <w:rPr>
          <w:i/>
          <w:iCs/>
        </w:rPr>
        <w:t>Aging in Place: A</w:t>
      </w:r>
      <w:r w:rsidR="004E201A" w:rsidRPr="008C2FD9">
        <w:rPr>
          <w:i/>
          <w:iCs/>
          <w:spacing w:val="-2"/>
        </w:rPr>
        <w:t xml:space="preserve"> </w:t>
      </w:r>
      <w:r w:rsidR="004E201A" w:rsidRPr="008C2FD9">
        <w:rPr>
          <w:i/>
          <w:iCs/>
        </w:rPr>
        <w:t>State</w:t>
      </w:r>
      <w:r w:rsidR="004E201A" w:rsidRPr="008C2FD9">
        <w:rPr>
          <w:i/>
          <w:iCs/>
          <w:spacing w:val="-3"/>
        </w:rPr>
        <w:t xml:space="preserve"> </w:t>
      </w:r>
      <w:r w:rsidR="004E201A" w:rsidRPr="008C2FD9">
        <w:rPr>
          <w:i/>
          <w:iCs/>
        </w:rPr>
        <w:t>Survey</w:t>
      </w:r>
      <w:r w:rsidR="004E201A" w:rsidRPr="008C2FD9">
        <w:rPr>
          <w:i/>
          <w:iCs/>
          <w:spacing w:val="-4"/>
        </w:rPr>
        <w:t xml:space="preserve"> </w:t>
      </w:r>
      <w:r w:rsidR="004E201A" w:rsidRPr="008C2FD9">
        <w:rPr>
          <w:i/>
          <w:iCs/>
        </w:rPr>
        <w:t>of Livability Policies and</w:t>
      </w:r>
      <w:r w:rsidR="004E201A" w:rsidRPr="008C2FD9">
        <w:rPr>
          <w:i/>
          <w:iCs/>
          <w:spacing w:val="-3"/>
        </w:rPr>
        <w:t xml:space="preserve"> </w:t>
      </w:r>
      <w:r w:rsidR="004E201A" w:rsidRPr="008C2FD9">
        <w:rPr>
          <w:i/>
          <w:iCs/>
        </w:rPr>
        <w:t>Practices. A Research Report by</w:t>
      </w:r>
      <w:r w:rsidR="004E201A" w:rsidRPr="008C2FD9">
        <w:rPr>
          <w:i/>
          <w:iCs/>
          <w:spacing w:val="-1"/>
        </w:rPr>
        <w:t xml:space="preserve"> </w:t>
      </w:r>
      <w:r w:rsidR="004E201A" w:rsidRPr="008C2FD9">
        <w:rPr>
          <w:i/>
          <w:iCs/>
        </w:rPr>
        <w:t>the National</w:t>
      </w:r>
      <w:r w:rsidR="004E201A" w:rsidRPr="008C2FD9">
        <w:rPr>
          <w:i/>
          <w:iCs/>
          <w:spacing w:val="-10"/>
        </w:rPr>
        <w:t xml:space="preserve"> </w:t>
      </w:r>
      <w:r w:rsidR="004E201A" w:rsidRPr="008C2FD9">
        <w:rPr>
          <w:i/>
          <w:iCs/>
        </w:rPr>
        <w:t>Conference</w:t>
      </w:r>
      <w:r w:rsidR="004E201A" w:rsidRPr="008C2FD9">
        <w:rPr>
          <w:i/>
          <w:iCs/>
          <w:spacing w:val="-7"/>
        </w:rPr>
        <w:t xml:space="preserve"> </w:t>
      </w:r>
      <w:r w:rsidR="004E201A" w:rsidRPr="008C2FD9">
        <w:rPr>
          <w:i/>
          <w:iCs/>
        </w:rPr>
        <w:t>of</w:t>
      </w:r>
      <w:r w:rsidR="004E201A" w:rsidRPr="008C2FD9">
        <w:rPr>
          <w:i/>
          <w:iCs/>
          <w:spacing w:val="-8"/>
        </w:rPr>
        <w:t xml:space="preserve"> </w:t>
      </w:r>
      <w:r w:rsidR="004E201A" w:rsidRPr="008C2FD9">
        <w:rPr>
          <w:i/>
          <w:iCs/>
        </w:rPr>
        <w:t>State</w:t>
      </w:r>
      <w:r w:rsidR="004E201A" w:rsidRPr="008C2FD9">
        <w:rPr>
          <w:i/>
          <w:iCs/>
          <w:spacing w:val="-14"/>
        </w:rPr>
        <w:t xml:space="preserve"> </w:t>
      </w:r>
      <w:r w:rsidR="004E201A" w:rsidRPr="008C2FD9">
        <w:rPr>
          <w:i/>
          <w:iCs/>
        </w:rPr>
        <w:t>Legislatures</w:t>
      </w:r>
      <w:r w:rsidR="004E201A" w:rsidRPr="008C2FD9">
        <w:rPr>
          <w:i/>
          <w:iCs/>
          <w:spacing w:val="-8"/>
        </w:rPr>
        <w:t xml:space="preserve"> </w:t>
      </w:r>
      <w:r w:rsidR="004E201A" w:rsidRPr="008C2FD9">
        <w:rPr>
          <w:i/>
          <w:iCs/>
        </w:rPr>
        <w:t>and</w:t>
      </w:r>
      <w:r w:rsidR="004E201A" w:rsidRPr="008C2FD9">
        <w:rPr>
          <w:i/>
          <w:iCs/>
          <w:spacing w:val="-8"/>
        </w:rPr>
        <w:t xml:space="preserve"> </w:t>
      </w:r>
      <w:r w:rsidR="004E201A" w:rsidRPr="008C2FD9">
        <w:rPr>
          <w:i/>
          <w:iCs/>
        </w:rPr>
        <w:t>the</w:t>
      </w:r>
      <w:r w:rsidR="004E201A" w:rsidRPr="008C2FD9">
        <w:rPr>
          <w:i/>
          <w:iCs/>
          <w:spacing w:val="-11"/>
        </w:rPr>
        <w:t xml:space="preserve"> </w:t>
      </w:r>
      <w:r w:rsidR="004E201A" w:rsidRPr="008C2FD9">
        <w:rPr>
          <w:i/>
          <w:iCs/>
        </w:rPr>
        <w:t>AARP</w:t>
      </w:r>
      <w:r w:rsidR="004E201A" w:rsidRPr="008C2FD9">
        <w:rPr>
          <w:i/>
          <w:iCs/>
          <w:spacing w:val="-7"/>
        </w:rPr>
        <w:t xml:space="preserve"> </w:t>
      </w:r>
      <w:r w:rsidR="004E201A" w:rsidRPr="008C2FD9">
        <w:rPr>
          <w:i/>
          <w:iCs/>
        </w:rPr>
        <w:t>Public</w:t>
      </w:r>
      <w:r w:rsidR="004E201A" w:rsidRPr="008C2FD9">
        <w:rPr>
          <w:i/>
          <w:iCs/>
          <w:spacing w:val="-9"/>
        </w:rPr>
        <w:t xml:space="preserve"> </w:t>
      </w:r>
      <w:r w:rsidR="004E201A" w:rsidRPr="008C2FD9">
        <w:rPr>
          <w:i/>
          <w:iCs/>
        </w:rPr>
        <w:t>Policy</w:t>
      </w:r>
      <w:r w:rsidR="004E201A" w:rsidRPr="008C2FD9">
        <w:rPr>
          <w:i/>
          <w:iCs/>
          <w:spacing w:val="-1"/>
        </w:rPr>
        <w:t xml:space="preserve"> </w:t>
      </w:r>
      <w:r w:rsidR="004E201A" w:rsidRPr="008C2FD9">
        <w:rPr>
          <w:i/>
          <w:iCs/>
        </w:rPr>
        <w:t>Institute</w:t>
      </w:r>
      <w:r w:rsidR="004E201A" w:rsidRPr="008C2FD9">
        <w:t>.</w:t>
      </w:r>
      <w:r w:rsidR="004E201A" w:rsidRPr="008C2FD9">
        <w:rPr>
          <w:spacing w:val="-14"/>
        </w:rPr>
        <w:t xml:space="preserve"> </w:t>
      </w:r>
      <w:r w:rsidR="004E201A" w:rsidRPr="008C2FD9">
        <w:t>December</w:t>
      </w:r>
      <w:r w:rsidR="004E201A" w:rsidRPr="008C2FD9">
        <w:rPr>
          <w:spacing w:val="-8"/>
        </w:rPr>
        <w:t xml:space="preserve"> </w:t>
      </w:r>
      <w:r w:rsidR="004E201A" w:rsidRPr="008C2FD9">
        <w:t xml:space="preserve">2011. </w:t>
      </w:r>
      <w:r w:rsidR="004E201A">
        <w:t xml:space="preserve">Accessed August 2023. </w:t>
      </w:r>
      <w:r w:rsidR="004E201A" w:rsidRPr="008C2FD9">
        <w:rPr>
          <w:spacing w:val="-2"/>
        </w:rPr>
        <w:t>https://assets.aarp.org/rgcenter/ppi/liv-com/aging-in-place-2011-full.pdf.</w:t>
      </w:r>
    </w:p>
    <w:p w14:paraId="182E9A41" w14:textId="075FD34A" w:rsidR="006534C0" w:rsidRPr="008C2FD9" w:rsidRDefault="005D50B3" w:rsidP="00286AF3">
      <w:pPr>
        <w:pStyle w:val="BodyText"/>
        <w:tabs>
          <w:tab w:val="left" w:pos="720"/>
        </w:tabs>
        <w:spacing w:after="200" w:line="264" w:lineRule="auto"/>
      </w:pPr>
      <w:r>
        <w:rPr>
          <w:vertAlign w:val="superscript"/>
        </w:rPr>
        <w:t>2</w:t>
      </w:r>
      <w:r w:rsidR="00597439">
        <w:rPr>
          <w:vertAlign w:val="superscript"/>
        </w:rPr>
        <w:t>1</w:t>
      </w:r>
      <w:r w:rsidR="006534C0" w:rsidRPr="00147CFC">
        <w:rPr>
          <w:i/>
          <w:iCs/>
        </w:rPr>
        <w:t>Ibid.</w:t>
      </w:r>
    </w:p>
    <w:p w14:paraId="13D2BDAC" w14:textId="6F6B775A" w:rsidR="006534C0" w:rsidRDefault="00330111" w:rsidP="00286AF3">
      <w:pPr>
        <w:spacing w:after="200"/>
        <w:rPr>
          <w:sz w:val="24"/>
          <w:szCs w:val="24"/>
        </w:rPr>
      </w:pPr>
      <w:r>
        <w:rPr>
          <w:vertAlign w:val="superscript"/>
        </w:rPr>
        <w:t>2</w:t>
      </w:r>
      <w:r w:rsidR="00597439">
        <w:rPr>
          <w:vertAlign w:val="superscript"/>
        </w:rPr>
        <w:t>2</w:t>
      </w:r>
      <w:r w:rsidR="006534C0" w:rsidRPr="00B7446F">
        <w:rPr>
          <w:sz w:val="24"/>
          <w:szCs w:val="24"/>
        </w:rPr>
        <w:t xml:space="preserve">Gleckman, H. 2026, March 3). The Meals on Wheels Budget Wasn’t Cut, But More Seniors Will Go Hungry). </w:t>
      </w:r>
      <w:r w:rsidR="00B109D8" w:rsidRPr="00B109D8">
        <w:rPr>
          <w:sz w:val="24"/>
          <w:szCs w:val="24"/>
        </w:rPr>
        <w:t>https://www.forbes.com/sites/howardgleckman/2026/03/03/the-meals-on-wheels-budget-wasnt-cut-but-more-seniors-will-go-hungry/</w:t>
      </w:r>
      <w:r w:rsidR="00524717">
        <w:rPr>
          <w:sz w:val="24"/>
          <w:szCs w:val="24"/>
        </w:rPr>
        <w:t>.</w:t>
      </w:r>
    </w:p>
    <w:p w14:paraId="7683C275" w14:textId="77777777" w:rsidR="00B109D8" w:rsidRDefault="00B109D8" w:rsidP="00286AF3">
      <w:pPr>
        <w:spacing w:after="200"/>
        <w:rPr>
          <w:sz w:val="24"/>
          <w:szCs w:val="24"/>
        </w:rPr>
      </w:pPr>
    </w:p>
    <w:p w14:paraId="3DA53C7D" w14:textId="77777777" w:rsidR="0044780C" w:rsidRDefault="0044780C" w:rsidP="0044780C">
      <w:pPr>
        <w:spacing w:after="200"/>
        <w:jc w:val="center"/>
        <w:rPr>
          <w:b/>
          <w:bCs/>
          <w:sz w:val="24"/>
          <w:szCs w:val="24"/>
        </w:rPr>
      </w:pPr>
    </w:p>
    <w:p w14:paraId="4B62A0B1" w14:textId="77777777" w:rsidR="0044780C" w:rsidRDefault="0044780C" w:rsidP="0044780C">
      <w:pPr>
        <w:spacing w:after="200"/>
        <w:jc w:val="center"/>
        <w:rPr>
          <w:b/>
          <w:bCs/>
          <w:sz w:val="24"/>
          <w:szCs w:val="24"/>
        </w:rPr>
      </w:pPr>
    </w:p>
    <w:p w14:paraId="327A47E1" w14:textId="77777777" w:rsidR="0044780C" w:rsidRDefault="0044780C" w:rsidP="0044780C">
      <w:pPr>
        <w:spacing w:after="200"/>
        <w:jc w:val="center"/>
        <w:rPr>
          <w:b/>
          <w:bCs/>
          <w:sz w:val="24"/>
          <w:szCs w:val="24"/>
        </w:rPr>
      </w:pPr>
    </w:p>
    <w:p w14:paraId="309222AF" w14:textId="6BE115DA" w:rsidR="00B109D8" w:rsidRDefault="0094245F" w:rsidP="007B3E80">
      <w:pPr>
        <w:spacing w:after="200"/>
        <w:jc w:val="both"/>
        <w:rPr>
          <w:sz w:val="20"/>
          <w:szCs w:val="20"/>
        </w:rPr>
      </w:pPr>
      <w:r w:rsidRPr="00416E61">
        <w:rPr>
          <w:sz w:val="20"/>
          <w:szCs w:val="20"/>
        </w:rPr>
        <w:t xml:space="preserve">For additional information on </w:t>
      </w:r>
      <w:r w:rsidR="00594FB8">
        <w:rPr>
          <w:sz w:val="20"/>
          <w:szCs w:val="20"/>
        </w:rPr>
        <w:t xml:space="preserve">the contents of this White Paper or </w:t>
      </w:r>
      <w:r w:rsidRPr="00416E61">
        <w:rPr>
          <w:sz w:val="20"/>
          <w:szCs w:val="20"/>
        </w:rPr>
        <w:t>Older Americans Act services, contact</w:t>
      </w:r>
      <w:r w:rsidR="006C1687" w:rsidRPr="00416E61">
        <w:rPr>
          <w:sz w:val="20"/>
          <w:szCs w:val="20"/>
        </w:rPr>
        <w:t xml:space="preserve"> your local Area Agency on Aging, o</w:t>
      </w:r>
      <w:r w:rsidR="00DB1B29" w:rsidRPr="00416E61">
        <w:rPr>
          <w:sz w:val="20"/>
          <w:szCs w:val="20"/>
        </w:rPr>
        <w:t xml:space="preserve">r </w:t>
      </w:r>
      <w:r w:rsidR="007B3E80">
        <w:rPr>
          <w:sz w:val="20"/>
          <w:szCs w:val="20"/>
        </w:rPr>
        <w:t xml:space="preserve">the </w:t>
      </w:r>
      <w:r w:rsidR="00DB1B29" w:rsidRPr="00416E61">
        <w:rPr>
          <w:sz w:val="20"/>
          <w:szCs w:val="20"/>
        </w:rPr>
        <w:t>Kansas Association of Area Agencies on Aging and Disabilities at 785-267-1336</w:t>
      </w:r>
      <w:r w:rsidR="00416E61" w:rsidRPr="00416E61">
        <w:rPr>
          <w:sz w:val="20"/>
          <w:szCs w:val="20"/>
        </w:rPr>
        <w:t>.</w:t>
      </w:r>
    </w:p>
    <w:p w14:paraId="13053E7F" w14:textId="77777777" w:rsidR="00C16CC4" w:rsidRDefault="00C16CC4" w:rsidP="007B3E80">
      <w:pPr>
        <w:spacing w:after="200"/>
        <w:jc w:val="both"/>
        <w:rPr>
          <w:sz w:val="20"/>
          <w:szCs w:val="20"/>
        </w:rPr>
      </w:pPr>
    </w:p>
    <w:p w14:paraId="05DA3B39" w14:textId="77777777" w:rsidR="00C16CC4" w:rsidRPr="00416E61" w:rsidRDefault="00C16CC4" w:rsidP="00C16CC4">
      <w:pPr>
        <w:spacing w:after="200"/>
        <w:jc w:val="center"/>
        <w:rPr>
          <w:b/>
          <w:bCs/>
          <w:i/>
          <w:iCs/>
          <w:sz w:val="20"/>
          <w:szCs w:val="20"/>
        </w:rPr>
      </w:pPr>
      <w:r w:rsidRPr="00416E61">
        <w:rPr>
          <w:b/>
          <w:bCs/>
          <w:i/>
          <w:iCs/>
          <w:sz w:val="20"/>
          <w:szCs w:val="20"/>
        </w:rPr>
        <w:t>Disclaimer:</w:t>
      </w:r>
    </w:p>
    <w:p w14:paraId="201EB3DB" w14:textId="77777777" w:rsidR="00C16CC4" w:rsidRPr="00416E61" w:rsidRDefault="00C16CC4" w:rsidP="00C16CC4">
      <w:pPr>
        <w:spacing w:after="200"/>
        <w:jc w:val="both"/>
        <w:rPr>
          <w:sz w:val="20"/>
          <w:szCs w:val="20"/>
        </w:rPr>
      </w:pPr>
      <w:r w:rsidRPr="00416E61">
        <w:rPr>
          <w:sz w:val="20"/>
          <w:szCs w:val="20"/>
        </w:rPr>
        <w:t>The content herein should not be construed as legal advice and should not be relied upon as such. Additionally, the information provided herein is for general information purposes only and “as is” and may not be fully complete.</w:t>
      </w:r>
    </w:p>
    <w:p w14:paraId="3F5047AB" w14:textId="77777777" w:rsidR="00C16CC4" w:rsidRDefault="00C16CC4" w:rsidP="007B3E80">
      <w:pPr>
        <w:spacing w:after="200"/>
        <w:jc w:val="both"/>
        <w:rPr>
          <w:sz w:val="20"/>
          <w:szCs w:val="20"/>
        </w:rPr>
      </w:pPr>
    </w:p>
    <w:sectPr w:rsidR="00C16CC4" w:rsidSect="00913DF7">
      <w:pgSz w:w="12240" w:h="15840"/>
      <w:pgMar w:top="1152" w:right="1152"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7DF7" w14:textId="77777777" w:rsidR="003005CC" w:rsidRDefault="003005CC">
      <w:r>
        <w:separator/>
      </w:r>
    </w:p>
  </w:endnote>
  <w:endnote w:type="continuationSeparator" w:id="0">
    <w:p w14:paraId="2185BC30" w14:textId="77777777" w:rsidR="003005CC" w:rsidRDefault="0030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000332"/>
      <w:docPartObj>
        <w:docPartGallery w:val="Page Numbers (Bottom of Page)"/>
        <w:docPartUnique/>
      </w:docPartObj>
    </w:sdtPr>
    <w:sdtEndPr>
      <w:rPr>
        <w:noProof/>
        <w:sz w:val="16"/>
        <w:szCs w:val="16"/>
      </w:rPr>
    </w:sdtEndPr>
    <w:sdtContent>
      <w:p w14:paraId="5F0A5C94" w14:textId="18B949BB" w:rsidR="000C1CE7" w:rsidRPr="000C1CE7" w:rsidRDefault="000C1CE7">
        <w:pPr>
          <w:pStyle w:val="Footer"/>
          <w:jc w:val="right"/>
          <w:rPr>
            <w:sz w:val="16"/>
            <w:szCs w:val="16"/>
          </w:rPr>
        </w:pPr>
        <w:r w:rsidRPr="000C1CE7">
          <w:rPr>
            <w:sz w:val="16"/>
            <w:szCs w:val="16"/>
          </w:rPr>
          <w:fldChar w:fldCharType="begin"/>
        </w:r>
        <w:r w:rsidRPr="000C1CE7">
          <w:rPr>
            <w:sz w:val="16"/>
            <w:szCs w:val="16"/>
          </w:rPr>
          <w:instrText xml:space="preserve"> PAGE   \* MERGEFORMAT </w:instrText>
        </w:r>
        <w:r w:rsidRPr="000C1CE7">
          <w:rPr>
            <w:sz w:val="16"/>
            <w:szCs w:val="16"/>
          </w:rPr>
          <w:fldChar w:fldCharType="separate"/>
        </w:r>
        <w:r w:rsidRPr="000C1CE7">
          <w:rPr>
            <w:noProof/>
            <w:sz w:val="16"/>
            <w:szCs w:val="16"/>
          </w:rPr>
          <w:t>2</w:t>
        </w:r>
        <w:r w:rsidRPr="000C1CE7">
          <w:rPr>
            <w:noProof/>
            <w:sz w:val="16"/>
            <w:szCs w:val="16"/>
          </w:rPr>
          <w:fldChar w:fldCharType="end"/>
        </w:r>
      </w:p>
    </w:sdtContent>
  </w:sdt>
  <w:p w14:paraId="49A819B9" w14:textId="0F7752AA" w:rsidR="00D74A16" w:rsidRDefault="00D7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FCE8" w14:textId="77777777" w:rsidR="003005CC" w:rsidRDefault="003005CC">
      <w:r>
        <w:separator/>
      </w:r>
    </w:p>
  </w:footnote>
  <w:footnote w:type="continuationSeparator" w:id="0">
    <w:p w14:paraId="222725A0" w14:textId="77777777" w:rsidR="003005CC" w:rsidRDefault="00300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35"/>
    <w:multiLevelType w:val="hybridMultilevel"/>
    <w:tmpl w:val="0BBC9056"/>
    <w:lvl w:ilvl="0" w:tplc="AFE4405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010F1"/>
    <w:multiLevelType w:val="hybridMultilevel"/>
    <w:tmpl w:val="470E5284"/>
    <w:lvl w:ilvl="0" w:tplc="F6746F7A">
      <w:start w:val="1"/>
      <w:numFmt w:val="decimal"/>
      <w:lvlText w:val="%1."/>
      <w:lvlJc w:val="left"/>
      <w:pPr>
        <w:ind w:left="1080" w:hanging="360"/>
      </w:pPr>
      <w:rPr>
        <w:rFonts w:ascii="Calibri" w:eastAsia="Calibri" w:hAnsi="Calibri" w:cs="Calibri" w:hint="default"/>
        <w:b w:val="0"/>
        <w:bCs w:val="0"/>
        <w:i w:val="0"/>
        <w:iCs w:val="0"/>
        <w:spacing w:val="-2"/>
        <w:w w:val="100"/>
        <w:sz w:val="24"/>
        <w:szCs w:val="24"/>
        <w:lang w:val="en-US" w:eastAsia="en-US" w:bidi="ar-SA"/>
      </w:rPr>
    </w:lvl>
    <w:lvl w:ilvl="1" w:tplc="F8B01B1E">
      <w:numFmt w:val="bullet"/>
      <w:lvlText w:val="•"/>
      <w:lvlJc w:val="left"/>
      <w:pPr>
        <w:ind w:left="2016" w:hanging="360"/>
      </w:pPr>
      <w:rPr>
        <w:rFonts w:hint="default"/>
        <w:lang w:val="en-US" w:eastAsia="en-US" w:bidi="ar-SA"/>
      </w:rPr>
    </w:lvl>
    <w:lvl w:ilvl="2" w:tplc="9B84B598">
      <w:numFmt w:val="bullet"/>
      <w:lvlText w:val="•"/>
      <w:lvlJc w:val="left"/>
      <w:pPr>
        <w:ind w:left="2952" w:hanging="360"/>
      </w:pPr>
      <w:rPr>
        <w:rFonts w:hint="default"/>
        <w:lang w:val="en-US" w:eastAsia="en-US" w:bidi="ar-SA"/>
      </w:rPr>
    </w:lvl>
    <w:lvl w:ilvl="3" w:tplc="329020E0">
      <w:numFmt w:val="bullet"/>
      <w:lvlText w:val="•"/>
      <w:lvlJc w:val="left"/>
      <w:pPr>
        <w:ind w:left="3888" w:hanging="360"/>
      </w:pPr>
      <w:rPr>
        <w:rFonts w:hint="default"/>
        <w:lang w:val="en-US" w:eastAsia="en-US" w:bidi="ar-SA"/>
      </w:rPr>
    </w:lvl>
    <w:lvl w:ilvl="4" w:tplc="A32EC54C">
      <w:numFmt w:val="bullet"/>
      <w:lvlText w:val="•"/>
      <w:lvlJc w:val="left"/>
      <w:pPr>
        <w:ind w:left="4824" w:hanging="360"/>
      </w:pPr>
      <w:rPr>
        <w:rFonts w:hint="default"/>
        <w:lang w:val="en-US" w:eastAsia="en-US" w:bidi="ar-SA"/>
      </w:rPr>
    </w:lvl>
    <w:lvl w:ilvl="5" w:tplc="744284B2">
      <w:numFmt w:val="bullet"/>
      <w:lvlText w:val="•"/>
      <w:lvlJc w:val="left"/>
      <w:pPr>
        <w:ind w:left="5760" w:hanging="360"/>
      </w:pPr>
      <w:rPr>
        <w:rFonts w:hint="default"/>
        <w:lang w:val="en-US" w:eastAsia="en-US" w:bidi="ar-SA"/>
      </w:rPr>
    </w:lvl>
    <w:lvl w:ilvl="6" w:tplc="36FE0EB0">
      <w:numFmt w:val="bullet"/>
      <w:lvlText w:val="•"/>
      <w:lvlJc w:val="left"/>
      <w:pPr>
        <w:ind w:left="6696" w:hanging="360"/>
      </w:pPr>
      <w:rPr>
        <w:rFonts w:hint="default"/>
        <w:lang w:val="en-US" w:eastAsia="en-US" w:bidi="ar-SA"/>
      </w:rPr>
    </w:lvl>
    <w:lvl w:ilvl="7" w:tplc="B1EA1002">
      <w:numFmt w:val="bullet"/>
      <w:lvlText w:val="•"/>
      <w:lvlJc w:val="left"/>
      <w:pPr>
        <w:ind w:left="7632" w:hanging="360"/>
      </w:pPr>
      <w:rPr>
        <w:rFonts w:hint="default"/>
        <w:lang w:val="en-US" w:eastAsia="en-US" w:bidi="ar-SA"/>
      </w:rPr>
    </w:lvl>
    <w:lvl w:ilvl="8" w:tplc="5C9652F4">
      <w:numFmt w:val="bullet"/>
      <w:lvlText w:val="•"/>
      <w:lvlJc w:val="left"/>
      <w:pPr>
        <w:ind w:left="8568" w:hanging="360"/>
      </w:pPr>
      <w:rPr>
        <w:rFonts w:hint="default"/>
        <w:lang w:val="en-US" w:eastAsia="en-US" w:bidi="ar-SA"/>
      </w:rPr>
    </w:lvl>
  </w:abstractNum>
  <w:abstractNum w:abstractNumId="2" w15:restartNumberingAfterBreak="0">
    <w:nsid w:val="06D13DE6"/>
    <w:multiLevelType w:val="hybridMultilevel"/>
    <w:tmpl w:val="CB2E3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F6844"/>
    <w:multiLevelType w:val="hybridMultilevel"/>
    <w:tmpl w:val="905241C0"/>
    <w:lvl w:ilvl="0" w:tplc="8C2CDA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2DBF"/>
    <w:multiLevelType w:val="hybridMultilevel"/>
    <w:tmpl w:val="876CB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A26AA"/>
    <w:multiLevelType w:val="hybridMultilevel"/>
    <w:tmpl w:val="DA3A9F02"/>
    <w:lvl w:ilvl="0" w:tplc="A9940992">
      <w:start w:val="1"/>
      <w:numFmt w:val="decimal"/>
      <w:lvlText w:val="%1)"/>
      <w:lvlJc w:val="left"/>
      <w:pPr>
        <w:ind w:left="810" w:hanging="360"/>
      </w:pPr>
      <w:rPr>
        <w:rFonts w:hint="default"/>
        <w:b w:val="0"/>
        <w:bCs w:val="0"/>
        <w:color w:val="000000" w:themeColor="text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D2AD5"/>
    <w:multiLevelType w:val="hybridMultilevel"/>
    <w:tmpl w:val="566CEDDA"/>
    <w:lvl w:ilvl="0" w:tplc="04B4AF2C">
      <w:start w:val="1"/>
      <w:numFmt w:val="lowerRoman"/>
      <w:lvlText w:val="%1."/>
      <w:lvlJc w:val="left"/>
      <w:pPr>
        <w:ind w:left="3240" w:hanging="720"/>
      </w:pPr>
      <w:rPr>
        <w:rFonts w:eastAsia="+mn-ea" w:cs="+mn-cs" w:hint="default"/>
      </w:rPr>
    </w:lvl>
    <w:lvl w:ilvl="1" w:tplc="72686EE6">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201248"/>
    <w:multiLevelType w:val="hybridMultilevel"/>
    <w:tmpl w:val="54500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93C36"/>
    <w:multiLevelType w:val="hybridMultilevel"/>
    <w:tmpl w:val="574A29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C04A05"/>
    <w:multiLevelType w:val="hybridMultilevel"/>
    <w:tmpl w:val="4AA06A34"/>
    <w:lvl w:ilvl="0" w:tplc="ECEA702E">
      <w:start w:val="1"/>
      <w:numFmt w:val="bullet"/>
      <w:lvlText w:val=""/>
      <w:lvlJc w:val="left"/>
      <w:pPr>
        <w:ind w:left="1800" w:hanging="360"/>
      </w:pPr>
      <w:rPr>
        <w:rFonts w:ascii="Symbol" w:hAnsi="Symbol" w:hint="default"/>
        <w:b/>
        <w:bCs/>
        <w:i w:val="0"/>
        <w:iCs w:val="0"/>
        <w:color w:val="333333"/>
        <w:spacing w:val="-2"/>
        <w:w w:val="100"/>
        <w:sz w:val="20"/>
        <w:szCs w:val="20"/>
        <w:lang w:val="en-US" w:eastAsia="en-US" w:bidi="ar-SA"/>
      </w:rPr>
    </w:lvl>
    <w:lvl w:ilvl="1" w:tplc="FFFFFFFF">
      <w:start w:val="1"/>
      <w:numFmt w:val="decimal"/>
      <w:lvlText w:val="%2."/>
      <w:lvlJc w:val="left"/>
      <w:pPr>
        <w:ind w:left="2520" w:hanging="360"/>
      </w:pPr>
      <w:rPr>
        <w:rFonts w:hint="default"/>
        <w:spacing w:val="-2"/>
        <w:w w:val="100"/>
        <w:lang w:val="en-US" w:eastAsia="en-US" w:bidi="ar-SA"/>
      </w:rPr>
    </w:lvl>
    <w:lvl w:ilvl="2" w:tplc="FFFFFFFF">
      <w:numFmt w:val="bullet"/>
      <w:lvlText w:val="•"/>
      <w:lvlJc w:val="left"/>
      <w:pPr>
        <w:ind w:left="2520" w:hanging="360"/>
      </w:pPr>
      <w:rPr>
        <w:rFonts w:ascii="Arial" w:eastAsia="Arial" w:hAnsi="Arial" w:cs="Arial" w:hint="default"/>
        <w:b w:val="0"/>
        <w:bCs w:val="0"/>
        <w:i w:val="0"/>
        <w:iCs w:val="0"/>
        <w:spacing w:val="0"/>
        <w:w w:val="100"/>
        <w:sz w:val="24"/>
        <w:szCs w:val="24"/>
        <w:lang w:val="en-US" w:eastAsia="en-US" w:bidi="ar-SA"/>
      </w:rPr>
    </w:lvl>
    <w:lvl w:ilvl="3" w:tplc="FFFFFFFF">
      <w:numFmt w:val="bullet"/>
      <w:lvlText w:val="•"/>
      <w:lvlJc w:val="left"/>
      <w:pPr>
        <w:ind w:left="4520" w:hanging="360"/>
      </w:pPr>
      <w:rPr>
        <w:rFonts w:hint="default"/>
        <w:lang w:val="en-US" w:eastAsia="en-US" w:bidi="ar-SA"/>
      </w:rPr>
    </w:lvl>
    <w:lvl w:ilvl="4" w:tplc="FFFFFFFF">
      <w:numFmt w:val="bullet"/>
      <w:lvlText w:val="•"/>
      <w:lvlJc w:val="left"/>
      <w:pPr>
        <w:ind w:left="5520" w:hanging="360"/>
      </w:pPr>
      <w:rPr>
        <w:rFonts w:hint="default"/>
        <w:lang w:val="en-US" w:eastAsia="en-US" w:bidi="ar-SA"/>
      </w:rPr>
    </w:lvl>
    <w:lvl w:ilvl="5" w:tplc="FFFFFFFF">
      <w:numFmt w:val="bullet"/>
      <w:lvlText w:val="•"/>
      <w:lvlJc w:val="left"/>
      <w:pPr>
        <w:ind w:left="6520" w:hanging="360"/>
      </w:pPr>
      <w:rPr>
        <w:rFonts w:hint="default"/>
        <w:lang w:val="en-US" w:eastAsia="en-US" w:bidi="ar-SA"/>
      </w:rPr>
    </w:lvl>
    <w:lvl w:ilvl="6" w:tplc="FFFFFFFF">
      <w:numFmt w:val="bullet"/>
      <w:lvlText w:val="•"/>
      <w:lvlJc w:val="left"/>
      <w:pPr>
        <w:ind w:left="7520" w:hanging="360"/>
      </w:pPr>
      <w:rPr>
        <w:rFonts w:hint="default"/>
        <w:lang w:val="en-US" w:eastAsia="en-US" w:bidi="ar-SA"/>
      </w:rPr>
    </w:lvl>
    <w:lvl w:ilvl="7" w:tplc="FFFFFFFF">
      <w:numFmt w:val="bullet"/>
      <w:lvlText w:val="•"/>
      <w:lvlJc w:val="left"/>
      <w:pPr>
        <w:ind w:left="8520" w:hanging="360"/>
      </w:pPr>
      <w:rPr>
        <w:rFonts w:hint="default"/>
        <w:lang w:val="en-US" w:eastAsia="en-US" w:bidi="ar-SA"/>
      </w:rPr>
    </w:lvl>
    <w:lvl w:ilvl="8" w:tplc="FFFFFFFF">
      <w:numFmt w:val="bullet"/>
      <w:lvlText w:val="•"/>
      <w:lvlJc w:val="left"/>
      <w:pPr>
        <w:ind w:left="9520" w:hanging="360"/>
      </w:pPr>
      <w:rPr>
        <w:rFonts w:hint="default"/>
        <w:lang w:val="en-US" w:eastAsia="en-US" w:bidi="ar-SA"/>
      </w:rPr>
    </w:lvl>
  </w:abstractNum>
  <w:abstractNum w:abstractNumId="10" w15:restartNumberingAfterBreak="0">
    <w:nsid w:val="34E75292"/>
    <w:multiLevelType w:val="hybridMultilevel"/>
    <w:tmpl w:val="C4AA3812"/>
    <w:lvl w:ilvl="0" w:tplc="ECEA702E">
      <w:start w:val="1"/>
      <w:numFmt w:val="bullet"/>
      <w:lvlText w:val=""/>
      <w:lvlJc w:val="left"/>
      <w:pPr>
        <w:ind w:left="2160" w:hanging="360"/>
      </w:pPr>
      <w:rPr>
        <w:rFonts w:ascii="Symbol" w:hAnsi="Symbol" w:hint="default"/>
        <w:b/>
        <w:bCs/>
        <w:i w:val="0"/>
        <w:iCs w:val="0"/>
        <w:color w:val="333333"/>
        <w:spacing w:val="-2"/>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D6B53"/>
    <w:multiLevelType w:val="hybridMultilevel"/>
    <w:tmpl w:val="358C87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D295F54"/>
    <w:multiLevelType w:val="hybridMultilevel"/>
    <w:tmpl w:val="1CECE7A4"/>
    <w:lvl w:ilvl="0" w:tplc="289E9FF0">
      <w:start w:val="1"/>
      <w:numFmt w:val="decimal"/>
      <w:lvlText w:val="%1)"/>
      <w:lvlJc w:val="left"/>
      <w:pPr>
        <w:ind w:left="720" w:hanging="360"/>
      </w:pPr>
      <w:rPr>
        <w:rFonts w:asciiTheme="minorHAnsi" w:hAnsiTheme="minorHAnsi" w:cstheme="minorHAnsi"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87F34"/>
    <w:multiLevelType w:val="hybridMultilevel"/>
    <w:tmpl w:val="AA38D7F8"/>
    <w:lvl w:ilvl="0" w:tplc="F724A1F2">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E665FFB"/>
    <w:multiLevelType w:val="hybridMultilevel"/>
    <w:tmpl w:val="E8662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2B5513"/>
    <w:multiLevelType w:val="hybridMultilevel"/>
    <w:tmpl w:val="877034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3674E0"/>
    <w:multiLevelType w:val="hybridMultilevel"/>
    <w:tmpl w:val="A3E6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0296E"/>
    <w:multiLevelType w:val="hybridMultilevel"/>
    <w:tmpl w:val="BBCE782E"/>
    <w:lvl w:ilvl="0" w:tplc="8C2CDA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813ED"/>
    <w:multiLevelType w:val="hybridMultilevel"/>
    <w:tmpl w:val="5E2AE158"/>
    <w:lvl w:ilvl="0" w:tplc="A9940992">
      <w:start w:val="1"/>
      <w:numFmt w:val="decimal"/>
      <w:lvlText w:val="%1)"/>
      <w:lvlJc w:val="left"/>
      <w:pPr>
        <w:ind w:left="810" w:hanging="360"/>
      </w:pPr>
      <w:rPr>
        <w:rFonts w:hint="default"/>
        <w:b w:val="0"/>
        <w:bCs w:val="0"/>
        <w:color w:val="000000" w:themeColor="text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A4402"/>
    <w:multiLevelType w:val="hybridMultilevel"/>
    <w:tmpl w:val="F4AE5776"/>
    <w:lvl w:ilvl="0" w:tplc="04090001">
      <w:start w:val="1"/>
      <w:numFmt w:val="bullet"/>
      <w:lvlText w:val=""/>
      <w:lvlJc w:val="left"/>
      <w:pPr>
        <w:ind w:left="720" w:hanging="360"/>
      </w:pPr>
      <w:rPr>
        <w:rFonts w:ascii="Symbol" w:hAnsi="Symbol" w:hint="default"/>
      </w:rPr>
    </w:lvl>
    <w:lvl w:ilvl="1" w:tplc="04B4AF2C">
      <w:start w:val="1"/>
      <w:numFmt w:val="lowerRoman"/>
      <w:lvlText w:val="%2."/>
      <w:lvlJc w:val="left"/>
      <w:pPr>
        <w:ind w:left="1800" w:hanging="720"/>
      </w:pPr>
      <w:rPr>
        <w:rFonts w:eastAsia="+mn-ea" w:cs="+mn-cs" w:hint="default"/>
      </w:rPr>
    </w:lvl>
    <w:lvl w:ilvl="2" w:tplc="0409000F">
      <w:start w:val="1"/>
      <w:numFmt w:val="decimal"/>
      <w:lvlText w:val="%3."/>
      <w:lvlJc w:val="left"/>
      <w:pPr>
        <w:ind w:left="2160" w:hanging="360"/>
      </w:pPr>
    </w:lvl>
    <w:lvl w:ilvl="3" w:tplc="0409001B">
      <w:start w:val="1"/>
      <w:numFmt w:val="lowerRoman"/>
      <w:lvlText w:val="%4."/>
      <w:lvlJc w:val="righ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261FB6"/>
    <w:multiLevelType w:val="hybridMultilevel"/>
    <w:tmpl w:val="DE367134"/>
    <w:lvl w:ilvl="0" w:tplc="8C2CDA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52F5B"/>
    <w:multiLevelType w:val="multilevel"/>
    <w:tmpl w:val="E0D8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011855"/>
    <w:multiLevelType w:val="hybridMultilevel"/>
    <w:tmpl w:val="C772D8D4"/>
    <w:lvl w:ilvl="0" w:tplc="DB62CAEC">
      <w:start w:val="1"/>
      <w:numFmt w:val="decimal"/>
      <w:lvlText w:val="%1."/>
      <w:lvlJc w:val="left"/>
      <w:pPr>
        <w:ind w:left="720" w:hanging="360"/>
      </w:pPr>
      <w:rPr>
        <w:rFonts w:ascii="Calibri" w:eastAsia="Calibri" w:hAnsi="Calibri" w:cs="Calibri" w:hint="default"/>
        <w:b/>
        <w:bCs/>
        <w:i w:val="0"/>
        <w:iCs w:val="0"/>
        <w:color w:val="333333"/>
        <w:spacing w:val="-2"/>
        <w:w w:val="100"/>
        <w:sz w:val="24"/>
        <w:szCs w:val="24"/>
        <w:lang w:val="en-US" w:eastAsia="en-US" w:bidi="ar-SA"/>
      </w:rPr>
    </w:lvl>
    <w:lvl w:ilvl="1" w:tplc="4F643CD8">
      <w:start w:val="1"/>
      <w:numFmt w:val="decimal"/>
      <w:lvlText w:val="%2."/>
      <w:lvlJc w:val="left"/>
      <w:pPr>
        <w:ind w:left="1440" w:hanging="360"/>
      </w:pPr>
      <w:rPr>
        <w:rFonts w:hint="default"/>
        <w:spacing w:val="-2"/>
        <w:w w:val="100"/>
        <w:lang w:val="en-US" w:eastAsia="en-US" w:bidi="ar-SA"/>
      </w:rPr>
    </w:lvl>
    <w:lvl w:ilvl="2" w:tplc="F7262AA6">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3" w:tplc="56485E82">
      <w:numFmt w:val="bullet"/>
      <w:lvlText w:val="•"/>
      <w:lvlJc w:val="left"/>
      <w:pPr>
        <w:ind w:left="3440" w:hanging="360"/>
      </w:pPr>
      <w:rPr>
        <w:rFonts w:hint="default"/>
        <w:lang w:val="en-US" w:eastAsia="en-US" w:bidi="ar-SA"/>
      </w:rPr>
    </w:lvl>
    <w:lvl w:ilvl="4" w:tplc="2A2890C8">
      <w:numFmt w:val="bullet"/>
      <w:lvlText w:val="•"/>
      <w:lvlJc w:val="left"/>
      <w:pPr>
        <w:ind w:left="4440" w:hanging="360"/>
      </w:pPr>
      <w:rPr>
        <w:rFonts w:hint="default"/>
        <w:lang w:val="en-US" w:eastAsia="en-US" w:bidi="ar-SA"/>
      </w:rPr>
    </w:lvl>
    <w:lvl w:ilvl="5" w:tplc="D6C49E3A">
      <w:numFmt w:val="bullet"/>
      <w:lvlText w:val="•"/>
      <w:lvlJc w:val="left"/>
      <w:pPr>
        <w:ind w:left="5440" w:hanging="360"/>
      </w:pPr>
      <w:rPr>
        <w:rFonts w:hint="default"/>
        <w:lang w:val="en-US" w:eastAsia="en-US" w:bidi="ar-SA"/>
      </w:rPr>
    </w:lvl>
    <w:lvl w:ilvl="6" w:tplc="BD92FCB4">
      <w:numFmt w:val="bullet"/>
      <w:lvlText w:val="•"/>
      <w:lvlJc w:val="left"/>
      <w:pPr>
        <w:ind w:left="6440" w:hanging="360"/>
      </w:pPr>
      <w:rPr>
        <w:rFonts w:hint="default"/>
        <w:lang w:val="en-US" w:eastAsia="en-US" w:bidi="ar-SA"/>
      </w:rPr>
    </w:lvl>
    <w:lvl w:ilvl="7" w:tplc="49DCE28C">
      <w:numFmt w:val="bullet"/>
      <w:lvlText w:val="•"/>
      <w:lvlJc w:val="left"/>
      <w:pPr>
        <w:ind w:left="7440" w:hanging="360"/>
      </w:pPr>
      <w:rPr>
        <w:rFonts w:hint="default"/>
        <w:lang w:val="en-US" w:eastAsia="en-US" w:bidi="ar-SA"/>
      </w:rPr>
    </w:lvl>
    <w:lvl w:ilvl="8" w:tplc="963E6D14">
      <w:numFmt w:val="bullet"/>
      <w:lvlText w:val="•"/>
      <w:lvlJc w:val="left"/>
      <w:pPr>
        <w:ind w:left="8440" w:hanging="360"/>
      </w:pPr>
      <w:rPr>
        <w:rFonts w:hint="default"/>
        <w:lang w:val="en-US" w:eastAsia="en-US" w:bidi="ar-SA"/>
      </w:rPr>
    </w:lvl>
  </w:abstractNum>
  <w:abstractNum w:abstractNumId="23" w15:restartNumberingAfterBreak="0">
    <w:nsid w:val="6D080E16"/>
    <w:multiLevelType w:val="hybridMultilevel"/>
    <w:tmpl w:val="229E5CA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8C91051"/>
    <w:multiLevelType w:val="hybridMultilevel"/>
    <w:tmpl w:val="2C00484A"/>
    <w:lvl w:ilvl="0" w:tplc="ECEA702E">
      <w:start w:val="1"/>
      <w:numFmt w:val="bullet"/>
      <w:lvlText w:val=""/>
      <w:lvlJc w:val="left"/>
      <w:pPr>
        <w:ind w:left="1080" w:hanging="360"/>
      </w:pPr>
      <w:rPr>
        <w:rFonts w:ascii="Symbol" w:hAnsi="Symbol" w:hint="default"/>
        <w:b/>
        <w:bCs/>
        <w:i w:val="0"/>
        <w:iCs w:val="0"/>
        <w:color w:val="333333"/>
        <w:spacing w:val="-2"/>
        <w:w w:val="100"/>
        <w:sz w:val="20"/>
        <w:szCs w:val="20"/>
        <w:lang w:val="en-US" w:eastAsia="en-US" w:bidi="ar-SA"/>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7DCB3924"/>
    <w:multiLevelType w:val="hybridMultilevel"/>
    <w:tmpl w:val="BE6E12B4"/>
    <w:lvl w:ilvl="0" w:tplc="02642DA8">
      <w:start w:val="1"/>
      <w:numFmt w:val="decimal"/>
      <w:lvlText w:val="%1)"/>
      <w:lvlJc w:val="left"/>
      <w:pPr>
        <w:ind w:left="722" w:hanging="360"/>
      </w:pPr>
      <w:rPr>
        <w:rFonts w:ascii="Calibri" w:eastAsia="Calibri" w:hAnsi="Calibri" w:cs="Calibri" w:hint="default"/>
        <w:b w:val="0"/>
        <w:bCs w:val="0"/>
        <w:i w:val="0"/>
        <w:iCs w:val="0"/>
        <w:spacing w:val="-2"/>
        <w:w w:val="100"/>
        <w:sz w:val="24"/>
        <w:szCs w:val="24"/>
        <w:lang w:val="en-US" w:eastAsia="en-US" w:bidi="ar-SA"/>
      </w:rPr>
    </w:lvl>
    <w:lvl w:ilvl="1" w:tplc="FFE220FC">
      <w:numFmt w:val="bullet"/>
      <w:lvlText w:val="•"/>
      <w:lvlJc w:val="left"/>
      <w:pPr>
        <w:ind w:left="1692" w:hanging="360"/>
      </w:pPr>
      <w:rPr>
        <w:rFonts w:hint="default"/>
        <w:lang w:val="en-US" w:eastAsia="en-US" w:bidi="ar-SA"/>
      </w:rPr>
    </w:lvl>
    <w:lvl w:ilvl="2" w:tplc="A8BE02A4">
      <w:numFmt w:val="bullet"/>
      <w:lvlText w:val="•"/>
      <w:lvlJc w:val="left"/>
      <w:pPr>
        <w:ind w:left="2664" w:hanging="360"/>
      </w:pPr>
      <w:rPr>
        <w:rFonts w:hint="default"/>
        <w:lang w:val="en-US" w:eastAsia="en-US" w:bidi="ar-SA"/>
      </w:rPr>
    </w:lvl>
    <w:lvl w:ilvl="3" w:tplc="9A02D5DA">
      <w:numFmt w:val="bullet"/>
      <w:lvlText w:val="•"/>
      <w:lvlJc w:val="left"/>
      <w:pPr>
        <w:ind w:left="3636" w:hanging="360"/>
      </w:pPr>
      <w:rPr>
        <w:rFonts w:hint="default"/>
        <w:lang w:val="en-US" w:eastAsia="en-US" w:bidi="ar-SA"/>
      </w:rPr>
    </w:lvl>
    <w:lvl w:ilvl="4" w:tplc="A4EC5BDC">
      <w:numFmt w:val="bullet"/>
      <w:lvlText w:val="•"/>
      <w:lvlJc w:val="left"/>
      <w:pPr>
        <w:ind w:left="4608" w:hanging="360"/>
      </w:pPr>
      <w:rPr>
        <w:rFonts w:hint="default"/>
        <w:lang w:val="en-US" w:eastAsia="en-US" w:bidi="ar-SA"/>
      </w:rPr>
    </w:lvl>
    <w:lvl w:ilvl="5" w:tplc="7E6ED714">
      <w:numFmt w:val="bullet"/>
      <w:lvlText w:val="•"/>
      <w:lvlJc w:val="left"/>
      <w:pPr>
        <w:ind w:left="5580" w:hanging="360"/>
      </w:pPr>
      <w:rPr>
        <w:rFonts w:hint="default"/>
        <w:lang w:val="en-US" w:eastAsia="en-US" w:bidi="ar-SA"/>
      </w:rPr>
    </w:lvl>
    <w:lvl w:ilvl="6" w:tplc="C89E0674">
      <w:numFmt w:val="bullet"/>
      <w:lvlText w:val="•"/>
      <w:lvlJc w:val="left"/>
      <w:pPr>
        <w:ind w:left="6552" w:hanging="360"/>
      </w:pPr>
      <w:rPr>
        <w:rFonts w:hint="default"/>
        <w:lang w:val="en-US" w:eastAsia="en-US" w:bidi="ar-SA"/>
      </w:rPr>
    </w:lvl>
    <w:lvl w:ilvl="7" w:tplc="D5BC3A4E">
      <w:numFmt w:val="bullet"/>
      <w:lvlText w:val="•"/>
      <w:lvlJc w:val="left"/>
      <w:pPr>
        <w:ind w:left="7524" w:hanging="360"/>
      </w:pPr>
      <w:rPr>
        <w:rFonts w:hint="default"/>
        <w:lang w:val="en-US" w:eastAsia="en-US" w:bidi="ar-SA"/>
      </w:rPr>
    </w:lvl>
    <w:lvl w:ilvl="8" w:tplc="3E92FB36">
      <w:numFmt w:val="bullet"/>
      <w:lvlText w:val="•"/>
      <w:lvlJc w:val="left"/>
      <w:pPr>
        <w:ind w:left="8496" w:hanging="360"/>
      </w:pPr>
      <w:rPr>
        <w:rFonts w:hint="default"/>
        <w:lang w:val="en-US" w:eastAsia="en-US" w:bidi="ar-SA"/>
      </w:rPr>
    </w:lvl>
  </w:abstractNum>
  <w:num w:numId="1" w16cid:durableId="1365252475">
    <w:abstractNumId w:val="25"/>
  </w:num>
  <w:num w:numId="2" w16cid:durableId="2017031854">
    <w:abstractNumId w:val="1"/>
  </w:num>
  <w:num w:numId="3" w16cid:durableId="985821607">
    <w:abstractNumId w:val="22"/>
  </w:num>
  <w:num w:numId="4" w16cid:durableId="1276475455">
    <w:abstractNumId w:val="23"/>
  </w:num>
  <w:num w:numId="5" w16cid:durableId="102114224">
    <w:abstractNumId w:val="11"/>
  </w:num>
  <w:num w:numId="6" w16cid:durableId="375158764">
    <w:abstractNumId w:val="13"/>
  </w:num>
  <w:num w:numId="7" w16cid:durableId="583413900">
    <w:abstractNumId w:val="5"/>
  </w:num>
  <w:num w:numId="8" w16cid:durableId="1422294460">
    <w:abstractNumId w:val="18"/>
  </w:num>
  <w:num w:numId="9" w16cid:durableId="1501192002">
    <w:abstractNumId w:val="7"/>
  </w:num>
  <w:num w:numId="10" w16cid:durableId="530071771">
    <w:abstractNumId w:val="20"/>
  </w:num>
  <w:num w:numId="11" w16cid:durableId="445273552">
    <w:abstractNumId w:val="17"/>
  </w:num>
  <w:num w:numId="12" w16cid:durableId="805005115">
    <w:abstractNumId w:val="3"/>
  </w:num>
  <w:num w:numId="13" w16cid:durableId="1534884507">
    <w:abstractNumId w:val="16"/>
  </w:num>
  <w:num w:numId="14" w16cid:durableId="1881042700">
    <w:abstractNumId w:val="0"/>
  </w:num>
  <w:num w:numId="15" w16cid:durableId="1703937044">
    <w:abstractNumId w:val="12"/>
  </w:num>
  <w:num w:numId="16" w16cid:durableId="1182432076">
    <w:abstractNumId w:val="19"/>
  </w:num>
  <w:num w:numId="17" w16cid:durableId="1117137292">
    <w:abstractNumId w:val="6"/>
  </w:num>
  <w:num w:numId="18" w16cid:durableId="1687638509">
    <w:abstractNumId w:val="8"/>
  </w:num>
  <w:num w:numId="19" w16cid:durableId="1083180260">
    <w:abstractNumId w:val="21"/>
  </w:num>
  <w:num w:numId="20" w16cid:durableId="2122803121">
    <w:abstractNumId w:val="15"/>
  </w:num>
  <w:num w:numId="21" w16cid:durableId="1358115299">
    <w:abstractNumId w:val="4"/>
  </w:num>
  <w:num w:numId="22" w16cid:durableId="2026862625">
    <w:abstractNumId w:val="9"/>
  </w:num>
  <w:num w:numId="23" w16cid:durableId="896472935">
    <w:abstractNumId w:val="2"/>
  </w:num>
  <w:num w:numId="24" w16cid:durableId="576355499">
    <w:abstractNumId w:val="24"/>
  </w:num>
  <w:num w:numId="25" w16cid:durableId="1120882811">
    <w:abstractNumId w:val="10"/>
  </w:num>
  <w:num w:numId="26" w16cid:durableId="1025448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08BF"/>
    <w:rsid w:val="0000268B"/>
    <w:rsid w:val="000026CC"/>
    <w:rsid w:val="00007043"/>
    <w:rsid w:val="000073D3"/>
    <w:rsid w:val="000103FB"/>
    <w:rsid w:val="000106D5"/>
    <w:rsid w:val="000141CE"/>
    <w:rsid w:val="0001452D"/>
    <w:rsid w:val="000217E4"/>
    <w:rsid w:val="00027CBA"/>
    <w:rsid w:val="0003389F"/>
    <w:rsid w:val="00034D41"/>
    <w:rsid w:val="00037BAF"/>
    <w:rsid w:val="00037DD6"/>
    <w:rsid w:val="00040A13"/>
    <w:rsid w:val="0004129D"/>
    <w:rsid w:val="000416E5"/>
    <w:rsid w:val="00045DE3"/>
    <w:rsid w:val="00050518"/>
    <w:rsid w:val="00050606"/>
    <w:rsid w:val="00050AD9"/>
    <w:rsid w:val="00050B5A"/>
    <w:rsid w:val="00052084"/>
    <w:rsid w:val="00052553"/>
    <w:rsid w:val="000578E9"/>
    <w:rsid w:val="00057A24"/>
    <w:rsid w:val="00060802"/>
    <w:rsid w:val="00062E8C"/>
    <w:rsid w:val="00062EC3"/>
    <w:rsid w:val="00064153"/>
    <w:rsid w:val="00065C11"/>
    <w:rsid w:val="00065EB8"/>
    <w:rsid w:val="000663B4"/>
    <w:rsid w:val="00066ADE"/>
    <w:rsid w:val="00074677"/>
    <w:rsid w:val="0007722A"/>
    <w:rsid w:val="00085030"/>
    <w:rsid w:val="000860B7"/>
    <w:rsid w:val="000873C7"/>
    <w:rsid w:val="00090A69"/>
    <w:rsid w:val="000A0BB6"/>
    <w:rsid w:val="000A223F"/>
    <w:rsid w:val="000A2D6C"/>
    <w:rsid w:val="000A7410"/>
    <w:rsid w:val="000B21EB"/>
    <w:rsid w:val="000B260E"/>
    <w:rsid w:val="000B41DA"/>
    <w:rsid w:val="000B4239"/>
    <w:rsid w:val="000B5806"/>
    <w:rsid w:val="000C07DD"/>
    <w:rsid w:val="000C0A95"/>
    <w:rsid w:val="000C1CE7"/>
    <w:rsid w:val="000C23B2"/>
    <w:rsid w:val="000C2F9F"/>
    <w:rsid w:val="000C5677"/>
    <w:rsid w:val="000D0AE2"/>
    <w:rsid w:val="000D216E"/>
    <w:rsid w:val="000D30E6"/>
    <w:rsid w:val="000D3606"/>
    <w:rsid w:val="000D36D0"/>
    <w:rsid w:val="000D5C1F"/>
    <w:rsid w:val="000D5D8A"/>
    <w:rsid w:val="000D72BD"/>
    <w:rsid w:val="000E50CB"/>
    <w:rsid w:val="000E5E5A"/>
    <w:rsid w:val="000E5FB3"/>
    <w:rsid w:val="000E7283"/>
    <w:rsid w:val="000F04F7"/>
    <w:rsid w:val="000F1901"/>
    <w:rsid w:val="000F2DDF"/>
    <w:rsid w:val="000F5C46"/>
    <w:rsid w:val="000F6D7A"/>
    <w:rsid w:val="000F74E4"/>
    <w:rsid w:val="00101F06"/>
    <w:rsid w:val="00111B24"/>
    <w:rsid w:val="00117C61"/>
    <w:rsid w:val="001220F3"/>
    <w:rsid w:val="0012593F"/>
    <w:rsid w:val="00125E19"/>
    <w:rsid w:val="001307B6"/>
    <w:rsid w:val="001307FF"/>
    <w:rsid w:val="0013654E"/>
    <w:rsid w:val="00137C1C"/>
    <w:rsid w:val="001441A1"/>
    <w:rsid w:val="00144201"/>
    <w:rsid w:val="00146348"/>
    <w:rsid w:val="00147CFC"/>
    <w:rsid w:val="00152BD0"/>
    <w:rsid w:val="00153A38"/>
    <w:rsid w:val="00160AEF"/>
    <w:rsid w:val="001622A0"/>
    <w:rsid w:val="00162E1E"/>
    <w:rsid w:val="00165FA3"/>
    <w:rsid w:val="00167C99"/>
    <w:rsid w:val="00172B6D"/>
    <w:rsid w:val="00175AAB"/>
    <w:rsid w:val="0018187A"/>
    <w:rsid w:val="00183C84"/>
    <w:rsid w:val="001853A3"/>
    <w:rsid w:val="00191730"/>
    <w:rsid w:val="00195D61"/>
    <w:rsid w:val="00196CD9"/>
    <w:rsid w:val="00197ABC"/>
    <w:rsid w:val="00197D29"/>
    <w:rsid w:val="001A2ADF"/>
    <w:rsid w:val="001B0D4E"/>
    <w:rsid w:val="001B46F9"/>
    <w:rsid w:val="001B5255"/>
    <w:rsid w:val="001B6249"/>
    <w:rsid w:val="001B6ED6"/>
    <w:rsid w:val="001B73CB"/>
    <w:rsid w:val="001B7EF9"/>
    <w:rsid w:val="001C31DE"/>
    <w:rsid w:val="001C38E7"/>
    <w:rsid w:val="001C7F5B"/>
    <w:rsid w:val="001D763C"/>
    <w:rsid w:val="001E32F1"/>
    <w:rsid w:val="001E68F6"/>
    <w:rsid w:val="001E7967"/>
    <w:rsid w:val="001E7F99"/>
    <w:rsid w:val="00200BAF"/>
    <w:rsid w:val="00201508"/>
    <w:rsid w:val="00205A0D"/>
    <w:rsid w:val="00210E35"/>
    <w:rsid w:val="002124C7"/>
    <w:rsid w:val="002125F5"/>
    <w:rsid w:val="0021686B"/>
    <w:rsid w:val="00221948"/>
    <w:rsid w:val="00225280"/>
    <w:rsid w:val="00230380"/>
    <w:rsid w:val="00231CDE"/>
    <w:rsid w:val="00233A2A"/>
    <w:rsid w:val="00235C6D"/>
    <w:rsid w:val="00245D0F"/>
    <w:rsid w:val="00247026"/>
    <w:rsid w:val="002502BC"/>
    <w:rsid w:val="002536EB"/>
    <w:rsid w:val="002546B8"/>
    <w:rsid w:val="002563BE"/>
    <w:rsid w:val="002564F6"/>
    <w:rsid w:val="0025722F"/>
    <w:rsid w:val="00257268"/>
    <w:rsid w:val="002606F5"/>
    <w:rsid w:val="00262FDA"/>
    <w:rsid w:val="00267878"/>
    <w:rsid w:val="00271060"/>
    <w:rsid w:val="00272150"/>
    <w:rsid w:val="00275320"/>
    <w:rsid w:val="00276C53"/>
    <w:rsid w:val="00281346"/>
    <w:rsid w:val="002819A2"/>
    <w:rsid w:val="00284AED"/>
    <w:rsid w:val="002852E8"/>
    <w:rsid w:val="0028663C"/>
    <w:rsid w:val="00286AF3"/>
    <w:rsid w:val="002953B0"/>
    <w:rsid w:val="002971CD"/>
    <w:rsid w:val="002B4491"/>
    <w:rsid w:val="002B53F6"/>
    <w:rsid w:val="002C1907"/>
    <w:rsid w:val="002C5C84"/>
    <w:rsid w:val="002C60B9"/>
    <w:rsid w:val="002C6C3B"/>
    <w:rsid w:val="002C7EBD"/>
    <w:rsid w:val="002D0430"/>
    <w:rsid w:val="002D4FD1"/>
    <w:rsid w:val="002D51B9"/>
    <w:rsid w:val="002D5287"/>
    <w:rsid w:val="002D6D72"/>
    <w:rsid w:val="002D74AD"/>
    <w:rsid w:val="002E02F9"/>
    <w:rsid w:val="002E1314"/>
    <w:rsid w:val="002E1A1F"/>
    <w:rsid w:val="002E2509"/>
    <w:rsid w:val="002E77D3"/>
    <w:rsid w:val="002E785E"/>
    <w:rsid w:val="002F18F7"/>
    <w:rsid w:val="003005CC"/>
    <w:rsid w:val="00303A32"/>
    <w:rsid w:val="003072C7"/>
    <w:rsid w:val="00312398"/>
    <w:rsid w:val="003125D7"/>
    <w:rsid w:val="00313DF1"/>
    <w:rsid w:val="003154DA"/>
    <w:rsid w:val="0031566C"/>
    <w:rsid w:val="003166C5"/>
    <w:rsid w:val="00322C7E"/>
    <w:rsid w:val="00324C68"/>
    <w:rsid w:val="00330111"/>
    <w:rsid w:val="00330325"/>
    <w:rsid w:val="003303AE"/>
    <w:rsid w:val="00332DA4"/>
    <w:rsid w:val="00333425"/>
    <w:rsid w:val="00334626"/>
    <w:rsid w:val="00340AB3"/>
    <w:rsid w:val="00341173"/>
    <w:rsid w:val="003450BC"/>
    <w:rsid w:val="00346728"/>
    <w:rsid w:val="0034678E"/>
    <w:rsid w:val="00347043"/>
    <w:rsid w:val="00351AAA"/>
    <w:rsid w:val="0035287B"/>
    <w:rsid w:val="00353739"/>
    <w:rsid w:val="00354866"/>
    <w:rsid w:val="00355CF4"/>
    <w:rsid w:val="00356312"/>
    <w:rsid w:val="00362100"/>
    <w:rsid w:val="00362C58"/>
    <w:rsid w:val="003645DF"/>
    <w:rsid w:val="00364CB1"/>
    <w:rsid w:val="003656A8"/>
    <w:rsid w:val="00365A17"/>
    <w:rsid w:val="0037178A"/>
    <w:rsid w:val="00377D55"/>
    <w:rsid w:val="00381272"/>
    <w:rsid w:val="00382DCB"/>
    <w:rsid w:val="003847A0"/>
    <w:rsid w:val="0038694A"/>
    <w:rsid w:val="00393383"/>
    <w:rsid w:val="00393895"/>
    <w:rsid w:val="00393974"/>
    <w:rsid w:val="00396252"/>
    <w:rsid w:val="00396D22"/>
    <w:rsid w:val="003A00DA"/>
    <w:rsid w:val="003A351D"/>
    <w:rsid w:val="003A412E"/>
    <w:rsid w:val="003A54FF"/>
    <w:rsid w:val="003A581D"/>
    <w:rsid w:val="003A6CCE"/>
    <w:rsid w:val="003A7537"/>
    <w:rsid w:val="003A7892"/>
    <w:rsid w:val="003B0F8C"/>
    <w:rsid w:val="003B38CA"/>
    <w:rsid w:val="003B48A3"/>
    <w:rsid w:val="003B7F72"/>
    <w:rsid w:val="003D0A6C"/>
    <w:rsid w:val="003D7557"/>
    <w:rsid w:val="003E3E8A"/>
    <w:rsid w:val="003E787B"/>
    <w:rsid w:val="003F5AE6"/>
    <w:rsid w:val="00401231"/>
    <w:rsid w:val="00401E07"/>
    <w:rsid w:val="00402FEE"/>
    <w:rsid w:val="00406BD7"/>
    <w:rsid w:val="00413E8C"/>
    <w:rsid w:val="00416E61"/>
    <w:rsid w:val="00420966"/>
    <w:rsid w:val="00423377"/>
    <w:rsid w:val="004312F8"/>
    <w:rsid w:val="00432414"/>
    <w:rsid w:val="0043439B"/>
    <w:rsid w:val="00442E20"/>
    <w:rsid w:val="00444E7F"/>
    <w:rsid w:val="004451F2"/>
    <w:rsid w:val="0044780C"/>
    <w:rsid w:val="00450185"/>
    <w:rsid w:val="0045225D"/>
    <w:rsid w:val="0045285F"/>
    <w:rsid w:val="00457CB8"/>
    <w:rsid w:val="00463668"/>
    <w:rsid w:val="00463B05"/>
    <w:rsid w:val="00466366"/>
    <w:rsid w:val="00467CE8"/>
    <w:rsid w:val="00467D11"/>
    <w:rsid w:val="0047038D"/>
    <w:rsid w:val="00475E56"/>
    <w:rsid w:val="0048495A"/>
    <w:rsid w:val="00484E8F"/>
    <w:rsid w:val="004873AA"/>
    <w:rsid w:val="00492285"/>
    <w:rsid w:val="004943F7"/>
    <w:rsid w:val="004970E5"/>
    <w:rsid w:val="004978C2"/>
    <w:rsid w:val="004A046F"/>
    <w:rsid w:val="004A2841"/>
    <w:rsid w:val="004A5B08"/>
    <w:rsid w:val="004B0771"/>
    <w:rsid w:val="004B1DCC"/>
    <w:rsid w:val="004B32FA"/>
    <w:rsid w:val="004C0784"/>
    <w:rsid w:val="004C23E5"/>
    <w:rsid w:val="004C7535"/>
    <w:rsid w:val="004D0F9F"/>
    <w:rsid w:val="004D20F9"/>
    <w:rsid w:val="004D456D"/>
    <w:rsid w:val="004D60A3"/>
    <w:rsid w:val="004E094D"/>
    <w:rsid w:val="004E201A"/>
    <w:rsid w:val="004F245F"/>
    <w:rsid w:val="004F52A9"/>
    <w:rsid w:val="004F5E6A"/>
    <w:rsid w:val="004F673B"/>
    <w:rsid w:val="004F6ACA"/>
    <w:rsid w:val="00500D30"/>
    <w:rsid w:val="0050126E"/>
    <w:rsid w:val="00501367"/>
    <w:rsid w:val="00501938"/>
    <w:rsid w:val="00503AEF"/>
    <w:rsid w:val="0051517A"/>
    <w:rsid w:val="00515AA6"/>
    <w:rsid w:val="00516221"/>
    <w:rsid w:val="005171A1"/>
    <w:rsid w:val="00520687"/>
    <w:rsid w:val="00524717"/>
    <w:rsid w:val="00531743"/>
    <w:rsid w:val="00532E2B"/>
    <w:rsid w:val="00537639"/>
    <w:rsid w:val="00543244"/>
    <w:rsid w:val="00544DD8"/>
    <w:rsid w:val="00551DC8"/>
    <w:rsid w:val="005528B0"/>
    <w:rsid w:val="00556A3E"/>
    <w:rsid w:val="0056465B"/>
    <w:rsid w:val="00565FA1"/>
    <w:rsid w:val="005761CB"/>
    <w:rsid w:val="005775B9"/>
    <w:rsid w:val="005818FC"/>
    <w:rsid w:val="00583DD6"/>
    <w:rsid w:val="0058541A"/>
    <w:rsid w:val="005865CE"/>
    <w:rsid w:val="00594FB8"/>
    <w:rsid w:val="00596D76"/>
    <w:rsid w:val="00597439"/>
    <w:rsid w:val="005A00E2"/>
    <w:rsid w:val="005A74E2"/>
    <w:rsid w:val="005B21B4"/>
    <w:rsid w:val="005B408B"/>
    <w:rsid w:val="005B4848"/>
    <w:rsid w:val="005B640D"/>
    <w:rsid w:val="005B6507"/>
    <w:rsid w:val="005D0B24"/>
    <w:rsid w:val="005D0D98"/>
    <w:rsid w:val="005D1DE3"/>
    <w:rsid w:val="005D1E11"/>
    <w:rsid w:val="005D2A6B"/>
    <w:rsid w:val="005D325D"/>
    <w:rsid w:val="005D3CA2"/>
    <w:rsid w:val="005D50B3"/>
    <w:rsid w:val="005D76BA"/>
    <w:rsid w:val="005E4246"/>
    <w:rsid w:val="005E56AD"/>
    <w:rsid w:val="005E5BDC"/>
    <w:rsid w:val="005E69B4"/>
    <w:rsid w:val="005E7417"/>
    <w:rsid w:val="005F5548"/>
    <w:rsid w:val="005F58EB"/>
    <w:rsid w:val="005F5C50"/>
    <w:rsid w:val="005F71AC"/>
    <w:rsid w:val="00607936"/>
    <w:rsid w:val="00607BD4"/>
    <w:rsid w:val="00611678"/>
    <w:rsid w:val="0061383C"/>
    <w:rsid w:val="00616B78"/>
    <w:rsid w:val="00616EA0"/>
    <w:rsid w:val="0062328E"/>
    <w:rsid w:val="006242E9"/>
    <w:rsid w:val="00624469"/>
    <w:rsid w:val="00624819"/>
    <w:rsid w:val="00624B92"/>
    <w:rsid w:val="00632AE5"/>
    <w:rsid w:val="00634D2B"/>
    <w:rsid w:val="00643017"/>
    <w:rsid w:val="00643318"/>
    <w:rsid w:val="0065017F"/>
    <w:rsid w:val="0065052C"/>
    <w:rsid w:val="006534C0"/>
    <w:rsid w:val="00654A93"/>
    <w:rsid w:val="00665B34"/>
    <w:rsid w:val="006670D9"/>
    <w:rsid w:val="00671120"/>
    <w:rsid w:val="00671AA7"/>
    <w:rsid w:val="0067330E"/>
    <w:rsid w:val="00676B6E"/>
    <w:rsid w:val="00681681"/>
    <w:rsid w:val="00682DD0"/>
    <w:rsid w:val="00690301"/>
    <w:rsid w:val="00692F4F"/>
    <w:rsid w:val="00694B84"/>
    <w:rsid w:val="006B4456"/>
    <w:rsid w:val="006B5608"/>
    <w:rsid w:val="006B56BB"/>
    <w:rsid w:val="006B702C"/>
    <w:rsid w:val="006B7B83"/>
    <w:rsid w:val="006C02DB"/>
    <w:rsid w:val="006C0516"/>
    <w:rsid w:val="006C058F"/>
    <w:rsid w:val="006C1687"/>
    <w:rsid w:val="006C2760"/>
    <w:rsid w:val="006C44F3"/>
    <w:rsid w:val="006C467A"/>
    <w:rsid w:val="006D068C"/>
    <w:rsid w:val="006D306A"/>
    <w:rsid w:val="006D3916"/>
    <w:rsid w:val="006D43ED"/>
    <w:rsid w:val="006D76A7"/>
    <w:rsid w:val="006E0550"/>
    <w:rsid w:val="006E1204"/>
    <w:rsid w:val="006E2E35"/>
    <w:rsid w:val="006E4D91"/>
    <w:rsid w:val="006E5D57"/>
    <w:rsid w:val="006E626A"/>
    <w:rsid w:val="006E628A"/>
    <w:rsid w:val="006E697A"/>
    <w:rsid w:val="006E74AE"/>
    <w:rsid w:val="00700628"/>
    <w:rsid w:val="00700B42"/>
    <w:rsid w:val="0070277E"/>
    <w:rsid w:val="00710ACA"/>
    <w:rsid w:val="00711364"/>
    <w:rsid w:val="007125BD"/>
    <w:rsid w:val="00712E16"/>
    <w:rsid w:val="00714172"/>
    <w:rsid w:val="00717BCB"/>
    <w:rsid w:val="00717E1F"/>
    <w:rsid w:val="00720D8D"/>
    <w:rsid w:val="00723DFE"/>
    <w:rsid w:val="00725357"/>
    <w:rsid w:val="0073409D"/>
    <w:rsid w:val="007343C0"/>
    <w:rsid w:val="007411C4"/>
    <w:rsid w:val="00743FE2"/>
    <w:rsid w:val="00756099"/>
    <w:rsid w:val="00757321"/>
    <w:rsid w:val="00757C92"/>
    <w:rsid w:val="007622A4"/>
    <w:rsid w:val="00767D75"/>
    <w:rsid w:val="00770858"/>
    <w:rsid w:val="007721B2"/>
    <w:rsid w:val="007740B3"/>
    <w:rsid w:val="007757D0"/>
    <w:rsid w:val="007764C3"/>
    <w:rsid w:val="00780FF1"/>
    <w:rsid w:val="007845A6"/>
    <w:rsid w:val="007851F0"/>
    <w:rsid w:val="00785AF9"/>
    <w:rsid w:val="00786EC4"/>
    <w:rsid w:val="00790EA6"/>
    <w:rsid w:val="00790EFE"/>
    <w:rsid w:val="00793042"/>
    <w:rsid w:val="007930CF"/>
    <w:rsid w:val="0079348D"/>
    <w:rsid w:val="00793DF6"/>
    <w:rsid w:val="007941FE"/>
    <w:rsid w:val="007A061C"/>
    <w:rsid w:val="007A4B00"/>
    <w:rsid w:val="007A7316"/>
    <w:rsid w:val="007B3E80"/>
    <w:rsid w:val="007B50DD"/>
    <w:rsid w:val="007C079E"/>
    <w:rsid w:val="007C1B8E"/>
    <w:rsid w:val="007D2807"/>
    <w:rsid w:val="007D4C7E"/>
    <w:rsid w:val="007E05EF"/>
    <w:rsid w:val="007E1E2C"/>
    <w:rsid w:val="007E3EEE"/>
    <w:rsid w:val="007E418B"/>
    <w:rsid w:val="007E605B"/>
    <w:rsid w:val="007E753B"/>
    <w:rsid w:val="00804B97"/>
    <w:rsid w:val="0081037C"/>
    <w:rsid w:val="0081045A"/>
    <w:rsid w:val="008163F4"/>
    <w:rsid w:val="00817348"/>
    <w:rsid w:val="008175A9"/>
    <w:rsid w:val="00820E07"/>
    <w:rsid w:val="008257ED"/>
    <w:rsid w:val="00833C7E"/>
    <w:rsid w:val="00854E24"/>
    <w:rsid w:val="008553C3"/>
    <w:rsid w:val="00863473"/>
    <w:rsid w:val="00865BF0"/>
    <w:rsid w:val="00865DF9"/>
    <w:rsid w:val="008665DF"/>
    <w:rsid w:val="00866698"/>
    <w:rsid w:val="008673A5"/>
    <w:rsid w:val="0087431A"/>
    <w:rsid w:val="00875D64"/>
    <w:rsid w:val="00877771"/>
    <w:rsid w:val="00883590"/>
    <w:rsid w:val="0088455C"/>
    <w:rsid w:val="008849CA"/>
    <w:rsid w:val="0089254F"/>
    <w:rsid w:val="0089308A"/>
    <w:rsid w:val="008964A2"/>
    <w:rsid w:val="008A4063"/>
    <w:rsid w:val="008A5F59"/>
    <w:rsid w:val="008B2844"/>
    <w:rsid w:val="008B4AD2"/>
    <w:rsid w:val="008C1A79"/>
    <w:rsid w:val="008C27C2"/>
    <w:rsid w:val="008C49D4"/>
    <w:rsid w:val="008C719E"/>
    <w:rsid w:val="008C7BC6"/>
    <w:rsid w:val="008D0673"/>
    <w:rsid w:val="008D16F8"/>
    <w:rsid w:val="008D276D"/>
    <w:rsid w:val="008D55D6"/>
    <w:rsid w:val="008D5762"/>
    <w:rsid w:val="008D5F4A"/>
    <w:rsid w:val="008E6518"/>
    <w:rsid w:val="008F56E3"/>
    <w:rsid w:val="008F76B4"/>
    <w:rsid w:val="0090329E"/>
    <w:rsid w:val="00904AA8"/>
    <w:rsid w:val="0090562F"/>
    <w:rsid w:val="00905CA4"/>
    <w:rsid w:val="009067AE"/>
    <w:rsid w:val="0091031F"/>
    <w:rsid w:val="0091071D"/>
    <w:rsid w:val="009108F0"/>
    <w:rsid w:val="00913DF7"/>
    <w:rsid w:val="00914238"/>
    <w:rsid w:val="00920A68"/>
    <w:rsid w:val="00921D4C"/>
    <w:rsid w:val="009231ED"/>
    <w:rsid w:val="00926AB9"/>
    <w:rsid w:val="009324BA"/>
    <w:rsid w:val="0093510E"/>
    <w:rsid w:val="00936540"/>
    <w:rsid w:val="00937599"/>
    <w:rsid w:val="00940819"/>
    <w:rsid w:val="0094245F"/>
    <w:rsid w:val="009450DE"/>
    <w:rsid w:val="009526BA"/>
    <w:rsid w:val="00952B61"/>
    <w:rsid w:val="009561F3"/>
    <w:rsid w:val="00956BF7"/>
    <w:rsid w:val="00957A5F"/>
    <w:rsid w:val="00960E1D"/>
    <w:rsid w:val="009642E8"/>
    <w:rsid w:val="009815AD"/>
    <w:rsid w:val="00982A77"/>
    <w:rsid w:val="00990517"/>
    <w:rsid w:val="009911CA"/>
    <w:rsid w:val="00992240"/>
    <w:rsid w:val="009930D5"/>
    <w:rsid w:val="00993284"/>
    <w:rsid w:val="009A08CC"/>
    <w:rsid w:val="009A2D62"/>
    <w:rsid w:val="009A5FDA"/>
    <w:rsid w:val="009A6BE8"/>
    <w:rsid w:val="009A731B"/>
    <w:rsid w:val="009A7B46"/>
    <w:rsid w:val="009B341C"/>
    <w:rsid w:val="009B40D9"/>
    <w:rsid w:val="009B63A7"/>
    <w:rsid w:val="009C2B45"/>
    <w:rsid w:val="009D12FF"/>
    <w:rsid w:val="009D3747"/>
    <w:rsid w:val="009D4233"/>
    <w:rsid w:val="009D70B7"/>
    <w:rsid w:val="009D7644"/>
    <w:rsid w:val="009E1C64"/>
    <w:rsid w:val="009E1EED"/>
    <w:rsid w:val="009E2A7E"/>
    <w:rsid w:val="009F0A89"/>
    <w:rsid w:val="009F434E"/>
    <w:rsid w:val="009F6FC9"/>
    <w:rsid w:val="00A016E6"/>
    <w:rsid w:val="00A01840"/>
    <w:rsid w:val="00A037A7"/>
    <w:rsid w:val="00A04ECC"/>
    <w:rsid w:val="00A05649"/>
    <w:rsid w:val="00A1064E"/>
    <w:rsid w:val="00A13FF2"/>
    <w:rsid w:val="00A17574"/>
    <w:rsid w:val="00A25900"/>
    <w:rsid w:val="00A3073D"/>
    <w:rsid w:val="00A35734"/>
    <w:rsid w:val="00A36FB8"/>
    <w:rsid w:val="00A40CB4"/>
    <w:rsid w:val="00A46245"/>
    <w:rsid w:val="00A50139"/>
    <w:rsid w:val="00A527FF"/>
    <w:rsid w:val="00A64689"/>
    <w:rsid w:val="00A65899"/>
    <w:rsid w:val="00A66E70"/>
    <w:rsid w:val="00A67145"/>
    <w:rsid w:val="00A72579"/>
    <w:rsid w:val="00A77A9E"/>
    <w:rsid w:val="00A808BE"/>
    <w:rsid w:val="00A826B4"/>
    <w:rsid w:val="00A826CC"/>
    <w:rsid w:val="00A82875"/>
    <w:rsid w:val="00A8288A"/>
    <w:rsid w:val="00A91CAC"/>
    <w:rsid w:val="00A96654"/>
    <w:rsid w:val="00A971AB"/>
    <w:rsid w:val="00A97808"/>
    <w:rsid w:val="00AA042B"/>
    <w:rsid w:val="00AA0E19"/>
    <w:rsid w:val="00AA3A21"/>
    <w:rsid w:val="00AB1C17"/>
    <w:rsid w:val="00AB1D38"/>
    <w:rsid w:val="00AB4741"/>
    <w:rsid w:val="00AB559B"/>
    <w:rsid w:val="00AB7C8D"/>
    <w:rsid w:val="00AB7EBD"/>
    <w:rsid w:val="00AC1383"/>
    <w:rsid w:val="00AC2FFE"/>
    <w:rsid w:val="00AD38CF"/>
    <w:rsid w:val="00AD4F79"/>
    <w:rsid w:val="00AD5952"/>
    <w:rsid w:val="00AD7AE7"/>
    <w:rsid w:val="00AE2046"/>
    <w:rsid w:val="00AE69C3"/>
    <w:rsid w:val="00AE7065"/>
    <w:rsid w:val="00AF36F3"/>
    <w:rsid w:val="00AF7CFE"/>
    <w:rsid w:val="00B045CB"/>
    <w:rsid w:val="00B05836"/>
    <w:rsid w:val="00B105C0"/>
    <w:rsid w:val="00B109D8"/>
    <w:rsid w:val="00B15E69"/>
    <w:rsid w:val="00B23FDC"/>
    <w:rsid w:val="00B253E7"/>
    <w:rsid w:val="00B31A7F"/>
    <w:rsid w:val="00B3313F"/>
    <w:rsid w:val="00B352CA"/>
    <w:rsid w:val="00B4390F"/>
    <w:rsid w:val="00B47BAF"/>
    <w:rsid w:val="00B513E2"/>
    <w:rsid w:val="00B53B9C"/>
    <w:rsid w:val="00B64E61"/>
    <w:rsid w:val="00B71E40"/>
    <w:rsid w:val="00B74466"/>
    <w:rsid w:val="00B74688"/>
    <w:rsid w:val="00B762A6"/>
    <w:rsid w:val="00B800A6"/>
    <w:rsid w:val="00B90064"/>
    <w:rsid w:val="00B919CC"/>
    <w:rsid w:val="00B91B44"/>
    <w:rsid w:val="00B9301C"/>
    <w:rsid w:val="00B9342A"/>
    <w:rsid w:val="00B93746"/>
    <w:rsid w:val="00B93F51"/>
    <w:rsid w:val="00BA4432"/>
    <w:rsid w:val="00BA5870"/>
    <w:rsid w:val="00BA64ED"/>
    <w:rsid w:val="00BB0002"/>
    <w:rsid w:val="00BB2815"/>
    <w:rsid w:val="00BB65B2"/>
    <w:rsid w:val="00BC044C"/>
    <w:rsid w:val="00BC1C67"/>
    <w:rsid w:val="00BC6A1F"/>
    <w:rsid w:val="00BE0006"/>
    <w:rsid w:val="00BE19E0"/>
    <w:rsid w:val="00BE33BE"/>
    <w:rsid w:val="00BE5320"/>
    <w:rsid w:val="00BE6B63"/>
    <w:rsid w:val="00BF37CB"/>
    <w:rsid w:val="00BF4B2B"/>
    <w:rsid w:val="00C029F8"/>
    <w:rsid w:val="00C03F25"/>
    <w:rsid w:val="00C0589E"/>
    <w:rsid w:val="00C14401"/>
    <w:rsid w:val="00C16CC4"/>
    <w:rsid w:val="00C179A6"/>
    <w:rsid w:val="00C226B2"/>
    <w:rsid w:val="00C27B2F"/>
    <w:rsid w:val="00C327F1"/>
    <w:rsid w:val="00C348CE"/>
    <w:rsid w:val="00C37009"/>
    <w:rsid w:val="00C475C9"/>
    <w:rsid w:val="00C53EE2"/>
    <w:rsid w:val="00C61E31"/>
    <w:rsid w:val="00C64B49"/>
    <w:rsid w:val="00C677CD"/>
    <w:rsid w:val="00C70E3C"/>
    <w:rsid w:val="00C720D3"/>
    <w:rsid w:val="00C73EA5"/>
    <w:rsid w:val="00C743D5"/>
    <w:rsid w:val="00C7477A"/>
    <w:rsid w:val="00C8313D"/>
    <w:rsid w:val="00C8441D"/>
    <w:rsid w:val="00C90DA5"/>
    <w:rsid w:val="00C9274B"/>
    <w:rsid w:val="00C93E97"/>
    <w:rsid w:val="00C945BD"/>
    <w:rsid w:val="00CA02DE"/>
    <w:rsid w:val="00CA2747"/>
    <w:rsid w:val="00CA29A5"/>
    <w:rsid w:val="00CA4F08"/>
    <w:rsid w:val="00CB0999"/>
    <w:rsid w:val="00CB1B9E"/>
    <w:rsid w:val="00CB2C0C"/>
    <w:rsid w:val="00CB36EA"/>
    <w:rsid w:val="00CC0ACF"/>
    <w:rsid w:val="00CC20CA"/>
    <w:rsid w:val="00CC62F5"/>
    <w:rsid w:val="00CD1536"/>
    <w:rsid w:val="00CD2CE7"/>
    <w:rsid w:val="00CE124E"/>
    <w:rsid w:val="00CE1877"/>
    <w:rsid w:val="00CE3D53"/>
    <w:rsid w:val="00CE480B"/>
    <w:rsid w:val="00CF1DDC"/>
    <w:rsid w:val="00CF289F"/>
    <w:rsid w:val="00CF4CBC"/>
    <w:rsid w:val="00D00969"/>
    <w:rsid w:val="00D017D0"/>
    <w:rsid w:val="00D01F75"/>
    <w:rsid w:val="00D03157"/>
    <w:rsid w:val="00D0525C"/>
    <w:rsid w:val="00D06102"/>
    <w:rsid w:val="00D11582"/>
    <w:rsid w:val="00D12E01"/>
    <w:rsid w:val="00D1398F"/>
    <w:rsid w:val="00D15AB7"/>
    <w:rsid w:val="00D16353"/>
    <w:rsid w:val="00D17278"/>
    <w:rsid w:val="00D20D49"/>
    <w:rsid w:val="00D2239D"/>
    <w:rsid w:val="00D249C9"/>
    <w:rsid w:val="00D25E79"/>
    <w:rsid w:val="00D26610"/>
    <w:rsid w:val="00D26C5C"/>
    <w:rsid w:val="00D2758E"/>
    <w:rsid w:val="00D27EEE"/>
    <w:rsid w:val="00D320BA"/>
    <w:rsid w:val="00D37BCD"/>
    <w:rsid w:val="00D405BD"/>
    <w:rsid w:val="00D40D5E"/>
    <w:rsid w:val="00D419EB"/>
    <w:rsid w:val="00D43D7B"/>
    <w:rsid w:val="00D46174"/>
    <w:rsid w:val="00D501C0"/>
    <w:rsid w:val="00D51D96"/>
    <w:rsid w:val="00D61EBF"/>
    <w:rsid w:val="00D674DC"/>
    <w:rsid w:val="00D71E31"/>
    <w:rsid w:val="00D72862"/>
    <w:rsid w:val="00D73DEB"/>
    <w:rsid w:val="00D73F7A"/>
    <w:rsid w:val="00D74A16"/>
    <w:rsid w:val="00D85F9D"/>
    <w:rsid w:val="00D87D1C"/>
    <w:rsid w:val="00D9280E"/>
    <w:rsid w:val="00D94C06"/>
    <w:rsid w:val="00D97943"/>
    <w:rsid w:val="00DA4659"/>
    <w:rsid w:val="00DB0C6F"/>
    <w:rsid w:val="00DB16E5"/>
    <w:rsid w:val="00DB1B29"/>
    <w:rsid w:val="00DB57C0"/>
    <w:rsid w:val="00DB597D"/>
    <w:rsid w:val="00DB6DA6"/>
    <w:rsid w:val="00DB78A1"/>
    <w:rsid w:val="00DC020A"/>
    <w:rsid w:val="00DC6D7F"/>
    <w:rsid w:val="00DC740D"/>
    <w:rsid w:val="00DD1070"/>
    <w:rsid w:val="00DD6722"/>
    <w:rsid w:val="00DE4862"/>
    <w:rsid w:val="00DF2D5E"/>
    <w:rsid w:val="00DF2E49"/>
    <w:rsid w:val="00DF446C"/>
    <w:rsid w:val="00DF4C7F"/>
    <w:rsid w:val="00DF5DC3"/>
    <w:rsid w:val="00E032B0"/>
    <w:rsid w:val="00E066A6"/>
    <w:rsid w:val="00E12BDB"/>
    <w:rsid w:val="00E12D1D"/>
    <w:rsid w:val="00E12EB1"/>
    <w:rsid w:val="00E1357F"/>
    <w:rsid w:val="00E241E9"/>
    <w:rsid w:val="00E3017B"/>
    <w:rsid w:val="00E308BF"/>
    <w:rsid w:val="00E30B94"/>
    <w:rsid w:val="00E31995"/>
    <w:rsid w:val="00E336D6"/>
    <w:rsid w:val="00E37A90"/>
    <w:rsid w:val="00E42A9B"/>
    <w:rsid w:val="00E42C75"/>
    <w:rsid w:val="00E438B5"/>
    <w:rsid w:val="00E45DB9"/>
    <w:rsid w:val="00E461D5"/>
    <w:rsid w:val="00E46975"/>
    <w:rsid w:val="00E50A6A"/>
    <w:rsid w:val="00E53D08"/>
    <w:rsid w:val="00E55542"/>
    <w:rsid w:val="00E630A1"/>
    <w:rsid w:val="00E64856"/>
    <w:rsid w:val="00E6533F"/>
    <w:rsid w:val="00E6635A"/>
    <w:rsid w:val="00E679A2"/>
    <w:rsid w:val="00E67A80"/>
    <w:rsid w:val="00E67D48"/>
    <w:rsid w:val="00E70752"/>
    <w:rsid w:val="00E716A1"/>
    <w:rsid w:val="00E72917"/>
    <w:rsid w:val="00E731AF"/>
    <w:rsid w:val="00E807E6"/>
    <w:rsid w:val="00E83467"/>
    <w:rsid w:val="00E847CC"/>
    <w:rsid w:val="00E85562"/>
    <w:rsid w:val="00EA1413"/>
    <w:rsid w:val="00EA26E6"/>
    <w:rsid w:val="00EA2B11"/>
    <w:rsid w:val="00EA6765"/>
    <w:rsid w:val="00EA6B76"/>
    <w:rsid w:val="00EB05FA"/>
    <w:rsid w:val="00EB2E05"/>
    <w:rsid w:val="00EB6A2F"/>
    <w:rsid w:val="00EB78DF"/>
    <w:rsid w:val="00EC2DD6"/>
    <w:rsid w:val="00EC46C3"/>
    <w:rsid w:val="00EC4D5E"/>
    <w:rsid w:val="00ED00FD"/>
    <w:rsid w:val="00ED244C"/>
    <w:rsid w:val="00ED33A5"/>
    <w:rsid w:val="00ED6CCD"/>
    <w:rsid w:val="00EE0F27"/>
    <w:rsid w:val="00EE3882"/>
    <w:rsid w:val="00EE3E1A"/>
    <w:rsid w:val="00EE766E"/>
    <w:rsid w:val="00EF26E0"/>
    <w:rsid w:val="00EF3733"/>
    <w:rsid w:val="00EF3DC1"/>
    <w:rsid w:val="00EF41CE"/>
    <w:rsid w:val="00EF50D9"/>
    <w:rsid w:val="00F0389D"/>
    <w:rsid w:val="00F05174"/>
    <w:rsid w:val="00F0546B"/>
    <w:rsid w:val="00F055E5"/>
    <w:rsid w:val="00F05634"/>
    <w:rsid w:val="00F05CB7"/>
    <w:rsid w:val="00F11439"/>
    <w:rsid w:val="00F12AC8"/>
    <w:rsid w:val="00F16AAD"/>
    <w:rsid w:val="00F176B1"/>
    <w:rsid w:val="00F4301B"/>
    <w:rsid w:val="00F432EB"/>
    <w:rsid w:val="00F43C9A"/>
    <w:rsid w:val="00F54B08"/>
    <w:rsid w:val="00F55173"/>
    <w:rsid w:val="00F56AEE"/>
    <w:rsid w:val="00F6283F"/>
    <w:rsid w:val="00F700C7"/>
    <w:rsid w:val="00F727D6"/>
    <w:rsid w:val="00F72F0D"/>
    <w:rsid w:val="00F738FA"/>
    <w:rsid w:val="00F778D8"/>
    <w:rsid w:val="00F802F1"/>
    <w:rsid w:val="00F82A97"/>
    <w:rsid w:val="00F84DED"/>
    <w:rsid w:val="00F95675"/>
    <w:rsid w:val="00F962EB"/>
    <w:rsid w:val="00F96CE6"/>
    <w:rsid w:val="00FA2E8F"/>
    <w:rsid w:val="00FA4DF9"/>
    <w:rsid w:val="00FA63BC"/>
    <w:rsid w:val="00FA6EC7"/>
    <w:rsid w:val="00FB0B32"/>
    <w:rsid w:val="00FC5DB7"/>
    <w:rsid w:val="00FC613E"/>
    <w:rsid w:val="00FC63E0"/>
    <w:rsid w:val="00FD073D"/>
    <w:rsid w:val="00FD0747"/>
    <w:rsid w:val="00FD1339"/>
    <w:rsid w:val="00FD69EC"/>
    <w:rsid w:val="00FD6DD6"/>
    <w:rsid w:val="00FD74D4"/>
    <w:rsid w:val="00FD7565"/>
    <w:rsid w:val="00FE1F1F"/>
    <w:rsid w:val="00FE322B"/>
    <w:rsid w:val="00FE3703"/>
    <w:rsid w:val="00FE44C9"/>
    <w:rsid w:val="00FF34FB"/>
    <w:rsid w:val="07686B0F"/>
    <w:rsid w:val="50E2866B"/>
    <w:rsid w:val="520F6E4B"/>
    <w:rsid w:val="6A7EA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585D"/>
  <w15:docId w15:val="{9446DCB3-F833-4C06-9B57-EAF391BD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3"/>
      <w:jc w:val="center"/>
      <w:outlineLvl w:val="0"/>
    </w:pPr>
    <w:rPr>
      <w:b/>
      <w:bCs/>
      <w:sz w:val="28"/>
      <w:szCs w:val="28"/>
    </w:rPr>
  </w:style>
  <w:style w:type="paragraph" w:styleId="Heading2">
    <w:name w:val="heading 2"/>
    <w:basedOn w:val="Normal"/>
    <w:uiPriority w:val="9"/>
    <w:unhideWhenUsed/>
    <w:qFormat/>
    <w:pPr>
      <w:spacing w:before="26"/>
      <w:ind w:left="3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1"/>
      <w:jc w:val="center"/>
    </w:pPr>
    <w:rPr>
      <w:b/>
      <w:bCs/>
      <w:sz w:val="32"/>
      <w:szCs w:val="32"/>
    </w:rPr>
  </w:style>
  <w:style w:type="paragraph" w:styleId="ListParagraph">
    <w:name w:val="List Paragraph"/>
    <w:basedOn w:val="Normal"/>
    <w:uiPriority w:val="1"/>
    <w:qFormat/>
    <w:pPr>
      <w:spacing w:before="115"/>
      <w:ind w:left="1440" w:hanging="360"/>
    </w:pPr>
  </w:style>
  <w:style w:type="paragraph" w:customStyle="1" w:styleId="TableParagraph">
    <w:name w:val="Table Paragraph"/>
    <w:basedOn w:val="Normal"/>
    <w:uiPriority w:val="1"/>
    <w:qFormat/>
    <w:pPr>
      <w:ind w:left="18"/>
    </w:pPr>
  </w:style>
  <w:style w:type="paragraph" w:styleId="Header">
    <w:name w:val="header"/>
    <w:basedOn w:val="Normal"/>
    <w:link w:val="HeaderChar"/>
    <w:uiPriority w:val="99"/>
    <w:unhideWhenUsed/>
    <w:rsid w:val="00365A17"/>
    <w:pPr>
      <w:tabs>
        <w:tab w:val="center" w:pos="4680"/>
        <w:tab w:val="right" w:pos="9360"/>
      </w:tabs>
    </w:pPr>
  </w:style>
  <w:style w:type="character" w:customStyle="1" w:styleId="HeaderChar">
    <w:name w:val="Header Char"/>
    <w:basedOn w:val="DefaultParagraphFont"/>
    <w:link w:val="Header"/>
    <w:uiPriority w:val="99"/>
    <w:rsid w:val="00365A17"/>
    <w:rPr>
      <w:rFonts w:ascii="Calibri" w:eastAsia="Calibri" w:hAnsi="Calibri" w:cs="Calibri"/>
    </w:rPr>
  </w:style>
  <w:style w:type="paragraph" w:styleId="Footer">
    <w:name w:val="footer"/>
    <w:basedOn w:val="Normal"/>
    <w:link w:val="FooterChar"/>
    <w:uiPriority w:val="99"/>
    <w:unhideWhenUsed/>
    <w:rsid w:val="00365A17"/>
    <w:pPr>
      <w:tabs>
        <w:tab w:val="center" w:pos="4680"/>
        <w:tab w:val="right" w:pos="9360"/>
      </w:tabs>
    </w:pPr>
  </w:style>
  <w:style w:type="character" w:customStyle="1" w:styleId="FooterChar">
    <w:name w:val="Footer Char"/>
    <w:basedOn w:val="DefaultParagraphFont"/>
    <w:link w:val="Footer"/>
    <w:uiPriority w:val="99"/>
    <w:rsid w:val="00365A17"/>
    <w:rPr>
      <w:rFonts w:ascii="Calibri" w:eastAsia="Calibri" w:hAnsi="Calibri" w:cs="Calibri"/>
    </w:rPr>
  </w:style>
  <w:style w:type="table" w:styleId="TableGrid">
    <w:name w:val="Table Grid"/>
    <w:basedOn w:val="TableNormal"/>
    <w:uiPriority w:val="39"/>
    <w:rsid w:val="006E4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34626"/>
    <w:rPr>
      <w:sz w:val="20"/>
      <w:szCs w:val="20"/>
    </w:rPr>
  </w:style>
  <w:style w:type="character" w:customStyle="1" w:styleId="FootnoteTextChar">
    <w:name w:val="Footnote Text Char"/>
    <w:basedOn w:val="DefaultParagraphFont"/>
    <w:link w:val="FootnoteText"/>
    <w:uiPriority w:val="99"/>
    <w:semiHidden/>
    <w:rsid w:val="00334626"/>
    <w:rPr>
      <w:rFonts w:ascii="Calibri" w:eastAsia="Calibri" w:hAnsi="Calibri" w:cs="Calibri"/>
      <w:sz w:val="20"/>
      <w:szCs w:val="20"/>
    </w:rPr>
  </w:style>
  <w:style w:type="character" w:styleId="FootnoteReference">
    <w:name w:val="footnote reference"/>
    <w:basedOn w:val="DefaultParagraphFont"/>
    <w:uiPriority w:val="99"/>
    <w:semiHidden/>
    <w:unhideWhenUsed/>
    <w:rsid w:val="00334626"/>
    <w:rPr>
      <w:vertAlign w:val="superscript"/>
    </w:rPr>
  </w:style>
  <w:style w:type="paragraph" w:styleId="EndnoteText">
    <w:name w:val="endnote text"/>
    <w:basedOn w:val="Normal"/>
    <w:link w:val="EndnoteTextChar"/>
    <w:uiPriority w:val="99"/>
    <w:semiHidden/>
    <w:unhideWhenUsed/>
    <w:rsid w:val="00C348CE"/>
    <w:rPr>
      <w:sz w:val="20"/>
      <w:szCs w:val="20"/>
    </w:rPr>
  </w:style>
  <w:style w:type="character" w:customStyle="1" w:styleId="EndnoteTextChar">
    <w:name w:val="Endnote Text Char"/>
    <w:basedOn w:val="DefaultParagraphFont"/>
    <w:link w:val="EndnoteText"/>
    <w:uiPriority w:val="99"/>
    <w:semiHidden/>
    <w:rsid w:val="00C348CE"/>
    <w:rPr>
      <w:rFonts w:ascii="Calibri" w:eastAsia="Calibri" w:hAnsi="Calibri" w:cs="Calibri"/>
      <w:sz w:val="20"/>
      <w:szCs w:val="20"/>
    </w:rPr>
  </w:style>
  <w:style w:type="character" w:styleId="EndnoteReference">
    <w:name w:val="endnote reference"/>
    <w:basedOn w:val="DefaultParagraphFont"/>
    <w:uiPriority w:val="99"/>
    <w:semiHidden/>
    <w:unhideWhenUsed/>
    <w:rsid w:val="00C348CE"/>
    <w:rPr>
      <w:vertAlign w:val="superscript"/>
    </w:rPr>
  </w:style>
  <w:style w:type="paragraph" w:customStyle="1" w:styleId="heading20">
    <w:name w:val="heading2"/>
    <w:basedOn w:val="Normal"/>
    <w:rsid w:val="00AC138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odytext0">
    <w:name w:val="bodytext"/>
    <w:basedOn w:val="Normal"/>
    <w:rsid w:val="00AC138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6348"/>
    <w:rPr>
      <w:color w:val="0000FF" w:themeColor="hyperlink"/>
      <w:u w:val="single"/>
    </w:rPr>
  </w:style>
  <w:style w:type="character" w:styleId="UnresolvedMention">
    <w:name w:val="Unresolved Mention"/>
    <w:basedOn w:val="DefaultParagraphFont"/>
    <w:uiPriority w:val="99"/>
    <w:semiHidden/>
    <w:unhideWhenUsed/>
    <w:rsid w:val="00146348"/>
    <w:rPr>
      <w:color w:val="605E5C"/>
      <w:shd w:val="clear" w:color="auto" w:fill="E1DFDD"/>
    </w:rPr>
  </w:style>
  <w:style w:type="character" w:customStyle="1" w:styleId="BodyTextChar">
    <w:name w:val="Body Text Char"/>
    <w:basedOn w:val="DefaultParagraphFont"/>
    <w:link w:val="BodyText"/>
    <w:uiPriority w:val="1"/>
    <w:rsid w:val="006534C0"/>
    <w:rPr>
      <w:rFonts w:ascii="Calibri" w:eastAsia="Calibri" w:hAnsi="Calibri" w:cs="Calibri"/>
      <w:sz w:val="24"/>
      <w:szCs w:val="24"/>
    </w:rPr>
  </w:style>
  <w:style w:type="paragraph" w:styleId="NormalWeb">
    <w:name w:val="Normal (Web)"/>
    <w:basedOn w:val="Normal"/>
    <w:uiPriority w:val="99"/>
    <w:unhideWhenUsed/>
    <w:rsid w:val="001622A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622A0"/>
    <w:rPr>
      <w:rFonts w:ascii="Segoe UI" w:hAnsi="Segoe UI" w:cs="Segoe UI" w:hint="default"/>
      <w:sz w:val="18"/>
      <w:szCs w:val="18"/>
    </w:rPr>
  </w:style>
  <w:style w:type="character" w:styleId="FollowedHyperlink">
    <w:name w:val="FollowedHyperlink"/>
    <w:basedOn w:val="DefaultParagraphFont"/>
    <w:uiPriority w:val="99"/>
    <w:semiHidden/>
    <w:unhideWhenUsed/>
    <w:rsid w:val="00B90064"/>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indent-2">
    <w:name w:val="indent-2"/>
    <w:basedOn w:val="Normal"/>
    <w:rsid w:val="00B7468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B74688"/>
  </w:style>
  <w:style w:type="character" w:customStyle="1" w:styleId="paren">
    <w:name w:val="paren"/>
    <w:basedOn w:val="DefaultParagraphFont"/>
    <w:rsid w:val="00B7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7555">
      <w:bodyDiv w:val="1"/>
      <w:marLeft w:val="0"/>
      <w:marRight w:val="0"/>
      <w:marTop w:val="0"/>
      <w:marBottom w:val="0"/>
      <w:divBdr>
        <w:top w:val="none" w:sz="0" w:space="0" w:color="auto"/>
        <w:left w:val="none" w:sz="0" w:space="0" w:color="auto"/>
        <w:bottom w:val="none" w:sz="0" w:space="0" w:color="auto"/>
        <w:right w:val="none" w:sz="0" w:space="0" w:color="auto"/>
      </w:divBdr>
    </w:div>
    <w:div w:id="9788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anderson\Documents\SFY26%20Nutrion%20Services%20Funding%20Justific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Sheet2!$B$1</c:f>
              <c:strCache>
                <c:ptCount val="1"/>
                <c:pt idx="0">
                  <c:v>Congregate Meals</c:v>
                </c:pt>
              </c:strCache>
            </c:strRef>
          </c:tx>
          <c:spPr>
            <a:solidFill>
              <a:schemeClr val="accent1"/>
            </a:solidFill>
            <a:ln>
              <a:noFill/>
            </a:ln>
            <a:effectLst/>
          </c:spPr>
          <c:invertIfNegative val="0"/>
          <c:cat>
            <c:strRef>
              <c:f>Sheet2!$A$2:$A$12</c:f>
              <c:strCache>
                <c:ptCount val="11"/>
                <c:pt idx="0">
                  <c:v>Wyandotte/Leavenworth (PSA 1)</c:v>
                </c:pt>
                <c:pt idx="1">
                  <c:v>Central Plains (PSA 02)</c:v>
                </c:pt>
                <c:pt idx="2">
                  <c:v>Northwest Kansas (PSA 3)</c:v>
                </c:pt>
                <c:pt idx="3">
                  <c:v>Jayhawk (PSA 4)</c:v>
                </c:pt>
                <c:pt idx="4">
                  <c:v>Southeast Kansas (PSA 5)</c:v>
                </c:pt>
                <c:pt idx="5">
                  <c:v>SouthWest Kansas (PSA 6)</c:v>
                </c:pt>
                <c:pt idx="6">
                  <c:v>East Central Kansas (PSA 7)</c:v>
                </c:pt>
                <c:pt idx="7">
                  <c:v>North Central-Flint Hills (PSA 8)</c:v>
                </c:pt>
                <c:pt idx="8">
                  <c:v>Northeast Kansas (PSA 9)</c:v>
                </c:pt>
                <c:pt idx="9">
                  <c:v>South Central Kansas (PSA 10)</c:v>
                </c:pt>
                <c:pt idx="10">
                  <c:v>Johnson County (PSA 11)</c:v>
                </c:pt>
              </c:strCache>
            </c:strRef>
          </c:cat>
          <c:val>
            <c:numRef>
              <c:f>Sheet2!$B$2:$B$12</c:f>
              <c:numCache>
                <c:formatCode>"$"#,##0.00</c:formatCode>
                <c:ptCount val="11"/>
                <c:pt idx="0">
                  <c:v>348560</c:v>
                </c:pt>
                <c:pt idx="1">
                  <c:v>847300</c:v>
                </c:pt>
                <c:pt idx="2">
                  <c:v>190413</c:v>
                </c:pt>
                <c:pt idx="3">
                  <c:v>397956</c:v>
                </c:pt>
                <c:pt idx="4">
                  <c:v>281637</c:v>
                </c:pt>
                <c:pt idx="5">
                  <c:v>330236</c:v>
                </c:pt>
                <c:pt idx="6">
                  <c:v>180455</c:v>
                </c:pt>
                <c:pt idx="7">
                  <c:v>399151</c:v>
                </c:pt>
                <c:pt idx="8">
                  <c:v>121100</c:v>
                </c:pt>
                <c:pt idx="9">
                  <c:v>303945</c:v>
                </c:pt>
                <c:pt idx="10">
                  <c:v>582793</c:v>
                </c:pt>
              </c:numCache>
            </c:numRef>
          </c:val>
          <c:extLst>
            <c:ext xmlns:c16="http://schemas.microsoft.com/office/drawing/2014/chart" uri="{C3380CC4-5D6E-409C-BE32-E72D297353CC}">
              <c16:uniqueId val="{00000000-1C1E-42F6-B8A9-3E6C130660A4}"/>
            </c:ext>
          </c:extLst>
        </c:ser>
        <c:ser>
          <c:idx val="1"/>
          <c:order val="1"/>
          <c:tx>
            <c:strRef>
              <c:f>Sheet2!$C$1</c:f>
              <c:strCache>
                <c:ptCount val="1"/>
                <c:pt idx="0">
                  <c:v>Home Delivered Meals</c:v>
                </c:pt>
              </c:strCache>
            </c:strRef>
          </c:tx>
          <c:spPr>
            <a:solidFill>
              <a:schemeClr val="accent2"/>
            </a:solidFill>
            <a:ln>
              <a:noFill/>
            </a:ln>
            <a:effectLst/>
          </c:spPr>
          <c:invertIfNegative val="0"/>
          <c:cat>
            <c:strRef>
              <c:f>Sheet2!$A$2:$A$12</c:f>
              <c:strCache>
                <c:ptCount val="11"/>
                <c:pt idx="0">
                  <c:v>Wyandotte/Leavenworth (PSA 1)</c:v>
                </c:pt>
                <c:pt idx="1">
                  <c:v>Central Plains (PSA 02)</c:v>
                </c:pt>
                <c:pt idx="2">
                  <c:v>Northwest Kansas (PSA 3)</c:v>
                </c:pt>
                <c:pt idx="3">
                  <c:v>Jayhawk (PSA 4)</c:v>
                </c:pt>
                <c:pt idx="4">
                  <c:v>Southeast Kansas (PSA 5)</c:v>
                </c:pt>
                <c:pt idx="5">
                  <c:v>SouthWest Kansas (PSA 6)</c:v>
                </c:pt>
                <c:pt idx="6">
                  <c:v>East Central Kansas (PSA 7)</c:v>
                </c:pt>
                <c:pt idx="7">
                  <c:v>North Central-Flint Hills (PSA 8)</c:v>
                </c:pt>
                <c:pt idx="8">
                  <c:v>Northeast Kansas (PSA 9)</c:v>
                </c:pt>
                <c:pt idx="9">
                  <c:v>South Central Kansas (PSA 10)</c:v>
                </c:pt>
                <c:pt idx="10">
                  <c:v>Johnson County (PSA 11)</c:v>
                </c:pt>
              </c:strCache>
            </c:strRef>
          </c:cat>
          <c:val>
            <c:numRef>
              <c:f>Sheet2!$C$2:$C$12</c:f>
              <c:numCache>
                <c:formatCode>"$"#,##0.00</c:formatCode>
                <c:ptCount val="11"/>
                <c:pt idx="0">
                  <c:v>272464</c:v>
                </c:pt>
                <c:pt idx="1">
                  <c:v>662320</c:v>
                </c:pt>
                <c:pt idx="2">
                  <c:v>148843</c:v>
                </c:pt>
                <c:pt idx="3">
                  <c:v>311076</c:v>
                </c:pt>
                <c:pt idx="4">
                  <c:v>220151</c:v>
                </c:pt>
                <c:pt idx="5">
                  <c:v>258140</c:v>
                </c:pt>
                <c:pt idx="6">
                  <c:v>141058</c:v>
                </c:pt>
                <c:pt idx="7">
                  <c:v>312010</c:v>
                </c:pt>
                <c:pt idx="8">
                  <c:v>94662</c:v>
                </c:pt>
                <c:pt idx="9">
                  <c:v>237588</c:v>
                </c:pt>
                <c:pt idx="10">
                  <c:v>455558</c:v>
                </c:pt>
              </c:numCache>
            </c:numRef>
          </c:val>
          <c:extLst>
            <c:ext xmlns:c16="http://schemas.microsoft.com/office/drawing/2014/chart" uri="{C3380CC4-5D6E-409C-BE32-E72D297353CC}">
              <c16:uniqueId val="{00000001-1C1E-42F6-B8A9-3E6C130660A4}"/>
            </c:ext>
          </c:extLst>
        </c:ser>
        <c:dLbls>
          <c:showLegendKey val="0"/>
          <c:showVal val="0"/>
          <c:showCatName val="0"/>
          <c:showSerName val="0"/>
          <c:showPercent val="0"/>
          <c:showBubbleSize val="0"/>
        </c:dLbls>
        <c:gapWidth val="182"/>
        <c:overlap val="100"/>
        <c:axId val="1058415272"/>
        <c:axId val="1058414912"/>
      </c:barChart>
      <c:catAx>
        <c:axId val="1058415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Area Agency on Aging/Planning Service</a:t>
                </a:r>
                <a:r>
                  <a:rPr lang="en-US" b="1" baseline="0"/>
                  <a:t> Area</a:t>
                </a:r>
                <a:endParaRPr lang="en-US" b="1"/>
              </a:p>
            </c:rich>
          </c:tx>
          <c:layout>
            <c:manualLayout>
              <c:xMode val="edge"/>
              <c:yMode val="edge"/>
              <c:x val="0.22409623797025371"/>
              <c:y val="0.777406678331875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414912"/>
        <c:crosses val="autoZero"/>
        <c:auto val="1"/>
        <c:lblAlgn val="ctr"/>
        <c:lblOffset val="100"/>
        <c:noMultiLvlLbl val="0"/>
      </c:catAx>
      <c:valAx>
        <c:axId val="105841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Alllocation from KDADS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415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9F1B8D-8C29-4EEC-94C5-53DDC752D5FA}" type="doc">
      <dgm:prSet loTypeId="urn:microsoft.com/office/officeart/2005/8/layout/process1" loCatId="process" qsTypeId="urn:microsoft.com/office/officeart/2005/8/quickstyle/simple1" qsCatId="simple" csTypeId="urn:microsoft.com/office/officeart/2005/8/colors/accent1_2" csCatId="accent1" phldr="1"/>
      <dgm:spPr/>
    </dgm:pt>
    <dgm:pt modelId="{3C0161E4-B0BE-49EB-8B30-04D7D252FDCA}">
      <dgm:prSet phldrT="[Text]"/>
      <dgm:spPr/>
      <dgm:t>
        <a:bodyPr/>
        <a:lstStyle/>
        <a:p>
          <a:pPr algn="ctr"/>
          <a:r>
            <a:rPr lang="en-US"/>
            <a:t>Administration on Aging (HHS/ACL)</a:t>
          </a:r>
        </a:p>
      </dgm:t>
    </dgm:pt>
    <dgm:pt modelId="{86452F02-CC02-4506-AE99-54C070B5C9EA}" type="parTrans" cxnId="{8C26B699-DDDF-403E-8DA7-C4EF5641F986}">
      <dgm:prSet/>
      <dgm:spPr/>
      <dgm:t>
        <a:bodyPr/>
        <a:lstStyle/>
        <a:p>
          <a:pPr algn="ctr"/>
          <a:endParaRPr lang="en-US"/>
        </a:p>
      </dgm:t>
    </dgm:pt>
    <dgm:pt modelId="{5C5551EF-97E9-4675-B757-5A21CFE4DAE4}" type="sibTrans" cxnId="{8C26B699-DDDF-403E-8DA7-C4EF5641F986}">
      <dgm:prSet/>
      <dgm:spPr/>
      <dgm:t>
        <a:bodyPr/>
        <a:lstStyle/>
        <a:p>
          <a:pPr algn="ctr"/>
          <a:endParaRPr lang="en-US"/>
        </a:p>
      </dgm:t>
    </dgm:pt>
    <dgm:pt modelId="{08D94299-9A11-401A-89B5-64F1E1687A13}">
      <dgm:prSet phldrT="[Text]"/>
      <dgm:spPr/>
      <dgm:t>
        <a:bodyPr/>
        <a:lstStyle/>
        <a:p>
          <a:pPr algn="ctr"/>
          <a:r>
            <a:rPr lang="en-US"/>
            <a:t>State Unit on Aging (56)</a:t>
          </a:r>
        </a:p>
      </dgm:t>
    </dgm:pt>
    <dgm:pt modelId="{E6EB8F2D-4B98-424F-BC79-C7BBF302479A}" type="parTrans" cxnId="{960A0896-0687-420F-80AC-B761F75E29AD}">
      <dgm:prSet/>
      <dgm:spPr/>
      <dgm:t>
        <a:bodyPr/>
        <a:lstStyle/>
        <a:p>
          <a:pPr algn="ctr"/>
          <a:endParaRPr lang="en-US"/>
        </a:p>
      </dgm:t>
    </dgm:pt>
    <dgm:pt modelId="{AFF89262-3736-4899-A4FB-1CF1BC925412}" type="sibTrans" cxnId="{960A0896-0687-420F-80AC-B761F75E29AD}">
      <dgm:prSet/>
      <dgm:spPr/>
      <dgm:t>
        <a:bodyPr/>
        <a:lstStyle/>
        <a:p>
          <a:pPr algn="ctr"/>
          <a:endParaRPr lang="en-US"/>
        </a:p>
      </dgm:t>
    </dgm:pt>
    <dgm:pt modelId="{00F64041-4316-44CA-9A5C-3DAB0BA5D2E2}">
      <dgm:prSet phldrT="[Text]"/>
      <dgm:spPr/>
      <dgm:t>
        <a:bodyPr/>
        <a:lstStyle/>
        <a:p>
          <a:pPr algn="ctr"/>
          <a:r>
            <a:rPr lang="en-US"/>
            <a:t>Area Agencies on Aging</a:t>
          </a:r>
        </a:p>
        <a:p>
          <a:pPr algn="ctr"/>
          <a:r>
            <a:rPr lang="en-US"/>
            <a:t>(600)</a:t>
          </a:r>
        </a:p>
      </dgm:t>
    </dgm:pt>
    <dgm:pt modelId="{AD275BD6-7196-4E37-9CC7-5C400E353EBB}" type="parTrans" cxnId="{FB9CB771-CB03-4DFC-BB44-A6F74621F68E}">
      <dgm:prSet/>
      <dgm:spPr/>
      <dgm:t>
        <a:bodyPr/>
        <a:lstStyle/>
        <a:p>
          <a:pPr algn="ctr"/>
          <a:endParaRPr lang="en-US"/>
        </a:p>
      </dgm:t>
    </dgm:pt>
    <dgm:pt modelId="{E171139F-B981-45C5-83C8-19E0577B78DD}" type="sibTrans" cxnId="{FB9CB771-CB03-4DFC-BB44-A6F74621F68E}">
      <dgm:prSet/>
      <dgm:spPr/>
      <dgm:t>
        <a:bodyPr/>
        <a:lstStyle/>
        <a:p>
          <a:pPr algn="ctr"/>
          <a:endParaRPr lang="en-US"/>
        </a:p>
      </dgm:t>
    </dgm:pt>
    <dgm:pt modelId="{84B52E02-7B0E-4E4E-AB28-7ED956534DF8}">
      <dgm:prSet/>
      <dgm:spPr/>
      <dgm:t>
        <a:bodyPr/>
        <a:lstStyle/>
        <a:p>
          <a:pPr algn="ctr"/>
          <a:r>
            <a:rPr lang="en-US"/>
            <a:t>Nutrition Providers (5,000+)</a:t>
          </a:r>
        </a:p>
      </dgm:t>
    </dgm:pt>
    <dgm:pt modelId="{69DAB6DE-F1A6-4BD3-A347-A4F07A9C0CFF}" type="parTrans" cxnId="{1FFFEADF-78B6-4526-B098-961351A73FDE}">
      <dgm:prSet/>
      <dgm:spPr/>
      <dgm:t>
        <a:bodyPr/>
        <a:lstStyle/>
        <a:p>
          <a:pPr algn="ctr"/>
          <a:endParaRPr lang="en-US"/>
        </a:p>
      </dgm:t>
    </dgm:pt>
    <dgm:pt modelId="{7E34639F-BA19-4555-953C-4747F75A0B1E}" type="sibTrans" cxnId="{1FFFEADF-78B6-4526-B098-961351A73FDE}">
      <dgm:prSet/>
      <dgm:spPr/>
      <dgm:t>
        <a:bodyPr/>
        <a:lstStyle/>
        <a:p>
          <a:pPr algn="ctr"/>
          <a:endParaRPr lang="en-US"/>
        </a:p>
      </dgm:t>
    </dgm:pt>
    <dgm:pt modelId="{32856388-3FBF-4167-BB9C-DCC7DE8DF012}" type="pres">
      <dgm:prSet presAssocID="{829F1B8D-8C29-4EEC-94C5-53DDC752D5FA}" presName="Name0" presStyleCnt="0">
        <dgm:presLayoutVars>
          <dgm:dir/>
          <dgm:resizeHandles val="exact"/>
        </dgm:presLayoutVars>
      </dgm:prSet>
      <dgm:spPr/>
    </dgm:pt>
    <dgm:pt modelId="{FF5A99A9-DC22-42CC-A9D4-76704B85EB06}" type="pres">
      <dgm:prSet presAssocID="{3C0161E4-B0BE-49EB-8B30-04D7D252FDCA}" presName="node" presStyleLbl="node1" presStyleIdx="0" presStyleCnt="4">
        <dgm:presLayoutVars>
          <dgm:bulletEnabled val="1"/>
        </dgm:presLayoutVars>
      </dgm:prSet>
      <dgm:spPr/>
    </dgm:pt>
    <dgm:pt modelId="{FB7C3802-0B86-437C-813A-56A379106D31}" type="pres">
      <dgm:prSet presAssocID="{5C5551EF-97E9-4675-B757-5A21CFE4DAE4}" presName="sibTrans" presStyleLbl="sibTrans2D1" presStyleIdx="0" presStyleCnt="3"/>
      <dgm:spPr/>
    </dgm:pt>
    <dgm:pt modelId="{B1AE79BE-A6CE-48F8-AC69-776BBB92D90F}" type="pres">
      <dgm:prSet presAssocID="{5C5551EF-97E9-4675-B757-5A21CFE4DAE4}" presName="connectorText" presStyleLbl="sibTrans2D1" presStyleIdx="0" presStyleCnt="3"/>
      <dgm:spPr/>
    </dgm:pt>
    <dgm:pt modelId="{7E585ECD-969E-4457-BA47-031DA99BEC3C}" type="pres">
      <dgm:prSet presAssocID="{08D94299-9A11-401A-89B5-64F1E1687A13}" presName="node" presStyleLbl="node1" presStyleIdx="1" presStyleCnt="4">
        <dgm:presLayoutVars>
          <dgm:bulletEnabled val="1"/>
        </dgm:presLayoutVars>
      </dgm:prSet>
      <dgm:spPr/>
    </dgm:pt>
    <dgm:pt modelId="{5DE463FD-9AF2-4DFD-B2CC-E05788492868}" type="pres">
      <dgm:prSet presAssocID="{AFF89262-3736-4899-A4FB-1CF1BC925412}" presName="sibTrans" presStyleLbl="sibTrans2D1" presStyleIdx="1" presStyleCnt="3"/>
      <dgm:spPr/>
    </dgm:pt>
    <dgm:pt modelId="{D07C18D1-0BD0-4EA2-87BF-88B878822625}" type="pres">
      <dgm:prSet presAssocID="{AFF89262-3736-4899-A4FB-1CF1BC925412}" presName="connectorText" presStyleLbl="sibTrans2D1" presStyleIdx="1" presStyleCnt="3"/>
      <dgm:spPr/>
    </dgm:pt>
    <dgm:pt modelId="{8909BE10-5B01-4E14-9054-14BC668A53B6}" type="pres">
      <dgm:prSet presAssocID="{00F64041-4316-44CA-9A5C-3DAB0BA5D2E2}" presName="node" presStyleLbl="node1" presStyleIdx="2" presStyleCnt="4">
        <dgm:presLayoutVars>
          <dgm:bulletEnabled val="1"/>
        </dgm:presLayoutVars>
      </dgm:prSet>
      <dgm:spPr/>
    </dgm:pt>
    <dgm:pt modelId="{39D0E92D-D33B-4C26-A08D-73E8C956D5BF}" type="pres">
      <dgm:prSet presAssocID="{E171139F-B981-45C5-83C8-19E0577B78DD}" presName="sibTrans" presStyleLbl="sibTrans2D1" presStyleIdx="2" presStyleCnt="3"/>
      <dgm:spPr/>
    </dgm:pt>
    <dgm:pt modelId="{03459250-81DD-4CFF-B81A-16394D044ED0}" type="pres">
      <dgm:prSet presAssocID="{E171139F-B981-45C5-83C8-19E0577B78DD}" presName="connectorText" presStyleLbl="sibTrans2D1" presStyleIdx="2" presStyleCnt="3"/>
      <dgm:spPr/>
    </dgm:pt>
    <dgm:pt modelId="{9A92DFEA-B1F3-421D-9097-219A7D8AE113}" type="pres">
      <dgm:prSet presAssocID="{84B52E02-7B0E-4E4E-AB28-7ED956534DF8}" presName="node" presStyleLbl="node1" presStyleIdx="3" presStyleCnt="4">
        <dgm:presLayoutVars>
          <dgm:bulletEnabled val="1"/>
        </dgm:presLayoutVars>
      </dgm:prSet>
      <dgm:spPr/>
    </dgm:pt>
  </dgm:ptLst>
  <dgm:cxnLst>
    <dgm:cxn modelId="{DC687429-E395-4D94-9549-751D18843420}" type="presOf" srcId="{5C5551EF-97E9-4675-B757-5A21CFE4DAE4}" destId="{B1AE79BE-A6CE-48F8-AC69-776BBB92D90F}" srcOrd="1" destOrd="0" presId="urn:microsoft.com/office/officeart/2005/8/layout/process1"/>
    <dgm:cxn modelId="{36582038-2F14-4023-90F0-A04E13B99CAF}" type="presOf" srcId="{AFF89262-3736-4899-A4FB-1CF1BC925412}" destId="{D07C18D1-0BD0-4EA2-87BF-88B878822625}" srcOrd="1" destOrd="0" presId="urn:microsoft.com/office/officeart/2005/8/layout/process1"/>
    <dgm:cxn modelId="{2991ED42-D44D-4EE8-BD20-FFAB100205BE}" type="presOf" srcId="{08D94299-9A11-401A-89B5-64F1E1687A13}" destId="{7E585ECD-969E-4457-BA47-031DA99BEC3C}" srcOrd="0" destOrd="0" presId="urn:microsoft.com/office/officeart/2005/8/layout/process1"/>
    <dgm:cxn modelId="{A74C7449-C8B7-4310-BCC0-3B124430EB83}" type="presOf" srcId="{829F1B8D-8C29-4EEC-94C5-53DDC752D5FA}" destId="{32856388-3FBF-4167-BB9C-DCC7DE8DF012}" srcOrd="0" destOrd="0" presId="urn:microsoft.com/office/officeart/2005/8/layout/process1"/>
    <dgm:cxn modelId="{FB9CB771-CB03-4DFC-BB44-A6F74621F68E}" srcId="{829F1B8D-8C29-4EEC-94C5-53DDC752D5FA}" destId="{00F64041-4316-44CA-9A5C-3DAB0BA5D2E2}" srcOrd="2" destOrd="0" parTransId="{AD275BD6-7196-4E37-9CC7-5C400E353EBB}" sibTransId="{E171139F-B981-45C5-83C8-19E0577B78DD}"/>
    <dgm:cxn modelId="{EAADF37A-1F9D-481A-9EF6-F109B82A136D}" type="presOf" srcId="{E171139F-B981-45C5-83C8-19E0577B78DD}" destId="{39D0E92D-D33B-4C26-A08D-73E8C956D5BF}" srcOrd="0" destOrd="0" presId="urn:microsoft.com/office/officeart/2005/8/layout/process1"/>
    <dgm:cxn modelId="{39BAAD7B-9649-4C43-B4F2-0B04E49BF675}" type="presOf" srcId="{E171139F-B981-45C5-83C8-19E0577B78DD}" destId="{03459250-81DD-4CFF-B81A-16394D044ED0}" srcOrd="1" destOrd="0" presId="urn:microsoft.com/office/officeart/2005/8/layout/process1"/>
    <dgm:cxn modelId="{960A0896-0687-420F-80AC-B761F75E29AD}" srcId="{829F1B8D-8C29-4EEC-94C5-53DDC752D5FA}" destId="{08D94299-9A11-401A-89B5-64F1E1687A13}" srcOrd="1" destOrd="0" parTransId="{E6EB8F2D-4B98-424F-BC79-C7BBF302479A}" sibTransId="{AFF89262-3736-4899-A4FB-1CF1BC925412}"/>
    <dgm:cxn modelId="{8C26B699-DDDF-403E-8DA7-C4EF5641F986}" srcId="{829F1B8D-8C29-4EEC-94C5-53DDC752D5FA}" destId="{3C0161E4-B0BE-49EB-8B30-04D7D252FDCA}" srcOrd="0" destOrd="0" parTransId="{86452F02-CC02-4506-AE99-54C070B5C9EA}" sibTransId="{5C5551EF-97E9-4675-B757-5A21CFE4DAE4}"/>
    <dgm:cxn modelId="{762640B2-B9EA-4C61-BE38-59D48CCB02FC}" type="presOf" srcId="{84B52E02-7B0E-4E4E-AB28-7ED956534DF8}" destId="{9A92DFEA-B1F3-421D-9097-219A7D8AE113}" srcOrd="0" destOrd="0" presId="urn:microsoft.com/office/officeart/2005/8/layout/process1"/>
    <dgm:cxn modelId="{6E2AA8BA-BB4B-4F37-905B-0BBACDA7CEC3}" type="presOf" srcId="{3C0161E4-B0BE-49EB-8B30-04D7D252FDCA}" destId="{FF5A99A9-DC22-42CC-A9D4-76704B85EB06}" srcOrd="0" destOrd="0" presId="urn:microsoft.com/office/officeart/2005/8/layout/process1"/>
    <dgm:cxn modelId="{6CD910D9-31D5-4FFA-8453-2E486D64558E}" type="presOf" srcId="{00F64041-4316-44CA-9A5C-3DAB0BA5D2E2}" destId="{8909BE10-5B01-4E14-9054-14BC668A53B6}" srcOrd="0" destOrd="0" presId="urn:microsoft.com/office/officeart/2005/8/layout/process1"/>
    <dgm:cxn modelId="{085138D9-7679-40FC-B86A-91D5E616A982}" type="presOf" srcId="{AFF89262-3736-4899-A4FB-1CF1BC925412}" destId="{5DE463FD-9AF2-4DFD-B2CC-E05788492868}" srcOrd="0" destOrd="0" presId="urn:microsoft.com/office/officeart/2005/8/layout/process1"/>
    <dgm:cxn modelId="{7A23DBD9-C58A-4156-B7B6-B055494FB30A}" type="presOf" srcId="{5C5551EF-97E9-4675-B757-5A21CFE4DAE4}" destId="{FB7C3802-0B86-437C-813A-56A379106D31}" srcOrd="0" destOrd="0" presId="urn:microsoft.com/office/officeart/2005/8/layout/process1"/>
    <dgm:cxn modelId="{1FFFEADF-78B6-4526-B098-961351A73FDE}" srcId="{829F1B8D-8C29-4EEC-94C5-53DDC752D5FA}" destId="{84B52E02-7B0E-4E4E-AB28-7ED956534DF8}" srcOrd="3" destOrd="0" parTransId="{69DAB6DE-F1A6-4BD3-A347-A4F07A9C0CFF}" sibTransId="{7E34639F-BA19-4555-953C-4747F75A0B1E}"/>
    <dgm:cxn modelId="{CF3A53D1-84DB-4D39-90DD-BD967BC9A1A1}" type="presParOf" srcId="{32856388-3FBF-4167-BB9C-DCC7DE8DF012}" destId="{FF5A99A9-DC22-42CC-A9D4-76704B85EB06}" srcOrd="0" destOrd="0" presId="urn:microsoft.com/office/officeart/2005/8/layout/process1"/>
    <dgm:cxn modelId="{FB2DE969-7A60-44DA-9957-470ED46AB93A}" type="presParOf" srcId="{32856388-3FBF-4167-BB9C-DCC7DE8DF012}" destId="{FB7C3802-0B86-437C-813A-56A379106D31}" srcOrd="1" destOrd="0" presId="urn:microsoft.com/office/officeart/2005/8/layout/process1"/>
    <dgm:cxn modelId="{179A7E5D-53B1-474D-84C6-C7C37E2CDD4A}" type="presParOf" srcId="{FB7C3802-0B86-437C-813A-56A379106D31}" destId="{B1AE79BE-A6CE-48F8-AC69-776BBB92D90F}" srcOrd="0" destOrd="0" presId="urn:microsoft.com/office/officeart/2005/8/layout/process1"/>
    <dgm:cxn modelId="{3E24D1F8-7742-4649-9DCB-72F679E0C5F7}" type="presParOf" srcId="{32856388-3FBF-4167-BB9C-DCC7DE8DF012}" destId="{7E585ECD-969E-4457-BA47-031DA99BEC3C}" srcOrd="2" destOrd="0" presId="urn:microsoft.com/office/officeart/2005/8/layout/process1"/>
    <dgm:cxn modelId="{09528973-EBA0-4DD9-ABAC-793B0B1732CB}" type="presParOf" srcId="{32856388-3FBF-4167-BB9C-DCC7DE8DF012}" destId="{5DE463FD-9AF2-4DFD-B2CC-E05788492868}" srcOrd="3" destOrd="0" presId="urn:microsoft.com/office/officeart/2005/8/layout/process1"/>
    <dgm:cxn modelId="{97E882A2-EF50-4C9D-9FDA-A368149E785D}" type="presParOf" srcId="{5DE463FD-9AF2-4DFD-B2CC-E05788492868}" destId="{D07C18D1-0BD0-4EA2-87BF-88B878822625}" srcOrd="0" destOrd="0" presId="urn:microsoft.com/office/officeart/2005/8/layout/process1"/>
    <dgm:cxn modelId="{22400808-78FC-4889-863B-78669E4CEA0F}" type="presParOf" srcId="{32856388-3FBF-4167-BB9C-DCC7DE8DF012}" destId="{8909BE10-5B01-4E14-9054-14BC668A53B6}" srcOrd="4" destOrd="0" presId="urn:microsoft.com/office/officeart/2005/8/layout/process1"/>
    <dgm:cxn modelId="{A3959C7C-F5E1-4110-8548-05B2F638F521}" type="presParOf" srcId="{32856388-3FBF-4167-BB9C-DCC7DE8DF012}" destId="{39D0E92D-D33B-4C26-A08D-73E8C956D5BF}" srcOrd="5" destOrd="0" presId="urn:microsoft.com/office/officeart/2005/8/layout/process1"/>
    <dgm:cxn modelId="{0262BEE9-6BC4-4754-999F-F1BF29A06997}" type="presParOf" srcId="{39D0E92D-D33B-4C26-A08D-73E8C956D5BF}" destId="{03459250-81DD-4CFF-B81A-16394D044ED0}" srcOrd="0" destOrd="0" presId="urn:microsoft.com/office/officeart/2005/8/layout/process1"/>
    <dgm:cxn modelId="{5B7AD3AA-5CAE-4764-BA63-61D257380B40}" type="presParOf" srcId="{32856388-3FBF-4167-BB9C-DCC7DE8DF012}" destId="{9A92DFEA-B1F3-421D-9097-219A7D8AE113}"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5A99A9-DC22-42CC-A9D4-76704B85EB06}">
      <dsp:nvSpPr>
        <dsp:cNvPr id="0" name=""/>
        <dsp:cNvSpPr/>
      </dsp:nvSpPr>
      <dsp:spPr>
        <a:xfrm>
          <a:off x="2397" y="96297"/>
          <a:ext cx="1048049" cy="6583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Administration on Aging (HHS/ACL)</a:t>
          </a:r>
        </a:p>
      </dsp:txBody>
      <dsp:txXfrm>
        <a:off x="21678" y="115578"/>
        <a:ext cx="1009487" cy="619743"/>
      </dsp:txXfrm>
    </dsp:sp>
    <dsp:sp modelId="{FB7C3802-0B86-437C-813A-56A379106D31}">
      <dsp:nvSpPr>
        <dsp:cNvPr id="0" name=""/>
        <dsp:cNvSpPr/>
      </dsp:nvSpPr>
      <dsp:spPr>
        <a:xfrm>
          <a:off x="1155251" y="295491"/>
          <a:ext cx="222186" cy="259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155251" y="347474"/>
        <a:ext cx="155530" cy="155950"/>
      </dsp:txXfrm>
    </dsp:sp>
    <dsp:sp modelId="{7E585ECD-969E-4457-BA47-031DA99BEC3C}">
      <dsp:nvSpPr>
        <dsp:cNvPr id="0" name=""/>
        <dsp:cNvSpPr/>
      </dsp:nvSpPr>
      <dsp:spPr>
        <a:xfrm>
          <a:off x="1469665" y="96297"/>
          <a:ext cx="1048049" cy="6583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State Unit on Aging (56)</a:t>
          </a:r>
        </a:p>
      </dsp:txBody>
      <dsp:txXfrm>
        <a:off x="1488946" y="115578"/>
        <a:ext cx="1009487" cy="619743"/>
      </dsp:txXfrm>
    </dsp:sp>
    <dsp:sp modelId="{5DE463FD-9AF2-4DFD-B2CC-E05788492868}">
      <dsp:nvSpPr>
        <dsp:cNvPr id="0" name=""/>
        <dsp:cNvSpPr/>
      </dsp:nvSpPr>
      <dsp:spPr>
        <a:xfrm>
          <a:off x="2622520" y="295491"/>
          <a:ext cx="222186" cy="259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622520" y="347474"/>
        <a:ext cx="155530" cy="155950"/>
      </dsp:txXfrm>
    </dsp:sp>
    <dsp:sp modelId="{8909BE10-5B01-4E14-9054-14BC668A53B6}">
      <dsp:nvSpPr>
        <dsp:cNvPr id="0" name=""/>
        <dsp:cNvSpPr/>
      </dsp:nvSpPr>
      <dsp:spPr>
        <a:xfrm>
          <a:off x="2936934" y="96297"/>
          <a:ext cx="1048049" cy="6583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Area Agencies on Aging</a:t>
          </a:r>
        </a:p>
        <a:p>
          <a:pPr marL="0" lvl="0" indent="0" algn="ctr" defTabSz="488950">
            <a:lnSpc>
              <a:spcPct val="90000"/>
            </a:lnSpc>
            <a:spcBef>
              <a:spcPct val="0"/>
            </a:spcBef>
            <a:spcAft>
              <a:spcPct val="35000"/>
            </a:spcAft>
            <a:buNone/>
          </a:pPr>
          <a:r>
            <a:rPr lang="en-US" sz="1100" kern="1200"/>
            <a:t>(600)</a:t>
          </a:r>
        </a:p>
      </dsp:txBody>
      <dsp:txXfrm>
        <a:off x="2956215" y="115578"/>
        <a:ext cx="1009487" cy="619743"/>
      </dsp:txXfrm>
    </dsp:sp>
    <dsp:sp modelId="{39D0E92D-D33B-4C26-A08D-73E8C956D5BF}">
      <dsp:nvSpPr>
        <dsp:cNvPr id="0" name=""/>
        <dsp:cNvSpPr/>
      </dsp:nvSpPr>
      <dsp:spPr>
        <a:xfrm>
          <a:off x="4089788" y="295491"/>
          <a:ext cx="222186" cy="259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4089788" y="347474"/>
        <a:ext cx="155530" cy="155950"/>
      </dsp:txXfrm>
    </dsp:sp>
    <dsp:sp modelId="{9A92DFEA-B1F3-421D-9097-219A7D8AE113}">
      <dsp:nvSpPr>
        <dsp:cNvPr id="0" name=""/>
        <dsp:cNvSpPr/>
      </dsp:nvSpPr>
      <dsp:spPr>
        <a:xfrm>
          <a:off x="4404203" y="96297"/>
          <a:ext cx="1048049" cy="6583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Nutrition Providers (5,000+)</a:t>
          </a:r>
        </a:p>
      </dsp:txBody>
      <dsp:txXfrm>
        <a:off x="4423484" y="115578"/>
        <a:ext cx="1009487" cy="6197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5T17:26:33.20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C1D841D-F800-4EDE-B477-17121229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4937</Words>
  <Characters>28046</Characters>
  <Application>Microsoft Office Word</Application>
  <DocSecurity>0</DocSecurity>
  <Lines>500</Lines>
  <Paragraphs>160</Paragraphs>
  <ScaleCrop>false</ScaleCrop>
  <Company/>
  <LinksUpToDate>false</LinksUpToDate>
  <CharactersWithSpaces>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Paper on Nutrition Services for Older Adults</dc:creator>
  <cp:lastModifiedBy>Leslie Anderson</cp:lastModifiedBy>
  <cp:revision>2</cp:revision>
  <dcterms:created xsi:type="dcterms:W3CDTF">2026-03-16T17:41:00Z</dcterms:created>
  <dcterms:modified xsi:type="dcterms:W3CDTF">2026-03-16T17:41:00Z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PowerPoint® for Microsoft 365</vt:lpwstr>
  </property>
  <property fmtid="{D5CDD505-2E9C-101B-9397-08002B2CF9AE}" pid="4" name="LastSaved">
    <vt:filetime>2025-07-25T00:00:00Z</vt:filetime>
  </property>
  <property fmtid="{D5CDD505-2E9C-101B-9397-08002B2CF9AE}" pid="5" name="Producer">
    <vt:lpwstr>Microsoft® PowerPoint® for Microsoft 365</vt:lpwstr>
  </property>
</Properties>
</file>