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059F" w14:textId="350B8420" w:rsidR="00544BB3" w:rsidRPr="009375A0" w:rsidRDefault="00544BB3" w:rsidP="00544BB3">
      <w:pPr>
        <w:pStyle w:val="Titre2"/>
        <w:ind w:left="0"/>
        <w:rPr>
          <w:rFonts w:cs="Arial"/>
          <w:b/>
          <w:bCs/>
          <w:sz w:val="20"/>
        </w:rPr>
      </w:pPr>
      <w:r>
        <w:rPr>
          <w:rFonts w:cs="Arial"/>
          <w:b/>
          <w:sz w:val="20"/>
        </w:rPr>
        <w:t xml:space="preserve">CISION CODE </w:t>
      </w:r>
      <w:r w:rsidR="00B015D3">
        <w:rPr>
          <w:rFonts w:cs="Arial"/>
          <w:b/>
          <w:sz w:val="20"/>
        </w:rPr>
        <w:t>37</w:t>
      </w:r>
    </w:p>
    <w:p w14:paraId="6ACC8617" w14:textId="77777777" w:rsidR="00544BB3" w:rsidRDefault="00544BB3" w:rsidP="00544BB3">
      <w:pPr>
        <w:tabs>
          <w:tab w:val="left" w:pos="90"/>
        </w:tabs>
        <w:jc w:val="right"/>
        <w:rPr>
          <w:rFonts w:ascii="Arial" w:hAnsi="Arial" w:cs="Arial"/>
          <w:b/>
        </w:rPr>
      </w:pPr>
      <w:r w:rsidRPr="009375A0">
        <w:rPr>
          <w:rFonts w:ascii="Arial" w:hAnsi="Arial" w:cs="Arial"/>
          <w:b/>
        </w:rPr>
        <w:t>PLUS SERVICE AUX HEBDOS</w:t>
      </w:r>
    </w:p>
    <w:p w14:paraId="43411EAF" w14:textId="77777777" w:rsidR="00544BB3" w:rsidRDefault="00544BB3" w:rsidP="00544BB3">
      <w:pPr>
        <w:tabs>
          <w:tab w:val="left" w:pos="90"/>
        </w:tabs>
        <w:jc w:val="right"/>
        <w:rPr>
          <w:rFonts w:ascii="Arial" w:hAnsi="Arial" w:cs="Arial"/>
          <w:b/>
        </w:rPr>
      </w:pPr>
      <w:r>
        <w:rPr>
          <w:rFonts w:ascii="Arial" w:hAnsi="Arial" w:cs="Arial"/>
          <w:b/>
        </w:rPr>
        <w:t>POUR DIFFUSION IMMÉDIATE</w:t>
      </w:r>
    </w:p>
    <w:p w14:paraId="34430301" w14:textId="77777777" w:rsidR="00DE21E5" w:rsidRPr="009375A0" w:rsidRDefault="00DE21E5" w:rsidP="00544BB3">
      <w:pPr>
        <w:tabs>
          <w:tab w:val="left" w:pos="90"/>
        </w:tabs>
        <w:jc w:val="right"/>
        <w:rPr>
          <w:rFonts w:ascii="Arial" w:hAnsi="Arial" w:cs="Arial"/>
          <w:b/>
        </w:rPr>
      </w:pPr>
    </w:p>
    <w:p w14:paraId="1BD8951C" w14:textId="77777777" w:rsidR="00544BB3" w:rsidRDefault="00544BB3" w:rsidP="00544BB3">
      <w:pPr>
        <w:pStyle w:val="En-tte"/>
        <w:tabs>
          <w:tab w:val="clear" w:pos="4320"/>
          <w:tab w:val="clear" w:pos="8640"/>
        </w:tabs>
      </w:pPr>
    </w:p>
    <w:p w14:paraId="5EDD049F" w14:textId="63F136D9" w:rsidR="00544BB3" w:rsidRPr="003803D9" w:rsidRDefault="004B4B94" w:rsidP="00C95C00">
      <w:pPr>
        <w:ind w:right="554"/>
        <w:outlineLvl w:val="2"/>
        <w:rPr>
          <w:rFonts w:ascii="Arial" w:hAnsi="Arial" w:cs="Arial"/>
          <w:iCs/>
          <w:color w:val="000000"/>
          <w:sz w:val="22"/>
          <w:szCs w:val="22"/>
          <w:lang w:eastAsia="fr-CA"/>
        </w:rPr>
      </w:pPr>
      <w:r>
        <w:rPr>
          <w:rFonts w:ascii="Arial" w:hAnsi="Arial" w:cs="Arial"/>
          <w:iCs/>
          <w:color w:val="000000"/>
          <w:sz w:val="22"/>
          <w:szCs w:val="22"/>
          <w:lang w:eastAsia="fr-CA"/>
        </w:rPr>
        <w:t>Prévention de la criminalité chez les jeunes de 12</w:t>
      </w:r>
      <w:r w:rsidR="006E4F7D">
        <w:rPr>
          <w:rFonts w:ascii="Arial" w:hAnsi="Arial" w:cs="Arial"/>
          <w:iCs/>
          <w:color w:val="000000"/>
          <w:sz w:val="22"/>
          <w:szCs w:val="22"/>
          <w:lang w:eastAsia="fr-CA"/>
        </w:rPr>
        <w:t xml:space="preserve"> à </w:t>
      </w:r>
      <w:r>
        <w:rPr>
          <w:rFonts w:ascii="Arial" w:hAnsi="Arial" w:cs="Arial"/>
          <w:iCs/>
          <w:color w:val="000000"/>
          <w:sz w:val="22"/>
          <w:szCs w:val="22"/>
          <w:lang w:eastAsia="fr-CA"/>
        </w:rPr>
        <w:t>25 ans</w:t>
      </w:r>
    </w:p>
    <w:p w14:paraId="60074377" w14:textId="77777777" w:rsidR="00544BB3" w:rsidRPr="00406702" w:rsidRDefault="00544BB3" w:rsidP="00C95C00">
      <w:pPr>
        <w:ind w:right="554"/>
        <w:outlineLvl w:val="2"/>
        <w:rPr>
          <w:rFonts w:ascii="Arial" w:hAnsi="Arial" w:cs="Arial"/>
          <w:b/>
          <w:bCs/>
          <w:iCs/>
          <w:color w:val="000000"/>
          <w:sz w:val="22"/>
          <w:szCs w:val="22"/>
          <w:u w:val="single"/>
          <w:lang w:eastAsia="fr-CA"/>
        </w:rPr>
      </w:pPr>
    </w:p>
    <w:p w14:paraId="11B4282A" w14:textId="03405433" w:rsidR="00544BB3" w:rsidRPr="002D1E13" w:rsidRDefault="00B015D3" w:rsidP="00C95C00">
      <w:pPr>
        <w:pStyle w:val="COMtitre"/>
        <w:ind w:right="554"/>
      </w:pPr>
      <w:r>
        <w:t>P</w:t>
      </w:r>
      <w:r w:rsidR="00D12472">
        <w:t>lu</w:t>
      </w:r>
      <w:r>
        <w:t>s de 49</w:t>
      </w:r>
      <w:r w:rsidR="00D12472">
        <w:t>2</w:t>
      </w:r>
      <w:r w:rsidR="009569AB">
        <w:t> </w:t>
      </w:r>
      <w:r w:rsidR="00D12472">
        <w:t>000</w:t>
      </w:r>
      <w:r w:rsidR="00716D3C">
        <w:rPr>
          <w:sz w:val="22"/>
        </w:rPr>
        <w:t> </w:t>
      </w:r>
      <w:r>
        <w:t xml:space="preserve">$ </w:t>
      </w:r>
      <w:r w:rsidR="00D12472">
        <w:t>versés à des</w:t>
      </w:r>
      <w:r w:rsidR="004B4B94">
        <w:t> </w:t>
      </w:r>
      <w:r>
        <w:t xml:space="preserve">organismes communautaires de </w:t>
      </w:r>
      <w:r w:rsidR="00D12472">
        <w:t>Québec</w:t>
      </w:r>
    </w:p>
    <w:p w14:paraId="4775975E" w14:textId="17BCC74B" w:rsidR="00FD615B" w:rsidRPr="006D3B9A" w:rsidRDefault="00544BB3" w:rsidP="00406276">
      <w:pPr>
        <w:pStyle w:val="NormalWeb"/>
        <w:spacing w:before="0" w:after="0"/>
        <w:ind w:right="556"/>
        <w:jc w:val="both"/>
        <w:rPr>
          <w:rFonts w:ascii="Arial" w:hAnsi="Arial"/>
          <w:sz w:val="22"/>
          <w:szCs w:val="20"/>
          <w:lang w:eastAsia="fr-FR"/>
        </w:rPr>
      </w:pPr>
      <w:r w:rsidRPr="00026F20">
        <w:rPr>
          <w:rFonts w:ascii="Arial" w:hAnsi="Arial" w:cs="Arial"/>
          <w:b/>
          <w:bCs/>
          <w:sz w:val="22"/>
          <w:szCs w:val="22"/>
        </w:rPr>
        <w:t xml:space="preserve">Québec, le </w:t>
      </w:r>
      <w:r w:rsidR="004E7A0D">
        <w:rPr>
          <w:rFonts w:ascii="Arial" w:hAnsi="Arial" w:cs="Arial"/>
          <w:b/>
          <w:bCs/>
          <w:sz w:val="22"/>
          <w:szCs w:val="22"/>
        </w:rPr>
        <w:t>17</w:t>
      </w:r>
      <w:r w:rsidR="004E7A0D">
        <w:rPr>
          <w:rFonts w:ascii="Arial" w:hAnsi="Arial" w:cs="Arial"/>
          <w:b/>
          <w:bCs/>
          <w:sz w:val="22"/>
          <w:szCs w:val="22"/>
        </w:rPr>
        <w:t> </w:t>
      </w:r>
      <w:r w:rsidR="00843172">
        <w:rPr>
          <w:rFonts w:ascii="Arial" w:hAnsi="Arial" w:cs="Arial"/>
          <w:b/>
          <w:bCs/>
          <w:sz w:val="22"/>
          <w:szCs w:val="22"/>
        </w:rPr>
        <w:t>mars</w:t>
      </w:r>
      <w:r w:rsidRPr="00026F20">
        <w:rPr>
          <w:rFonts w:ascii="Arial" w:hAnsi="Arial" w:cs="Arial"/>
          <w:b/>
          <w:bCs/>
          <w:sz w:val="22"/>
          <w:szCs w:val="22"/>
        </w:rPr>
        <w:t> 20</w:t>
      </w:r>
      <w:r w:rsidR="00FD615B">
        <w:rPr>
          <w:rFonts w:ascii="Arial" w:hAnsi="Arial" w:cs="Arial"/>
          <w:b/>
          <w:bCs/>
          <w:sz w:val="22"/>
          <w:szCs w:val="22"/>
        </w:rPr>
        <w:t>2</w:t>
      </w:r>
      <w:r w:rsidR="007A41C4">
        <w:rPr>
          <w:rFonts w:ascii="Arial" w:hAnsi="Arial" w:cs="Arial"/>
          <w:b/>
          <w:bCs/>
          <w:sz w:val="22"/>
          <w:szCs w:val="22"/>
        </w:rPr>
        <w:t>2</w:t>
      </w:r>
      <w:r w:rsidRPr="00026F20">
        <w:rPr>
          <w:rFonts w:ascii="Arial" w:hAnsi="Arial" w:cs="Arial"/>
          <w:b/>
          <w:bCs/>
          <w:sz w:val="22"/>
          <w:szCs w:val="22"/>
        </w:rPr>
        <w:t>. </w:t>
      </w:r>
      <w:r w:rsidRPr="00026F20">
        <w:rPr>
          <w:rFonts w:ascii="Arial" w:hAnsi="Arial" w:cs="Arial"/>
          <w:sz w:val="22"/>
          <w:szCs w:val="22"/>
        </w:rPr>
        <w:t>–</w:t>
      </w:r>
      <w:r>
        <w:rPr>
          <w:rFonts w:ascii="Arial" w:hAnsi="Arial" w:cs="Arial"/>
          <w:sz w:val="22"/>
          <w:szCs w:val="22"/>
        </w:rPr>
        <w:t xml:space="preserve"> </w:t>
      </w:r>
      <w:r w:rsidR="00FD615B" w:rsidRPr="006D3B9A">
        <w:rPr>
          <w:rFonts w:ascii="Arial" w:hAnsi="Arial"/>
          <w:sz w:val="22"/>
          <w:szCs w:val="20"/>
          <w:lang w:eastAsia="fr-FR"/>
        </w:rPr>
        <w:t xml:space="preserve">Le gouvernement du Québec </w:t>
      </w:r>
      <w:r w:rsidR="007206DC">
        <w:rPr>
          <w:rFonts w:ascii="Arial" w:hAnsi="Arial"/>
          <w:sz w:val="22"/>
          <w:szCs w:val="20"/>
          <w:lang w:eastAsia="fr-FR"/>
        </w:rPr>
        <w:t xml:space="preserve">accorde des subventions </w:t>
      </w:r>
      <w:r w:rsidR="00D12472">
        <w:rPr>
          <w:rFonts w:ascii="Arial" w:hAnsi="Arial"/>
          <w:sz w:val="22"/>
          <w:szCs w:val="20"/>
          <w:lang w:eastAsia="fr-FR"/>
        </w:rPr>
        <w:t>totalisant 492 266</w:t>
      </w:r>
      <w:r w:rsidR="00716D3C">
        <w:rPr>
          <w:rFonts w:ascii="Arial" w:hAnsi="Arial"/>
          <w:sz w:val="22"/>
        </w:rPr>
        <w:t> </w:t>
      </w:r>
      <w:r w:rsidR="00D12472">
        <w:rPr>
          <w:rFonts w:ascii="Arial" w:hAnsi="Arial"/>
          <w:sz w:val="22"/>
          <w:szCs w:val="20"/>
          <w:lang w:eastAsia="fr-FR"/>
        </w:rPr>
        <w:t xml:space="preserve">$ </w:t>
      </w:r>
      <w:r w:rsidR="007206DC">
        <w:rPr>
          <w:rFonts w:ascii="Arial" w:hAnsi="Arial"/>
          <w:sz w:val="22"/>
          <w:szCs w:val="20"/>
          <w:lang w:eastAsia="fr-FR"/>
        </w:rPr>
        <w:t xml:space="preserve">à </w:t>
      </w:r>
      <w:r w:rsidR="00D12472">
        <w:rPr>
          <w:rFonts w:ascii="Arial" w:hAnsi="Arial"/>
          <w:sz w:val="22"/>
          <w:szCs w:val="20"/>
          <w:lang w:eastAsia="fr-FR"/>
        </w:rPr>
        <w:t>1</w:t>
      </w:r>
      <w:r w:rsidR="009569AB">
        <w:rPr>
          <w:rFonts w:ascii="Arial" w:hAnsi="Arial"/>
          <w:sz w:val="22"/>
          <w:szCs w:val="20"/>
          <w:lang w:eastAsia="fr-FR"/>
        </w:rPr>
        <w:t>1</w:t>
      </w:r>
      <w:r w:rsidR="004B4B94">
        <w:rPr>
          <w:rFonts w:ascii="Arial" w:hAnsi="Arial"/>
          <w:sz w:val="22"/>
          <w:szCs w:val="20"/>
          <w:lang w:eastAsia="fr-FR"/>
        </w:rPr>
        <w:t> </w:t>
      </w:r>
      <w:r w:rsidR="007206DC" w:rsidRPr="00B009AB">
        <w:rPr>
          <w:rFonts w:ascii="Arial" w:hAnsi="Arial"/>
          <w:sz w:val="22"/>
          <w:szCs w:val="20"/>
          <w:lang w:eastAsia="fr-FR"/>
        </w:rPr>
        <w:t>organismes communautaires</w:t>
      </w:r>
      <w:r w:rsidR="007206DC">
        <w:rPr>
          <w:rFonts w:ascii="Arial" w:hAnsi="Arial"/>
          <w:sz w:val="22"/>
          <w:szCs w:val="20"/>
          <w:lang w:eastAsia="fr-FR"/>
        </w:rPr>
        <w:t xml:space="preserve"> </w:t>
      </w:r>
      <w:r w:rsidR="00D12472">
        <w:rPr>
          <w:rFonts w:ascii="Arial" w:hAnsi="Arial"/>
          <w:sz w:val="22"/>
          <w:szCs w:val="20"/>
          <w:lang w:eastAsia="fr-FR"/>
        </w:rPr>
        <w:t xml:space="preserve">de la </w:t>
      </w:r>
      <w:r w:rsidR="004C5665">
        <w:rPr>
          <w:rFonts w:ascii="Arial" w:hAnsi="Arial"/>
          <w:sz w:val="22"/>
          <w:szCs w:val="20"/>
          <w:lang w:eastAsia="fr-FR"/>
        </w:rPr>
        <w:t>ville de Québec,</w:t>
      </w:r>
      <w:r w:rsidR="00D12472">
        <w:rPr>
          <w:rFonts w:ascii="Arial" w:hAnsi="Arial"/>
          <w:sz w:val="22"/>
          <w:szCs w:val="20"/>
          <w:lang w:eastAsia="fr-FR"/>
        </w:rPr>
        <w:t xml:space="preserve"> </w:t>
      </w:r>
      <w:r w:rsidR="001F07CB">
        <w:rPr>
          <w:rFonts w:ascii="Arial" w:hAnsi="Arial"/>
          <w:sz w:val="22"/>
          <w:szCs w:val="20"/>
          <w:lang w:eastAsia="fr-FR"/>
        </w:rPr>
        <w:t>pour l</w:t>
      </w:r>
      <w:r w:rsidR="00C330C3">
        <w:rPr>
          <w:rFonts w:ascii="Arial" w:hAnsi="Arial"/>
          <w:sz w:val="22"/>
          <w:szCs w:val="20"/>
          <w:lang w:eastAsia="fr-FR"/>
        </w:rPr>
        <w:t xml:space="preserve">es </w:t>
      </w:r>
      <w:r w:rsidR="00D12472">
        <w:rPr>
          <w:rFonts w:ascii="Arial" w:hAnsi="Arial"/>
          <w:sz w:val="22"/>
          <w:szCs w:val="20"/>
          <w:lang w:eastAsia="fr-FR"/>
        </w:rPr>
        <w:t>soutenir dans leurs actions</w:t>
      </w:r>
      <w:r w:rsidR="001F07CB">
        <w:rPr>
          <w:rFonts w:ascii="Arial" w:hAnsi="Arial"/>
          <w:sz w:val="22"/>
          <w:szCs w:val="20"/>
          <w:lang w:eastAsia="fr-FR"/>
        </w:rPr>
        <w:t xml:space="preserve"> en matière de prévention de la criminalité auprès des jeunes de 12 à 25</w:t>
      </w:r>
      <w:r w:rsidR="00716D3C">
        <w:rPr>
          <w:rFonts w:ascii="Arial" w:hAnsi="Arial"/>
          <w:sz w:val="22"/>
        </w:rPr>
        <w:t> </w:t>
      </w:r>
      <w:r w:rsidR="001F07CB">
        <w:rPr>
          <w:rFonts w:ascii="Arial" w:hAnsi="Arial"/>
          <w:sz w:val="22"/>
          <w:szCs w:val="20"/>
          <w:lang w:eastAsia="fr-FR"/>
        </w:rPr>
        <w:t>ans</w:t>
      </w:r>
      <w:r w:rsidR="007206DC">
        <w:rPr>
          <w:rFonts w:ascii="Arial" w:hAnsi="Arial"/>
          <w:sz w:val="22"/>
          <w:szCs w:val="20"/>
          <w:lang w:eastAsia="fr-FR"/>
        </w:rPr>
        <w:t>.</w:t>
      </w:r>
      <w:r w:rsidR="00FD615B" w:rsidRPr="006D3B9A">
        <w:rPr>
          <w:rFonts w:ascii="Arial" w:hAnsi="Arial"/>
          <w:sz w:val="22"/>
          <w:szCs w:val="20"/>
          <w:lang w:eastAsia="fr-FR"/>
        </w:rPr>
        <w:t xml:space="preserve"> </w:t>
      </w:r>
    </w:p>
    <w:p w14:paraId="053CCF43" w14:textId="77777777" w:rsidR="00FD615B" w:rsidRDefault="00FD615B" w:rsidP="00C95C00">
      <w:pPr>
        <w:ind w:right="554"/>
        <w:jc w:val="both"/>
        <w:rPr>
          <w:rFonts w:ascii="Arial" w:hAnsi="Arial" w:cs="Arial"/>
          <w:sz w:val="22"/>
          <w:szCs w:val="22"/>
        </w:rPr>
      </w:pPr>
    </w:p>
    <w:p w14:paraId="530029C3" w14:textId="29708862" w:rsidR="00D12472" w:rsidRDefault="00FD615B" w:rsidP="00843172">
      <w:pPr>
        <w:shd w:val="clear" w:color="auto" w:fill="FFFFFF"/>
        <w:ind w:right="554"/>
        <w:jc w:val="both"/>
        <w:textAlignment w:val="baseline"/>
        <w:rPr>
          <w:rFonts w:ascii="Arial" w:hAnsi="Arial"/>
          <w:sz w:val="22"/>
        </w:rPr>
      </w:pPr>
      <w:r w:rsidRPr="006D3B9A">
        <w:rPr>
          <w:rFonts w:ascii="Arial" w:hAnsi="Arial"/>
          <w:sz w:val="22"/>
        </w:rPr>
        <w:t>La vice-première ministre, ministre de la Sécurité publique et ministre responsable de la région de la Capitale-Nationale, M</w:t>
      </w:r>
      <w:r w:rsidRPr="00D14710">
        <w:rPr>
          <w:rFonts w:ascii="Arial" w:hAnsi="Arial"/>
          <w:sz w:val="22"/>
          <w:vertAlign w:val="superscript"/>
        </w:rPr>
        <w:t>me</w:t>
      </w:r>
      <w:r w:rsidRPr="006D3B9A">
        <w:rPr>
          <w:rFonts w:ascii="Arial" w:hAnsi="Arial"/>
          <w:sz w:val="22"/>
        </w:rPr>
        <w:t> Geneviève</w:t>
      </w:r>
      <w:r w:rsidR="00101E3E">
        <w:rPr>
          <w:rFonts w:ascii="Arial" w:hAnsi="Arial"/>
          <w:sz w:val="22"/>
        </w:rPr>
        <w:t> </w:t>
      </w:r>
      <w:r w:rsidRPr="006D3B9A">
        <w:rPr>
          <w:rFonts w:ascii="Arial" w:hAnsi="Arial"/>
          <w:sz w:val="22"/>
        </w:rPr>
        <w:t>Guilbault</w:t>
      </w:r>
      <w:r w:rsidR="005D545E">
        <w:rPr>
          <w:rFonts w:ascii="Arial" w:hAnsi="Arial"/>
          <w:sz w:val="22"/>
        </w:rPr>
        <w:t>,</w:t>
      </w:r>
      <w:r w:rsidR="007206DC">
        <w:rPr>
          <w:rFonts w:ascii="Arial" w:hAnsi="Arial"/>
          <w:sz w:val="22"/>
        </w:rPr>
        <w:t xml:space="preserve"> </w:t>
      </w:r>
      <w:r w:rsidR="00D12472">
        <w:rPr>
          <w:rFonts w:ascii="Arial" w:hAnsi="Arial"/>
          <w:sz w:val="22"/>
        </w:rPr>
        <w:t xml:space="preserve">précise que </w:t>
      </w:r>
      <w:r w:rsidR="001A7D8E">
        <w:rPr>
          <w:rFonts w:ascii="Arial" w:hAnsi="Arial"/>
          <w:sz w:val="22"/>
        </w:rPr>
        <w:t>cet</w:t>
      </w:r>
      <w:r w:rsidR="004C5665">
        <w:rPr>
          <w:rFonts w:ascii="Arial" w:hAnsi="Arial"/>
          <w:sz w:val="22"/>
        </w:rPr>
        <w:t>te</w:t>
      </w:r>
      <w:r w:rsidR="001A7D8E">
        <w:rPr>
          <w:rFonts w:ascii="Arial" w:hAnsi="Arial"/>
          <w:sz w:val="22"/>
        </w:rPr>
        <w:t xml:space="preserve"> aide financière s’inscrit</w:t>
      </w:r>
      <w:r w:rsidR="00D12472">
        <w:rPr>
          <w:rFonts w:ascii="Arial" w:hAnsi="Arial"/>
          <w:sz w:val="22"/>
        </w:rPr>
        <w:t xml:space="preserve"> dans le cadre du Programme </w:t>
      </w:r>
      <w:r w:rsidR="00D12472" w:rsidRPr="00D12472">
        <w:rPr>
          <w:rFonts w:ascii="Arial" w:hAnsi="Arial"/>
          <w:sz w:val="22"/>
        </w:rPr>
        <w:t>de financement issu du partage des produits de la criminalité</w:t>
      </w:r>
      <w:r w:rsidR="00716D3C">
        <w:rPr>
          <w:rFonts w:ascii="Arial" w:hAnsi="Arial"/>
          <w:sz w:val="22"/>
        </w:rPr>
        <w:t> </w:t>
      </w:r>
      <w:r w:rsidR="00D12472">
        <w:rPr>
          <w:rFonts w:ascii="Arial" w:hAnsi="Arial"/>
          <w:sz w:val="22"/>
        </w:rPr>
        <w:t>(PFIPPC).</w:t>
      </w:r>
      <w:r w:rsidR="00BA1918">
        <w:rPr>
          <w:rFonts w:ascii="Arial" w:hAnsi="Arial"/>
          <w:sz w:val="22"/>
        </w:rPr>
        <w:t xml:space="preserve"> Elle en a fait l’annonce en compagnie</w:t>
      </w:r>
      <w:r w:rsidR="00B64EE5">
        <w:rPr>
          <w:rFonts w:ascii="Arial" w:hAnsi="Arial"/>
          <w:sz w:val="22"/>
        </w:rPr>
        <w:t xml:space="preserve"> du ministre de la Cybersécurité</w:t>
      </w:r>
      <w:r w:rsidR="007E47F6">
        <w:rPr>
          <w:rFonts w:ascii="Arial" w:hAnsi="Arial"/>
          <w:sz w:val="22"/>
        </w:rPr>
        <w:t xml:space="preserve"> et du Numérique, ministre responsable de l’Accès à l’information et de la Protection des renseignements personnels</w:t>
      </w:r>
      <w:r w:rsidR="00581C8D">
        <w:rPr>
          <w:rFonts w:ascii="Arial" w:hAnsi="Arial"/>
          <w:sz w:val="22"/>
        </w:rPr>
        <w:t xml:space="preserve"> et député de La Peltrie, M</w:t>
      </w:r>
      <w:r w:rsidR="00883636">
        <w:rPr>
          <w:rFonts w:ascii="Arial" w:hAnsi="Arial"/>
          <w:sz w:val="22"/>
        </w:rPr>
        <w:t>. </w:t>
      </w:r>
      <w:r w:rsidR="00581C8D">
        <w:rPr>
          <w:rFonts w:ascii="Arial" w:hAnsi="Arial"/>
          <w:sz w:val="22"/>
        </w:rPr>
        <w:t>Éric Caire, et des députés de Vanier-Les</w:t>
      </w:r>
      <w:r w:rsidR="00883636">
        <w:rPr>
          <w:rFonts w:ascii="Arial" w:hAnsi="Arial"/>
          <w:sz w:val="22"/>
        </w:rPr>
        <w:t xml:space="preserve"> </w:t>
      </w:r>
      <w:r w:rsidR="00581C8D">
        <w:rPr>
          <w:rFonts w:ascii="Arial" w:hAnsi="Arial"/>
          <w:sz w:val="22"/>
        </w:rPr>
        <w:t>Rivières, M</w:t>
      </w:r>
      <w:r w:rsidR="00883636">
        <w:rPr>
          <w:rFonts w:ascii="Arial" w:hAnsi="Arial"/>
          <w:sz w:val="22"/>
        </w:rPr>
        <w:t>. </w:t>
      </w:r>
      <w:r w:rsidR="00581C8D">
        <w:rPr>
          <w:rFonts w:ascii="Arial" w:hAnsi="Arial"/>
          <w:sz w:val="22"/>
        </w:rPr>
        <w:t xml:space="preserve">Mario Asselin, et de Jean-Talon, </w:t>
      </w:r>
      <w:r w:rsidR="00883636">
        <w:rPr>
          <w:rFonts w:ascii="Arial" w:hAnsi="Arial"/>
          <w:sz w:val="22"/>
        </w:rPr>
        <w:t>M</w:t>
      </w:r>
      <w:r w:rsidR="00883636" w:rsidRPr="00581C8D">
        <w:rPr>
          <w:rFonts w:ascii="Arial" w:hAnsi="Arial"/>
          <w:sz w:val="22"/>
          <w:vertAlign w:val="superscript"/>
        </w:rPr>
        <w:t>me</w:t>
      </w:r>
      <w:r w:rsidR="00883636">
        <w:rPr>
          <w:rFonts w:ascii="Arial" w:hAnsi="Arial"/>
          <w:sz w:val="22"/>
        </w:rPr>
        <w:t> </w:t>
      </w:r>
      <w:r w:rsidR="00581C8D">
        <w:rPr>
          <w:rFonts w:ascii="Arial" w:hAnsi="Arial"/>
          <w:sz w:val="22"/>
        </w:rPr>
        <w:t>Joëlle Boutin.</w:t>
      </w:r>
    </w:p>
    <w:p w14:paraId="645D17CF" w14:textId="77777777" w:rsidR="00D12472" w:rsidRPr="00D12472" w:rsidRDefault="00D12472" w:rsidP="00883636">
      <w:pPr>
        <w:ind w:right="554"/>
        <w:jc w:val="both"/>
        <w:rPr>
          <w:rFonts w:ascii="Arial" w:hAnsi="Arial"/>
          <w:sz w:val="22"/>
        </w:rPr>
      </w:pPr>
    </w:p>
    <w:p w14:paraId="3222A2FA" w14:textId="77777777" w:rsidR="009569AB" w:rsidRPr="009569AB" w:rsidRDefault="009569AB" w:rsidP="00883636">
      <w:pPr>
        <w:ind w:right="554"/>
        <w:jc w:val="both"/>
        <w:rPr>
          <w:rFonts w:ascii="Arial" w:hAnsi="Arial"/>
          <w:sz w:val="22"/>
        </w:rPr>
      </w:pPr>
      <w:r w:rsidRPr="009569AB">
        <w:rPr>
          <w:rFonts w:ascii="Arial" w:hAnsi="Arial"/>
          <w:sz w:val="22"/>
        </w:rPr>
        <w:t>Le PFIPPC finance des initiatives qui répondent à la stratégie de prévention préconisée par le ministère, soit le travail de rue ou de milieu dans les diverses régions du Québec.</w:t>
      </w:r>
    </w:p>
    <w:p w14:paraId="50C02F3A" w14:textId="77777777" w:rsidR="00853FD2" w:rsidRPr="002D1E13" w:rsidRDefault="00853FD2" w:rsidP="00853FD2">
      <w:pPr>
        <w:ind w:right="554"/>
        <w:jc w:val="both"/>
        <w:rPr>
          <w:rFonts w:ascii="Arial" w:hAnsi="Arial" w:cs="Arial"/>
          <w:sz w:val="22"/>
          <w:szCs w:val="22"/>
        </w:rPr>
      </w:pPr>
    </w:p>
    <w:p w14:paraId="2F7092E5" w14:textId="5DF1C0B2" w:rsidR="00544BB3" w:rsidRPr="00143AE9" w:rsidRDefault="00544BB3" w:rsidP="00C95C00">
      <w:pPr>
        <w:ind w:right="554"/>
        <w:jc w:val="both"/>
        <w:rPr>
          <w:rFonts w:ascii="Arial" w:hAnsi="Arial" w:cs="Arial"/>
          <w:b/>
          <w:sz w:val="22"/>
          <w:szCs w:val="22"/>
        </w:rPr>
      </w:pPr>
      <w:r w:rsidRPr="00143AE9">
        <w:rPr>
          <w:rFonts w:ascii="Arial" w:hAnsi="Arial" w:cs="Arial"/>
          <w:b/>
          <w:sz w:val="22"/>
          <w:szCs w:val="22"/>
        </w:rPr>
        <w:t>Citation</w:t>
      </w:r>
      <w:r w:rsidR="00883636">
        <w:rPr>
          <w:rFonts w:ascii="Arial" w:hAnsi="Arial" w:cs="Arial"/>
          <w:b/>
          <w:sz w:val="22"/>
          <w:szCs w:val="22"/>
        </w:rPr>
        <w:t>s</w:t>
      </w:r>
    </w:p>
    <w:p w14:paraId="0CC033D6" w14:textId="77777777" w:rsidR="00544BB3" w:rsidRPr="00143AE9" w:rsidRDefault="00544BB3" w:rsidP="00C95C00">
      <w:pPr>
        <w:ind w:right="554"/>
        <w:jc w:val="both"/>
        <w:rPr>
          <w:rFonts w:ascii="Arial" w:hAnsi="Arial" w:cs="Arial"/>
          <w:b/>
          <w:sz w:val="22"/>
          <w:szCs w:val="22"/>
        </w:rPr>
      </w:pPr>
    </w:p>
    <w:p w14:paraId="5C174551" w14:textId="77777777" w:rsidR="00F174E1" w:rsidRPr="00F174E1" w:rsidRDefault="00F174E1" w:rsidP="00F174E1">
      <w:pPr>
        <w:pStyle w:val="NormalWeb"/>
        <w:shd w:val="clear" w:color="auto" w:fill="FFFFFF"/>
        <w:spacing w:before="0" w:after="0"/>
        <w:ind w:right="554"/>
        <w:jc w:val="both"/>
        <w:rPr>
          <w:color w:val="212121"/>
          <w:sz w:val="22"/>
          <w:szCs w:val="22"/>
        </w:rPr>
      </w:pPr>
      <w:r w:rsidRPr="00F174E1">
        <w:rPr>
          <w:rFonts w:ascii="Arial" w:hAnsi="Arial" w:cs="Arial"/>
          <w:color w:val="212121"/>
          <w:sz w:val="22"/>
          <w:szCs w:val="22"/>
        </w:rPr>
        <w:t>« C’est une très grande satisfaction de pouvoir soutenir nos organismes communautaires en travail de rue ou de milieu de la ville de Québec. Je remercie toutes les personnes qui œuvrent au sein de ces organismes, qui sont des partenaires importants du ministère de la Sécurité publique. Leur travail auprès de nos jeunes à risque de délinquance ou de victimisation contribue à renforcer la sécurité dans notre Capitale-Nationale. »</w:t>
      </w:r>
    </w:p>
    <w:p w14:paraId="03CB1610" w14:textId="77777777" w:rsidR="00F174E1" w:rsidRPr="00F174E1" w:rsidRDefault="00F174E1" w:rsidP="00F174E1">
      <w:pPr>
        <w:pStyle w:val="NormalWeb"/>
        <w:shd w:val="clear" w:color="auto" w:fill="FFFFFF"/>
        <w:spacing w:before="0" w:after="0"/>
        <w:ind w:right="554"/>
        <w:jc w:val="both"/>
        <w:rPr>
          <w:color w:val="212121"/>
          <w:sz w:val="22"/>
          <w:szCs w:val="22"/>
        </w:rPr>
      </w:pPr>
      <w:r w:rsidRPr="00F174E1">
        <w:rPr>
          <w:rFonts w:ascii="Arial" w:hAnsi="Arial" w:cs="Arial"/>
          <w:i/>
          <w:iCs/>
          <w:color w:val="212121"/>
          <w:sz w:val="22"/>
          <w:szCs w:val="22"/>
        </w:rPr>
        <w:t> </w:t>
      </w:r>
    </w:p>
    <w:p w14:paraId="5B5F15DE" w14:textId="1771CD9B" w:rsidR="00664ADD" w:rsidRDefault="00F174E1" w:rsidP="00664ADD">
      <w:pPr>
        <w:pStyle w:val="NormalWeb"/>
        <w:shd w:val="clear" w:color="auto" w:fill="FFFFFF"/>
        <w:spacing w:before="0" w:after="0"/>
        <w:ind w:right="554"/>
        <w:jc w:val="both"/>
        <w:rPr>
          <w:rFonts w:ascii="Arial" w:hAnsi="Arial" w:cs="Arial"/>
          <w:i/>
          <w:iCs/>
          <w:color w:val="212121"/>
          <w:sz w:val="22"/>
          <w:szCs w:val="22"/>
        </w:rPr>
      </w:pPr>
      <w:r w:rsidRPr="00F174E1">
        <w:rPr>
          <w:rFonts w:ascii="Arial" w:hAnsi="Arial" w:cs="Arial"/>
          <w:i/>
          <w:iCs/>
          <w:color w:val="212121"/>
          <w:sz w:val="22"/>
          <w:szCs w:val="22"/>
        </w:rPr>
        <w:t>Geneviève Guilbault, vice-première ministre, ministre de la Sécurité publique et ministre responsable de la région de la Capitale-Nationale</w:t>
      </w:r>
    </w:p>
    <w:p w14:paraId="33790B0A" w14:textId="5AEEB7F2" w:rsidR="00313A86" w:rsidRPr="00664ADD" w:rsidRDefault="00313A86" w:rsidP="00664ADD">
      <w:pPr>
        <w:pStyle w:val="NormalWeb"/>
        <w:shd w:val="clear" w:color="auto" w:fill="FFFFFF"/>
        <w:spacing w:before="0" w:after="0"/>
        <w:ind w:right="554"/>
        <w:jc w:val="both"/>
        <w:rPr>
          <w:color w:val="212121"/>
          <w:sz w:val="22"/>
          <w:szCs w:val="22"/>
        </w:rPr>
      </w:pPr>
    </w:p>
    <w:p w14:paraId="69D6C27B" w14:textId="7164FAF5" w:rsidR="00664ADD" w:rsidRPr="00664ADD" w:rsidRDefault="00664ADD" w:rsidP="00664ADD">
      <w:pPr>
        <w:pStyle w:val="NormalWeb"/>
        <w:shd w:val="clear" w:color="auto" w:fill="FFFFFF"/>
        <w:spacing w:before="0" w:after="0"/>
        <w:ind w:right="554"/>
        <w:jc w:val="both"/>
        <w:rPr>
          <w:rFonts w:ascii="Arial" w:hAnsi="Arial" w:cs="Arial"/>
          <w:color w:val="212121"/>
          <w:sz w:val="22"/>
          <w:szCs w:val="22"/>
        </w:rPr>
      </w:pPr>
      <w:r w:rsidRPr="00664ADD">
        <w:rPr>
          <w:rFonts w:ascii="Arial" w:hAnsi="Arial" w:cs="Arial"/>
          <w:color w:val="212121"/>
          <w:sz w:val="22"/>
          <w:szCs w:val="22"/>
        </w:rPr>
        <w:t>« Parmi les projets que nous annonçons aujourd’hui, je suis heureux de constater que nous trouvons</w:t>
      </w:r>
      <w:r w:rsidR="00883636">
        <w:rPr>
          <w:rFonts w:ascii="Arial" w:hAnsi="Arial" w:cs="Arial"/>
          <w:color w:val="212121"/>
          <w:sz w:val="22"/>
          <w:szCs w:val="22"/>
        </w:rPr>
        <w:t xml:space="preserve"> celui de</w:t>
      </w:r>
      <w:r w:rsidRPr="00664ADD">
        <w:rPr>
          <w:rFonts w:ascii="Arial" w:hAnsi="Arial" w:cs="Arial"/>
          <w:color w:val="212121"/>
          <w:sz w:val="22"/>
          <w:szCs w:val="22"/>
        </w:rPr>
        <w:t xml:space="preserve"> l’organisme Pilier Jeunesse. Ce dernier, qui est un regroupement de deux </w:t>
      </w:r>
      <w:r w:rsidR="00883636">
        <w:rPr>
          <w:rFonts w:ascii="Arial" w:hAnsi="Arial" w:cs="Arial"/>
          <w:color w:val="212121"/>
          <w:sz w:val="22"/>
          <w:szCs w:val="22"/>
        </w:rPr>
        <w:t>m</w:t>
      </w:r>
      <w:r w:rsidR="00883636" w:rsidRPr="00664ADD">
        <w:rPr>
          <w:rFonts w:ascii="Arial" w:hAnsi="Arial" w:cs="Arial"/>
          <w:color w:val="212121"/>
          <w:sz w:val="22"/>
          <w:szCs w:val="22"/>
        </w:rPr>
        <w:t xml:space="preserve">aisons </w:t>
      </w:r>
      <w:r w:rsidRPr="00664ADD">
        <w:rPr>
          <w:rFonts w:ascii="Arial" w:hAnsi="Arial" w:cs="Arial"/>
          <w:color w:val="212121"/>
          <w:sz w:val="22"/>
          <w:szCs w:val="22"/>
        </w:rPr>
        <w:t>des jeunes de Vanier-Les Rivières, soit L’Adoasis et le RADO, ainsi que du travail de rue, joue un rôle majeur dans le développement de l’autonomie et la prise de responsabilités chez nos jeunes. Il s’agit donc d’une excellente nouvelle pour Vanier-Les Rivières! »</w:t>
      </w:r>
    </w:p>
    <w:p w14:paraId="6EEFEAE8" w14:textId="77777777" w:rsidR="00664ADD" w:rsidRPr="00664ADD" w:rsidRDefault="00664ADD" w:rsidP="00664ADD">
      <w:pPr>
        <w:pStyle w:val="NormalWeb"/>
        <w:shd w:val="clear" w:color="auto" w:fill="FFFFFF"/>
        <w:spacing w:before="0" w:after="0"/>
        <w:ind w:right="554"/>
        <w:jc w:val="both"/>
        <w:rPr>
          <w:rFonts w:ascii="Arial" w:hAnsi="Arial" w:cs="Arial"/>
          <w:color w:val="212121"/>
          <w:sz w:val="22"/>
          <w:szCs w:val="22"/>
        </w:rPr>
      </w:pPr>
    </w:p>
    <w:p w14:paraId="0513BAA6" w14:textId="15F82903" w:rsidR="00664ADD" w:rsidRDefault="00664ADD" w:rsidP="00664ADD">
      <w:pPr>
        <w:pStyle w:val="NormalWeb"/>
        <w:shd w:val="clear" w:color="auto" w:fill="FFFFFF"/>
        <w:spacing w:before="0" w:after="0"/>
        <w:ind w:right="554"/>
        <w:jc w:val="both"/>
        <w:rPr>
          <w:rFonts w:ascii="Arial" w:hAnsi="Arial" w:cs="Arial"/>
          <w:i/>
          <w:iCs/>
          <w:color w:val="212121"/>
          <w:sz w:val="22"/>
          <w:szCs w:val="22"/>
        </w:rPr>
      </w:pPr>
      <w:r w:rsidRPr="00664ADD">
        <w:rPr>
          <w:rFonts w:ascii="Arial" w:hAnsi="Arial" w:cs="Arial"/>
          <w:i/>
          <w:iCs/>
          <w:color w:val="212121"/>
          <w:sz w:val="22"/>
          <w:szCs w:val="22"/>
        </w:rPr>
        <w:t>Mario Asselin, député de Vanier-Les Rivières</w:t>
      </w:r>
    </w:p>
    <w:p w14:paraId="6C4A069E" w14:textId="6EECD3E1" w:rsidR="008625E0" w:rsidRDefault="008625E0" w:rsidP="00664ADD">
      <w:pPr>
        <w:pStyle w:val="NormalWeb"/>
        <w:shd w:val="clear" w:color="auto" w:fill="FFFFFF"/>
        <w:spacing w:before="0" w:after="0"/>
        <w:ind w:right="554"/>
        <w:jc w:val="both"/>
        <w:rPr>
          <w:rFonts w:ascii="Arial" w:hAnsi="Arial" w:cs="Arial"/>
          <w:i/>
          <w:iCs/>
          <w:color w:val="212121"/>
          <w:sz w:val="22"/>
          <w:szCs w:val="22"/>
        </w:rPr>
      </w:pPr>
    </w:p>
    <w:p w14:paraId="4ED48E66" w14:textId="49FC6DC8" w:rsidR="008625E0" w:rsidRPr="008625E0" w:rsidRDefault="008625E0" w:rsidP="005E2923">
      <w:pPr>
        <w:ind w:right="554"/>
        <w:jc w:val="both"/>
        <w:rPr>
          <w:rFonts w:ascii="Arial" w:hAnsi="Arial" w:cs="Arial"/>
          <w:sz w:val="22"/>
          <w:szCs w:val="22"/>
          <w:lang w:eastAsia="en-US"/>
        </w:rPr>
      </w:pPr>
      <w:r>
        <w:rPr>
          <w:rFonts w:ascii="Arial" w:hAnsi="Arial" w:cs="Arial"/>
          <w:sz w:val="22"/>
          <w:szCs w:val="22"/>
        </w:rPr>
        <w:t>« </w:t>
      </w:r>
      <w:r w:rsidRPr="008625E0">
        <w:rPr>
          <w:rFonts w:ascii="Arial" w:hAnsi="Arial" w:cs="Arial"/>
          <w:sz w:val="22"/>
          <w:szCs w:val="22"/>
        </w:rPr>
        <w:t xml:space="preserve">Je me réjouis de ce financement qui est fort important pour l’organisme TRAIC Jeunesse. Par cet octroi, notre gouvernement aide à prévenir la criminalité et vient confirmer sa volonté de mieux accompagner les jeunes </w:t>
      </w:r>
      <w:r w:rsidR="00883636">
        <w:rPr>
          <w:rFonts w:ascii="Arial" w:hAnsi="Arial" w:cs="Arial"/>
          <w:sz w:val="22"/>
          <w:szCs w:val="22"/>
        </w:rPr>
        <w:t>aux prises avec</w:t>
      </w:r>
      <w:r w:rsidRPr="008625E0">
        <w:rPr>
          <w:rFonts w:ascii="Arial" w:hAnsi="Arial" w:cs="Arial"/>
          <w:sz w:val="22"/>
          <w:szCs w:val="22"/>
        </w:rPr>
        <w:t xml:space="preserve"> des difficultés. L’équipe de TRAIC Jeunesse accomplit un travail formidable dans notre Capitale-Nationale et dans l</w:t>
      </w:r>
      <w:r w:rsidR="009D72C1">
        <w:rPr>
          <w:rFonts w:ascii="Arial" w:hAnsi="Arial" w:cs="Arial"/>
          <w:sz w:val="22"/>
          <w:szCs w:val="22"/>
        </w:rPr>
        <w:t xml:space="preserve">a </w:t>
      </w:r>
      <w:r w:rsidR="009D72C1">
        <w:rPr>
          <w:rFonts w:ascii="Arial" w:hAnsi="Arial" w:cs="Arial"/>
          <w:sz w:val="22"/>
          <w:szCs w:val="22"/>
        </w:rPr>
        <w:lastRenderedPageBreak/>
        <w:t>circonscription</w:t>
      </w:r>
      <w:r w:rsidRPr="008625E0">
        <w:rPr>
          <w:rFonts w:ascii="Arial" w:hAnsi="Arial" w:cs="Arial"/>
          <w:sz w:val="22"/>
          <w:szCs w:val="22"/>
        </w:rPr>
        <w:t xml:space="preserve"> de Jean-Talon. Merci de soutenir des centaines de jeunes vers des jours meilleurs.</w:t>
      </w:r>
      <w:r w:rsidR="00883636">
        <w:rPr>
          <w:rFonts w:ascii="Arial" w:hAnsi="Arial" w:cs="Arial"/>
          <w:sz w:val="22"/>
          <w:szCs w:val="22"/>
        </w:rPr>
        <w:t> </w:t>
      </w:r>
      <w:r w:rsidRPr="008625E0">
        <w:rPr>
          <w:rFonts w:ascii="Arial" w:hAnsi="Arial" w:cs="Arial"/>
          <w:sz w:val="22"/>
          <w:szCs w:val="22"/>
        </w:rPr>
        <w:t>»</w:t>
      </w:r>
    </w:p>
    <w:p w14:paraId="0E8961F1" w14:textId="0951EFA4" w:rsidR="008625E0" w:rsidRDefault="008625E0" w:rsidP="00664ADD">
      <w:pPr>
        <w:pStyle w:val="NormalWeb"/>
        <w:shd w:val="clear" w:color="auto" w:fill="FFFFFF"/>
        <w:spacing w:before="0" w:after="0"/>
        <w:ind w:right="554"/>
        <w:jc w:val="both"/>
        <w:rPr>
          <w:rFonts w:ascii="Arial" w:hAnsi="Arial" w:cs="Arial"/>
          <w:color w:val="212121"/>
          <w:sz w:val="22"/>
          <w:szCs w:val="22"/>
        </w:rPr>
      </w:pPr>
    </w:p>
    <w:p w14:paraId="27630DFE" w14:textId="457202BF" w:rsidR="008625E0" w:rsidRPr="008625E0" w:rsidRDefault="008625E0" w:rsidP="00664ADD">
      <w:pPr>
        <w:pStyle w:val="NormalWeb"/>
        <w:shd w:val="clear" w:color="auto" w:fill="FFFFFF"/>
        <w:spacing w:before="0" w:after="0"/>
        <w:ind w:right="554"/>
        <w:jc w:val="both"/>
        <w:rPr>
          <w:rFonts w:ascii="Arial" w:hAnsi="Arial" w:cs="Arial"/>
          <w:i/>
          <w:iCs/>
          <w:color w:val="212121"/>
          <w:sz w:val="22"/>
          <w:szCs w:val="22"/>
        </w:rPr>
      </w:pPr>
      <w:r>
        <w:rPr>
          <w:rFonts w:ascii="Arial" w:hAnsi="Arial" w:cs="Arial"/>
          <w:i/>
          <w:iCs/>
          <w:color w:val="212121"/>
          <w:sz w:val="22"/>
          <w:szCs w:val="22"/>
        </w:rPr>
        <w:t>Joëlle Boutin, députée de Jean-Talon</w:t>
      </w:r>
    </w:p>
    <w:p w14:paraId="59885C53" w14:textId="0B15B8CC" w:rsidR="00544BB3" w:rsidRDefault="00544BB3" w:rsidP="00C95C00">
      <w:pPr>
        <w:spacing w:before="240" w:after="120"/>
        <w:ind w:right="554"/>
        <w:jc w:val="both"/>
        <w:rPr>
          <w:rFonts w:ascii="Arial" w:hAnsi="Arial" w:cs="Arial"/>
          <w:b/>
          <w:sz w:val="22"/>
          <w:szCs w:val="22"/>
        </w:rPr>
      </w:pPr>
      <w:r w:rsidRPr="00BD6457">
        <w:rPr>
          <w:rFonts w:ascii="Arial" w:hAnsi="Arial" w:cs="Arial"/>
          <w:b/>
          <w:sz w:val="22"/>
          <w:szCs w:val="22"/>
        </w:rPr>
        <w:t>Faits saillants</w:t>
      </w:r>
    </w:p>
    <w:p w14:paraId="4B5C95E1" w14:textId="740C7755" w:rsidR="007206DC" w:rsidRPr="00A10404" w:rsidRDefault="007206DC" w:rsidP="005E11E4">
      <w:pPr>
        <w:pStyle w:val="Paragraphedeliste"/>
        <w:numPr>
          <w:ilvl w:val="0"/>
          <w:numId w:val="1"/>
        </w:numPr>
        <w:ind w:left="426" w:right="554" w:hanging="426"/>
        <w:jc w:val="both"/>
        <w:rPr>
          <w:rFonts w:ascii="Arial" w:hAnsi="Arial" w:cs="Arial"/>
          <w:bCs/>
          <w:sz w:val="22"/>
          <w:szCs w:val="22"/>
          <w:u w:color="000000"/>
          <w:lang w:eastAsia="fr-CA"/>
        </w:rPr>
      </w:pPr>
      <w:r w:rsidRPr="00A10404">
        <w:rPr>
          <w:rFonts w:ascii="Arial" w:hAnsi="Arial" w:cs="Arial"/>
          <w:bCs/>
          <w:sz w:val="22"/>
          <w:szCs w:val="22"/>
          <w:u w:color="000000"/>
          <w:lang w:eastAsia="fr-CA"/>
        </w:rPr>
        <w:t xml:space="preserve">Depuis 1996, la </w:t>
      </w:r>
      <w:r w:rsidR="00883636" w:rsidRPr="00830992">
        <w:rPr>
          <w:rFonts w:ascii="Arial" w:hAnsi="Arial" w:cs="Arial"/>
          <w:bCs/>
          <w:i/>
          <w:iCs/>
          <w:sz w:val="22"/>
          <w:szCs w:val="22"/>
          <w:u w:color="000000"/>
          <w:lang w:eastAsia="fr-CA"/>
        </w:rPr>
        <w:t>Loi sur le ministère de la Justice</w:t>
      </w:r>
      <w:r w:rsidR="00883636" w:rsidRPr="00A10404">
        <w:rPr>
          <w:rFonts w:ascii="Arial" w:hAnsi="Arial" w:cs="Arial"/>
          <w:bCs/>
          <w:sz w:val="22"/>
          <w:szCs w:val="22"/>
          <w:u w:color="000000"/>
          <w:lang w:eastAsia="fr-CA"/>
        </w:rPr>
        <w:t xml:space="preserve"> </w:t>
      </w:r>
      <w:r w:rsidRPr="00A10404">
        <w:rPr>
          <w:rFonts w:ascii="Arial" w:hAnsi="Arial" w:cs="Arial"/>
          <w:bCs/>
          <w:sz w:val="22"/>
          <w:szCs w:val="22"/>
          <w:u w:color="000000"/>
          <w:lang w:eastAsia="fr-CA"/>
        </w:rPr>
        <w:t>prévoit qu’une partie des sommes générées par la confiscation des produits d’activités illégales ou des instruments servant à commettre un crime doit être redistribuée aux organismes communautaires voués à la prévention de la criminalité.</w:t>
      </w:r>
    </w:p>
    <w:p w14:paraId="39EEC1DD" w14:textId="0C9E68C7" w:rsidR="007206DC" w:rsidRPr="00A10404" w:rsidRDefault="007206DC" w:rsidP="005E11E4">
      <w:pPr>
        <w:pStyle w:val="Paragraphedeliste"/>
        <w:numPr>
          <w:ilvl w:val="0"/>
          <w:numId w:val="1"/>
        </w:numPr>
        <w:ind w:left="426" w:right="554" w:hanging="426"/>
        <w:jc w:val="both"/>
        <w:rPr>
          <w:rFonts w:ascii="Arial" w:hAnsi="Arial" w:cs="Arial"/>
          <w:bCs/>
          <w:sz w:val="22"/>
          <w:szCs w:val="22"/>
          <w:u w:color="000000"/>
          <w:lang w:eastAsia="fr-CA"/>
        </w:rPr>
      </w:pPr>
      <w:r w:rsidRPr="00A10404">
        <w:rPr>
          <w:rFonts w:ascii="Arial" w:hAnsi="Arial" w:cs="Arial"/>
          <w:bCs/>
          <w:sz w:val="22"/>
          <w:szCs w:val="22"/>
          <w:u w:color="000000"/>
          <w:lang w:eastAsia="fr-CA"/>
        </w:rPr>
        <w:t>En 2016, le budget est passé de 1,25 M$ à 2 M$ grâce aux crédits supplémentaires consentis par le gouvernement. Ces crédits supplémentaires ont été renouvelés jusqu’en 2023-2024</w:t>
      </w:r>
      <w:r>
        <w:rPr>
          <w:rFonts w:ascii="Arial" w:hAnsi="Arial" w:cs="Arial"/>
          <w:bCs/>
          <w:sz w:val="22"/>
          <w:szCs w:val="22"/>
          <w:u w:color="000000"/>
          <w:lang w:eastAsia="fr-CA"/>
        </w:rPr>
        <w:t>.</w:t>
      </w:r>
    </w:p>
    <w:p w14:paraId="17900F0F" w14:textId="1D4AE461" w:rsidR="007206DC" w:rsidRDefault="007206DC" w:rsidP="005E11E4">
      <w:pPr>
        <w:pStyle w:val="Paragraphedeliste"/>
        <w:numPr>
          <w:ilvl w:val="0"/>
          <w:numId w:val="1"/>
        </w:numPr>
        <w:ind w:left="426" w:right="554" w:hanging="426"/>
        <w:jc w:val="both"/>
        <w:rPr>
          <w:rFonts w:ascii="Arial" w:hAnsi="Arial" w:cs="Arial"/>
          <w:bCs/>
          <w:sz w:val="22"/>
          <w:szCs w:val="22"/>
          <w:u w:color="000000"/>
          <w:lang w:eastAsia="fr-CA"/>
        </w:rPr>
      </w:pPr>
      <w:bookmarkStart w:id="0" w:name="_Hlk92981493"/>
      <w:r w:rsidRPr="00A10404">
        <w:rPr>
          <w:rFonts w:ascii="Arial" w:hAnsi="Arial" w:cs="Arial"/>
          <w:bCs/>
          <w:sz w:val="22"/>
          <w:szCs w:val="22"/>
          <w:u w:color="000000"/>
          <w:lang w:eastAsia="fr-CA"/>
        </w:rPr>
        <w:t>Le PFIPPC offre la possibilité d’un</w:t>
      </w:r>
      <w:r w:rsidR="00430CDE">
        <w:rPr>
          <w:rFonts w:ascii="Arial" w:hAnsi="Arial" w:cs="Arial"/>
          <w:bCs/>
          <w:sz w:val="22"/>
          <w:szCs w:val="22"/>
          <w:u w:color="000000"/>
          <w:lang w:eastAsia="fr-CA"/>
        </w:rPr>
        <w:t xml:space="preserve"> financement pluriannuel</w:t>
      </w:r>
      <w:r w:rsidRPr="00A10404">
        <w:rPr>
          <w:rFonts w:ascii="Arial" w:hAnsi="Arial" w:cs="Arial"/>
          <w:bCs/>
          <w:sz w:val="22"/>
          <w:szCs w:val="22"/>
          <w:u w:color="000000"/>
          <w:lang w:eastAsia="fr-CA"/>
        </w:rPr>
        <w:t>, pour une période m</w:t>
      </w:r>
      <w:r w:rsidR="00430CDE">
        <w:rPr>
          <w:rFonts w:ascii="Arial" w:hAnsi="Arial" w:cs="Arial"/>
          <w:bCs/>
          <w:sz w:val="22"/>
          <w:szCs w:val="22"/>
          <w:u w:color="000000"/>
          <w:lang w:eastAsia="fr-CA"/>
        </w:rPr>
        <w:t>inimale</w:t>
      </w:r>
      <w:r w:rsidRPr="00A10404">
        <w:rPr>
          <w:rFonts w:ascii="Arial" w:hAnsi="Arial" w:cs="Arial"/>
          <w:bCs/>
          <w:sz w:val="22"/>
          <w:szCs w:val="22"/>
          <w:u w:color="000000"/>
          <w:lang w:eastAsia="fr-CA"/>
        </w:rPr>
        <w:t xml:space="preserve"> de </w:t>
      </w:r>
      <w:r w:rsidR="00D33B20" w:rsidRPr="00A10404">
        <w:rPr>
          <w:rFonts w:ascii="Arial" w:hAnsi="Arial" w:cs="Arial"/>
          <w:bCs/>
          <w:sz w:val="22"/>
          <w:szCs w:val="22"/>
          <w:u w:color="000000"/>
          <w:lang w:eastAsia="fr-CA"/>
        </w:rPr>
        <w:t>trois</w:t>
      </w:r>
      <w:r w:rsidR="00D33B20">
        <w:rPr>
          <w:rFonts w:ascii="Arial" w:hAnsi="Arial" w:cs="Arial"/>
          <w:bCs/>
          <w:sz w:val="22"/>
          <w:szCs w:val="22"/>
          <w:u w:color="000000"/>
          <w:lang w:eastAsia="fr-CA"/>
        </w:rPr>
        <w:t> </w:t>
      </w:r>
      <w:r w:rsidRPr="00A10404">
        <w:rPr>
          <w:rFonts w:ascii="Arial" w:hAnsi="Arial" w:cs="Arial"/>
          <w:bCs/>
          <w:sz w:val="22"/>
          <w:szCs w:val="22"/>
          <w:u w:color="000000"/>
          <w:lang w:eastAsia="fr-CA"/>
        </w:rPr>
        <w:t>ans</w:t>
      </w:r>
      <w:r w:rsidR="00147C7F">
        <w:rPr>
          <w:rFonts w:ascii="Arial" w:hAnsi="Arial" w:cs="Arial"/>
          <w:bCs/>
          <w:sz w:val="22"/>
          <w:szCs w:val="22"/>
          <w:u w:color="000000"/>
          <w:lang w:eastAsia="fr-CA"/>
        </w:rPr>
        <w:t>,</w:t>
      </w:r>
      <w:r w:rsidRPr="00A10404">
        <w:rPr>
          <w:rFonts w:ascii="Arial" w:hAnsi="Arial" w:cs="Arial"/>
          <w:bCs/>
          <w:sz w:val="22"/>
          <w:szCs w:val="22"/>
          <w:u w:color="000000"/>
          <w:lang w:eastAsia="fr-CA"/>
        </w:rPr>
        <w:t xml:space="preserve"> dans le but d’assurer une meilleure efficacité des interventions réalisées.</w:t>
      </w:r>
    </w:p>
    <w:p w14:paraId="6C2BC999" w14:textId="5BAC2EE4" w:rsidR="00800CE5" w:rsidRPr="00A10404" w:rsidRDefault="00800CE5" w:rsidP="005E11E4">
      <w:pPr>
        <w:pStyle w:val="Paragraphedeliste"/>
        <w:numPr>
          <w:ilvl w:val="0"/>
          <w:numId w:val="1"/>
        </w:numPr>
        <w:ind w:left="426" w:right="554" w:hanging="426"/>
        <w:jc w:val="both"/>
        <w:rPr>
          <w:rFonts w:ascii="Arial" w:hAnsi="Arial" w:cs="Arial"/>
          <w:bCs/>
          <w:sz w:val="22"/>
          <w:szCs w:val="22"/>
          <w:u w:color="000000"/>
          <w:lang w:eastAsia="fr-CA"/>
        </w:rPr>
      </w:pPr>
      <w:r>
        <w:rPr>
          <w:rFonts w:ascii="Arial" w:hAnsi="Arial" w:cs="Arial"/>
          <w:bCs/>
          <w:sz w:val="22"/>
          <w:szCs w:val="22"/>
          <w:u w:color="000000"/>
          <w:lang w:eastAsia="fr-CA"/>
        </w:rPr>
        <w:t xml:space="preserve">Les organismes </w:t>
      </w:r>
      <w:r w:rsidR="00A90B68">
        <w:rPr>
          <w:rFonts w:ascii="Arial" w:hAnsi="Arial" w:cs="Arial"/>
          <w:bCs/>
          <w:sz w:val="22"/>
          <w:szCs w:val="22"/>
          <w:u w:color="000000"/>
          <w:lang w:eastAsia="fr-CA"/>
        </w:rPr>
        <w:t xml:space="preserve">subventionnés </w:t>
      </w:r>
      <w:r w:rsidR="00191992">
        <w:rPr>
          <w:rFonts w:ascii="Arial" w:hAnsi="Arial" w:cs="Arial"/>
          <w:bCs/>
          <w:sz w:val="22"/>
          <w:szCs w:val="22"/>
          <w:u w:color="000000"/>
          <w:lang w:eastAsia="fr-CA"/>
        </w:rPr>
        <w:t>dans la région de la Capitale</w:t>
      </w:r>
      <w:r w:rsidR="00267733">
        <w:rPr>
          <w:rFonts w:ascii="Arial" w:hAnsi="Arial" w:cs="Arial"/>
          <w:bCs/>
          <w:sz w:val="22"/>
          <w:szCs w:val="22"/>
          <w:u w:color="000000"/>
          <w:lang w:eastAsia="fr-CA"/>
        </w:rPr>
        <w:t>-Nationale (Québec) sont les suivants : L’Évasion</w:t>
      </w:r>
      <w:r w:rsidR="00CE3626">
        <w:rPr>
          <w:rFonts w:ascii="Arial" w:hAnsi="Arial" w:cs="Arial"/>
          <w:bCs/>
          <w:sz w:val="22"/>
          <w:szCs w:val="22"/>
          <w:u w:color="000000"/>
          <w:lang w:eastAsia="fr-CA"/>
        </w:rPr>
        <w:t xml:space="preserve"> St-Pie X, Maison des jeunes l’Escapade de Val-Bélair</w:t>
      </w:r>
      <w:r w:rsidR="00C84485">
        <w:rPr>
          <w:rFonts w:ascii="Arial" w:hAnsi="Arial" w:cs="Arial"/>
          <w:bCs/>
          <w:sz w:val="22"/>
          <w:szCs w:val="22"/>
          <w:u w:color="000000"/>
          <w:lang w:eastAsia="fr-CA"/>
        </w:rPr>
        <w:t>, Motivaction Jeunesse, Pilier Jeunesse, Programme d’Encadrement Clinique et d’Hébergement P.E.C.H</w:t>
      </w:r>
      <w:r w:rsidR="009B486B">
        <w:rPr>
          <w:rFonts w:ascii="Arial" w:hAnsi="Arial" w:cs="Arial"/>
          <w:bCs/>
          <w:sz w:val="22"/>
          <w:szCs w:val="22"/>
          <w:u w:color="000000"/>
          <w:lang w:eastAsia="fr-CA"/>
        </w:rPr>
        <w:t xml:space="preserve">., Projet Intervention Prostitution Québec inc., Regroupement Action </w:t>
      </w:r>
      <w:r w:rsidR="00BD3406">
        <w:rPr>
          <w:rFonts w:ascii="Arial" w:hAnsi="Arial" w:cs="Arial"/>
          <w:bCs/>
          <w:sz w:val="22"/>
          <w:szCs w:val="22"/>
          <w:u w:color="000000"/>
          <w:lang w:eastAsia="fr-CA"/>
        </w:rPr>
        <w:t>Prévention Jeunesse des Laurentides</w:t>
      </w:r>
      <w:r w:rsidR="0049111E">
        <w:rPr>
          <w:rFonts w:ascii="Arial" w:hAnsi="Arial" w:cs="Arial"/>
          <w:bCs/>
          <w:sz w:val="22"/>
          <w:szCs w:val="22"/>
          <w:u w:color="000000"/>
          <w:lang w:eastAsia="fr-CA"/>
        </w:rPr>
        <w:t>,</w:t>
      </w:r>
      <w:r w:rsidR="00BD3406">
        <w:rPr>
          <w:rFonts w:ascii="Arial" w:hAnsi="Arial" w:cs="Arial"/>
          <w:bCs/>
          <w:sz w:val="22"/>
          <w:szCs w:val="22"/>
          <w:u w:color="000000"/>
          <w:lang w:eastAsia="fr-CA"/>
        </w:rPr>
        <w:t xml:space="preserve"> SQAT Basse-Ville</w:t>
      </w:r>
      <w:r w:rsidR="00301A5B">
        <w:rPr>
          <w:rFonts w:ascii="Arial" w:hAnsi="Arial" w:cs="Arial"/>
          <w:bCs/>
          <w:sz w:val="22"/>
          <w:szCs w:val="22"/>
          <w:u w:color="000000"/>
          <w:lang w:eastAsia="fr-CA"/>
        </w:rPr>
        <w:t>, Table de quartier l’Engrenage de St-Roch,</w:t>
      </w:r>
      <w:r w:rsidR="0049111E">
        <w:rPr>
          <w:rFonts w:ascii="Arial" w:hAnsi="Arial" w:cs="Arial"/>
          <w:bCs/>
          <w:sz w:val="22"/>
          <w:szCs w:val="22"/>
          <w:u w:color="000000"/>
          <w:lang w:eastAsia="fr-CA"/>
        </w:rPr>
        <w:t xml:space="preserve"> TRAIC Jeunesse</w:t>
      </w:r>
      <w:r w:rsidR="00181A9B">
        <w:rPr>
          <w:rFonts w:ascii="Arial" w:hAnsi="Arial" w:cs="Arial"/>
          <w:bCs/>
          <w:sz w:val="22"/>
          <w:szCs w:val="22"/>
          <w:u w:color="000000"/>
          <w:lang w:eastAsia="fr-CA"/>
        </w:rPr>
        <w:t xml:space="preserve"> et TRIP Beauport.</w:t>
      </w:r>
    </w:p>
    <w:bookmarkEnd w:id="0"/>
    <w:p w14:paraId="3C5D4174" w14:textId="77777777" w:rsidR="00147C7F" w:rsidRDefault="00147C7F" w:rsidP="00C95C00">
      <w:pPr>
        <w:pStyle w:val="COMtexte"/>
        <w:ind w:right="554"/>
      </w:pPr>
    </w:p>
    <w:p w14:paraId="1F1031FA" w14:textId="33618E8C" w:rsidR="00544BB3" w:rsidRDefault="00544BB3" w:rsidP="00C95C00">
      <w:pPr>
        <w:pStyle w:val="COMtexte"/>
        <w:ind w:right="554"/>
      </w:pPr>
      <w:r w:rsidRPr="00BD6457">
        <w:t>Lien</w:t>
      </w:r>
      <w:r w:rsidR="00FA0D44">
        <w:t>s</w:t>
      </w:r>
      <w:r w:rsidRPr="00BD6457">
        <w:t xml:space="preserve"> connexe</w:t>
      </w:r>
      <w:r w:rsidR="00FA0D44">
        <w:t>s</w:t>
      </w:r>
    </w:p>
    <w:p w14:paraId="2ED9C145" w14:textId="198C5C19" w:rsidR="00CE78F1" w:rsidRPr="00BD6457" w:rsidRDefault="00FA0D44" w:rsidP="00C95C00">
      <w:pPr>
        <w:pStyle w:val="COMtexte"/>
        <w:ind w:right="554"/>
      </w:pPr>
      <w:r w:rsidRPr="00FA0D44">
        <w:rPr>
          <w:b w:val="0"/>
          <w:bCs/>
        </w:rPr>
        <w:t xml:space="preserve">Pour consulter la liste des organismes subventionnés, rendez-vous </w:t>
      </w:r>
      <w:r>
        <w:rPr>
          <w:b w:val="0"/>
          <w:bCs/>
        </w:rPr>
        <w:t xml:space="preserve">sur la page du </w:t>
      </w:r>
      <w:hyperlink r:id="rId11" w:history="1">
        <w:r w:rsidRPr="00FA0D44">
          <w:rPr>
            <w:rStyle w:val="Lienhypertexte"/>
            <w:b w:val="0"/>
            <w:bCs/>
          </w:rPr>
          <w:t>PFIPPC</w:t>
        </w:r>
      </w:hyperlink>
      <w:r>
        <w:rPr>
          <w:b w:val="0"/>
          <w:bCs/>
        </w:rPr>
        <w:t>.</w:t>
      </w:r>
    </w:p>
    <w:p w14:paraId="4C3D1B34" w14:textId="4421D6B7" w:rsidR="00544BB3" w:rsidRPr="00712315" w:rsidRDefault="00544BB3" w:rsidP="00C95C00">
      <w:pPr>
        <w:pStyle w:val="NormalWeb"/>
        <w:spacing w:before="0" w:after="0"/>
        <w:ind w:right="554"/>
        <w:jc w:val="both"/>
        <w:rPr>
          <w:rFonts w:ascii="Arial" w:hAnsi="Arial" w:cs="Arial"/>
          <w:sz w:val="22"/>
          <w:szCs w:val="22"/>
          <w:lang w:val="fr-FR"/>
        </w:rPr>
      </w:pPr>
      <w:r w:rsidRPr="00712315">
        <w:rPr>
          <w:rFonts w:ascii="Arial" w:hAnsi="Arial" w:cs="Arial"/>
          <w:sz w:val="22"/>
          <w:szCs w:val="22"/>
          <w:lang w:val="fr-FR"/>
        </w:rPr>
        <w:t xml:space="preserve">Pour en savoir plus sur </w:t>
      </w:r>
      <w:r>
        <w:rPr>
          <w:rFonts w:ascii="Arial" w:hAnsi="Arial" w:cs="Arial"/>
          <w:sz w:val="22"/>
          <w:szCs w:val="22"/>
          <w:lang w:val="fr-FR"/>
        </w:rPr>
        <w:t>nos</w:t>
      </w:r>
      <w:r w:rsidRPr="00712315">
        <w:rPr>
          <w:rFonts w:ascii="Arial" w:hAnsi="Arial" w:cs="Arial"/>
          <w:sz w:val="22"/>
          <w:szCs w:val="22"/>
          <w:lang w:val="fr-FR"/>
        </w:rPr>
        <w:t xml:space="preserve"> activités </w:t>
      </w:r>
      <w:r>
        <w:rPr>
          <w:rFonts w:ascii="Arial" w:hAnsi="Arial" w:cs="Arial"/>
          <w:sz w:val="22"/>
          <w:szCs w:val="22"/>
          <w:lang w:val="fr-FR"/>
        </w:rPr>
        <w:t>ministérielles</w:t>
      </w:r>
      <w:r w:rsidRPr="00712315">
        <w:rPr>
          <w:rFonts w:ascii="Arial" w:hAnsi="Arial" w:cs="Arial"/>
          <w:sz w:val="22"/>
          <w:szCs w:val="22"/>
          <w:lang w:val="fr-FR"/>
        </w:rPr>
        <w:t xml:space="preserve">, suivez-nous </w:t>
      </w:r>
      <w:r>
        <w:rPr>
          <w:rFonts w:ascii="Arial" w:hAnsi="Arial" w:cs="Arial"/>
          <w:sz w:val="22"/>
          <w:szCs w:val="22"/>
          <w:lang w:val="fr-FR"/>
        </w:rPr>
        <w:t>dans</w:t>
      </w:r>
      <w:r w:rsidRPr="00712315">
        <w:rPr>
          <w:rFonts w:ascii="Arial" w:hAnsi="Arial" w:cs="Arial"/>
          <w:sz w:val="22"/>
          <w:szCs w:val="22"/>
          <w:lang w:val="fr-FR"/>
        </w:rPr>
        <w:t xml:space="preserve"> les médias sociaux :</w:t>
      </w:r>
    </w:p>
    <w:p w14:paraId="5F496963" w14:textId="27D3E3EE" w:rsidR="00544BB3" w:rsidRDefault="008C6ECB" w:rsidP="00C95C00">
      <w:pPr>
        <w:pStyle w:val="NormalWeb"/>
        <w:spacing w:before="0" w:after="0"/>
        <w:ind w:left="142" w:right="554"/>
        <w:rPr>
          <w:rFonts w:ascii="Arial" w:hAnsi="Arial" w:cs="Arial"/>
          <w:color w:val="333333"/>
          <w:sz w:val="22"/>
          <w:szCs w:val="22"/>
          <w:lang w:val="fr-FR"/>
        </w:rPr>
      </w:pPr>
      <w:r>
        <w:rPr>
          <w:noProof/>
        </w:rPr>
        <w:drawing>
          <wp:anchor distT="0" distB="0" distL="114300" distR="114300" simplePos="0" relativeHeight="251658240" behindDoc="1" locked="0" layoutInCell="1" allowOverlap="1" wp14:anchorId="44147E65" wp14:editId="3DB24843">
            <wp:simplePos x="0" y="0"/>
            <wp:positionH relativeFrom="margin">
              <wp:align>left</wp:align>
            </wp:positionH>
            <wp:positionV relativeFrom="paragraph">
              <wp:posOffset>147320</wp:posOffset>
            </wp:positionV>
            <wp:extent cx="226695" cy="219075"/>
            <wp:effectExtent l="0" t="0" r="1905" b="9525"/>
            <wp:wrapSquare wrapText="bothSides"/>
            <wp:docPr id="3" name="Image 4" descr="Macintosh HD:Users:mamrot_dcom:Documents:-DOSSIERS EN COURS:Medias sociaux:Communique:ICONE_faceboo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Macintosh HD:Users:mamrot_dcom:Documents:-DOSSIERS EN COURS:Medias sociaux:Communique:ICONE_facebook.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CF074" w14:textId="7F6D1C9E" w:rsidR="00544BB3" w:rsidRPr="00CB6452" w:rsidRDefault="008C6ECB" w:rsidP="008C6ECB">
      <w:pPr>
        <w:pStyle w:val="NormalWeb"/>
        <w:spacing w:before="0" w:after="120"/>
        <w:ind w:right="554"/>
        <w:rPr>
          <w:rFonts w:ascii="Arial" w:hAnsi="Arial" w:cs="Arial"/>
          <w:color w:val="0070C0"/>
          <w:sz w:val="22"/>
          <w:szCs w:val="22"/>
          <w:lang w:val="fr-FR"/>
        </w:rPr>
      </w:pPr>
      <w:r>
        <w:rPr>
          <w:noProof/>
        </w:rPr>
        <w:drawing>
          <wp:anchor distT="0" distB="0" distL="114300" distR="114300" simplePos="0" relativeHeight="251657216" behindDoc="1" locked="0" layoutInCell="1" allowOverlap="1" wp14:anchorId="302A4B9A" wp14:editId="66E3619F">
            <wp:simplePos x="0" y="0"/>
            <wp:positionH relativeFrom="margin">
              <wp:posOffset>0</wp:posOffset>
            </wp:positionH>
            <wp:positionV relativeFrom="paragraph">
              <wp:posOffset>234315</wp:posOffset>
            </wp:positionV>
            <wp:extent cx="227965" cy="227965"/>
            <wp:effectExtent l="0" t="0" r="635" b="635"/>
            <wp:wrapSquare wrapText="bothSides"/>
            <wp:docPr id="2" name="Image 2" descr="Macintosh HD:Users:mamrot_dcom:Documents:-DOSSIERS EN COURS:Medias sociaux:Communique:ICONE_twit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Macintosh HD:Users:mamrot_dcom:Documents:-DOSSIERS EN COURS:Medias sociaux:Communique:ICONE_twitter.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965" cy="2279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0F2489">
          <w:rPr>
            <w:rStyle w:val="Lienhypertexte"/>
            <w:rFonts w:ascii="Arial" w:hAnsi="Arial" w:cs="Arial"/>
            <w:sz w:val="22"/>
            <w:szCs w:val="22"/>
            <w:lang w:val="fr-FR"/>
          </w:rPr>
          <w:t>www.facebook.com/securitepublique/</w:t>
        </w:r>
      </w:hyperlink>
    </w:p>
    <w:p w14:paraId="6E8164C9" w14:textId="64BB45AE" w:rsidR="00544BB3" w:rsidRPr="008C6ECB" w:rsidRDefault="00002408" w:rsidP="008C6ECB">
      <w:pPr>
        <w:pStyle w:val="NormalWeb"/>
        <w:spacing w:before="0" w:after="120"/>
        <w:ind w:right="554"/>
        <w:rPr>
          <w:rFonts w:ascii="Arial" w:hAnsi="Arial" w:cs="Arial"/>
          <w:color w:val="0070C0"/>
          <w:sz w:val="22"/>
          <w:szCs w:val="22"/>
          <w:lang w:val="fr-FR"/>
        </w:rPr>
      </w:pPr>
      <w:hyperlink r:id="rId15" w:history="1">
        <w:r w:rsidR="00544BB3" w:rsidRPr="008C6ECB">
          <w:rPr>
            <w:rStyle w:val="Lienhypertexte"/>
            <w:rFonts w:ascii="Arial" w:hAnsi="Arial" w:cs="Arial"/>
            <w:color w:val="0070C0"/>
            <w:sz w:val="22"/>
            <w:szCs w:val="22"/>
            <w:lang w:val="fr-FR"/>
          </w:rPr>
          <w:t>twitter.com/secpubliqueqc</w:t>
        </w:r>
      </w:hyperlink>
    </w:p>
    <w:p w14:paraId="75045A45" w14:textId="37319913" w:rsidR="00544BB3" w:rsidRPr="008C6ECB" w:rsidRDefault="008C6ECB" w:rsidP="00C95C00">
      <w:pPr>
        <w:spacing w:after="100" w:afterAutospacing="1"/>
        <w:ind w:right="554"/>
        <w:jc w:val="both"/>
        <w:rPr>
          <w:rFonts w:ascii="Arial" w:hAnsi="Arial" w:cs="Arial"/>
          <w:sz w:val="22"/>
          <w:szCs w:val="22"/>
          <w:lang w:val="en-CA"/>
        </w:rPr>
      </w:pPr>
      <w:r w:rsidRPr="00FC54F1">
        <w:rPr>
          <w:rFonts w:cs="Arial"/>
          <w:b/>
          <w:noProof/>
        </w:rPr>
        <w:drawing>
          <wp:anchor distT="0" distB="0" distL="114300" distR="114300" simplePos="0" relativeHeight="251659264" behindDoc="0" locked="0" layoutInCell="1" allowOverlap="1" wp14:anchorId="53BE11B8" wp14:editId="04CA4426">
            <wp:simplePos x="0" y="0"/>
            <wp:positionH relativeFrom="margin">
              <wp:align>left</wp:align>
            </wp:positionH>
            <wp:positionV relativeFrom="paragraph">
              <wp:posOffset>8255</wp:posOffset>
            </wp:positionV>
            <wp:extent cx="233045" cy="23304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page">
              <wp14:pctWidth>0</wp14:pctWidth>
            </wp14:sizeRelH>
            <wp14:sizeRelV relativeFrom="page">
              <wp14:pctHeight>0</wp14:pctHeight>
            </wp14:sizeRelV>
          </wp:anchor>
        </w:drawing>
      </w:r>
      <w:hyperlink r:id="rId17" w:history="1">
        <w:r w:rsidR="00BD0705" w:rsidRPr="008C6ECB">
          <w:rPr>
            <w:rStyle w:val="Lienhypertexte"/>
            <w:rFonts w:ascii="Arial" w:hAnsi="Arial" w:cs="Arial"/>
            <w:sz w:val="22"/>
            <w:szCs w:val="22"/>
            <w:lang w:val="en-CA"/>
          </w:rPr>
          <w:t>instagram.com/securitepubliqueqc</w:t>
        </w:r>
      </w:hyperlink>
    </w:p>
    <w:p w14:paraId="4307EE98" w14:textId="1900B100" w:rsidR="00544BB3" w:rsidRPr="008C6ECB" w:rsidRDefault="00544BB3" w:rsidP="00C95C00">
      <w:pPr>
        <w:pStyle w:val="En-tte"/>
        <w:tabs>
          <w:tab w:val="left" w:pos="708"/>
        </w:tabs>
        <w:ind w:right="554"/>
        <w:rPr>
          <w:highlight w:val="yellow"/>
          <w:lang w:val="en-CA"/>
        </w:rPr>
      </w:pPr>
    </w:p>
    <w:p w14:paraId="22591BDB" w14:textId="4722053D" w:rsidR="00544BB3" w:rsidRPr="00BD6457" w:rsidRDefault="00544BB3" w:rsidP="00C95C00">
      <w:pPr>
        <w:autoSpaceDE w:val="0"/>
        <w:autoSpaceDN w:val="0"/>
        <w:adjustRightInd w:val="0"/>
        <w:ind w:right="554"/>
        <w:jc w:val="center"/>
        <w:rPr>
          <w:rFonts w:ascii="Arial" w:hAnsi="Arial" w:cs="Arial"/>
          <w:sz w:val="22"/>
          <w:szCs w:val="22"/>
        </w:rPr>
      </w:pPr>
      <w:r w:rsidRPr="00BD6457">
        <w:rPr>
          <w:rFonts w:ascii="Arial" w:hAnsi="Arial" w:cs="Arial"/>
          <w:sz w:val="22"/>
          <w:szCs w:val="22"/>
        </w:rPr>
        <w:t>− 30 −</w:t>
      </w:r>
    </w:p>
    <w:p w14:paraId="4F8E63D8" w14:textId="00BB0C4B" w:rsidR="00544BB3" w:rsidRPr="00BD6457" w:rsidRDefault="00544BB3" w:rsidP="00C95C00">
      <w:pPr>
        <w:autoSpaceDE w:val="0"/>
        <w:autoSpaceDN w:val="0"/>
        <w:adjustRightInd w:val="0"/>
        <w:ind w:right="554"/>
        <w:rPr>
          <w:rFonts w:ascii="Tms Rmn" w:hAnsi="Tms Rmn"/>
        </w:rPr>
      </w:pPr>
    </w:p>
    <w:tbl>
      <w:tblPr>
        <w:tblW w:w="8824" w:type="dxa"/>
        <w:tblLayout w:type="fixed"/>
        <w:tblCellMar>
          <w:left w:w="35" w:type="dxa"/>
          <w:right w:w="35" w:type="dxa"/>
        </w:tblCellMar>
        <w:tblLook w:val="00A0" w:firstRow="1" w:lastRow="0" w:firstColumn="1" w:lastColumn="0" w:noHBand="0" w:noVBand="0"/>
      </w:tblPr>
      <w:tblGrid>
        <w:gridCol w:w="4076"/>
        <w:gridCol w:w="4748"/>
      </w:tblGrid>
      <w:tr w:rsidR="00544BB3" w:rsidRPr="00BD6457" w14:paraId="32B4144A" w14:textId="77777777" w:rsidTr="00C95C00">
        <w:trPr>
          <w:trHeight w:val="1404"/>
        </w:trPr>
        <w:tc>
          <w:tcPr>
            <w:tcW w:w="4076" w:type="dxa"/>
          </w:tcPr>
          <w:p w14:paraId="249933A8" w14:textId="109E593A" w:rsidR="00544BB3" w:rsidRPr="008E2050" w:rsidRDefault="00544BB3" w:rsidP="00406276">
            <w:pPr>
              <w:tabs>
                <w:tab w:val="left" w:pos="2160"/>
                <w:tab w:val="left" w:pos="5040"/>
              </w:tabs>
              <w:ind w:right="182"/>
              <w:contextualSpacing/>
              <w:rPr>
                <w:rFonts w:ascii="Arial" w:hAnsi="Arial" w:cs="Arial"/>
                <w:b/>
                <w:sz w:val="22"/>
                <w:szCs w:val="22"/>
              </w:rPr>
            </w:pPr>
            <w:r w:rsidRPr="007F146B">
              <w:rPr>
                <w:rFonts w:ascii="Arial" w:hAnsi="Arial" w:cs="Arial"/>
                <w:b/>
                <w:sz w:val="22"/>
                <w:szCs w:val="22"/>
              </w:rPr>
              <w:t>Source</w:t>
            </w:r>
          </w:p>
          <w:p w14:paraId="245F73DF" w14:textId="246E10EE" w:rsidR="00544BB3" w:rsidRPr="005972F4" w:rsidRDefault="00213C01" w:rsidP="00406276">
            <w:pPr>
              <w:ind w:right="182"/>
              <w:rPr>
                <w:rFonts w:ascii="Arial" w:hAnsi="Arial"/>
                <w:sz w:val="22"/>
                <w:szCs w:val="22"/>
              </w:rPr>
            </w:pPr>
            <w:r>
              <w:rPr>
                <w:rFonts w:ascii="Arial" w:hAnsi="Arial"/>
                <w:sz w:val="22"/>
                <w:szCs w:val="22"/>
              </w:rPr>
              <w:t>Louis-Julien Dufresne</w:t>
            </w:r>
          </w:p>
          <w:p w14:paraId="7CED028E" w14:textId="2D8C3462" w:rsidR="00544BB3" w:rsidRPr="005972F4" w:rsidRDefault="00213C01" w:rsidP="00406276">
            <w:pPr>
              <w:ind w:right="182"/>
              <w:rPr>
                <w:rFonts w:ascii="Arial" w:hAnsi="Arial"/>
                <w:sz w:val="22"/>
                <w:szCs w:val="22"/>
              </w:rPr>
            </w:pPr>
            <w:r>
              <w:rPr>
                <w:rFonts w:ascii="Arial" w:hAnsi="Arial"/>
                <w:sz w:val="22"/>
                <w:szCs w:val="22"/>
              </w:rPr>
              <w:t>Attaché de presse</w:t>
            </w:r>
          </w:p>
          <w:p w14:paraId="2B880BE8" w14:textId="58F43532" w:rsidR="00544BB3" w:rsidRPr="004068CB" w:rsidRDefault="00544BB3" w:rsidP="00406276">
            <w:pPr>
              <w:ind w:right="182"/>
              <w:rPr>
                <w:rFonts w:ascii="Arial" w:hAnsi="Arial"/>
                <w:sz w:val="22"/>
                <w:szCs w:val="22"/>
              </w:rPr>
            </w:pPr>
            <w:r>
              <w:rPr>
                <w:rFonts w:ascii="Arial" w:hAnsi="Arial"/>
                <w:sz w:val="22"/>
                <w:szCs w:val="22"/>
              </w:rPr>
              <w:t xml:space="preserve">Cabinet de la vice-première </w:t>
            </w:r>
            <w:r w:rsidRPr="002E4096">
              <w:rPr>
                <w:rFonts w:ascii="Arial" w:hAnsi="Arial"/>
                <w:sz w:val="22"/>
                <w:szCs w:val="22"/>
              </w:rPr>
              <w:t>ministre</w:t>
            </w:r>
            <w:r>
              <w:rPr>
                <w:rFonts w:ascii="Arial" w:hAnsi="Arial"/>
                <w:sz w:val="22"/>
                <w:szCs w:val="22"/>
              </w:rPr>
              <w:t>, ministre de la Sécurité publique et</w:t>
            </w:r>
            <w:r w:rsidRPr="002E4096">
              <w:rPr>
                <w:rFonts w:ascii="Arial" w:hAnsi="Arial"/>
                <w:sz w:val="22"/>
                <w:szCs w:val="22"/>
              </w:rPr>
              <w:t xml:space="preserve"> ministre responsable de la région de </w:t>
            </w:r>
            <w:r>
              <w:rPr>
                <w:rFonts w:ascii="Arial" w:hAnsi="Arial"/>
                <w:sz w:val="22"/>
                <w:szCs w:val="22"/>
              </w:rPr>
              <w:t>la Capitale-Nationale</w:t>
            </w:r>
          </w:p>
          <w:p w14:paraId="1D3D82BF" w14:textId="403657AC" w:rsidR="00544BB3" w:rsidRDefault="00213C01" w:rsidP="00406276">
            <w:pPr>
              <w:tabs>
                <w:tab w:val="left" w:pos="7055"/>
              </w:tabs>
              <w:autoSpaceDE w:val="0"/>
              <w:autoSpaceDN w:val="0"/>
              <w:adjustRightInd w:val="0"/>
              <w:ind w:right="182"/>
              <w:rPr>
                <w:rFonts w:ascii="Arial" w:hAnsi="Arial"/>
                <w:sz w:val="22"/>
                <w:szCs w:val="22"/>
              </w:rPr>
            </w:pPr>
            <w:r>
              <w:rPr>
                <w:rFonts w:ascii="Arial" w:hAnsi="Arial"/>
                <w:sz w:val="22"/>
                <w:szCs w:val="22"/>
              </w:rPr>
              <w:t>514 560-0244</w:t>
            </w:r>
          </w:p>
          <w:p w14:paraId="7FCE29A3" w14:textId="23204F59" w:rsidR="004E7A0D" w:rsidRDefault="004E7A0D" w:rsidP="00406276">
            <w:pPr>
              <w:tabs>
                <w:tab w:val="left" w:pos="7055"/>
              </w:tabs>
              <w:autoSpaceDE w:val="0"/>
              <w:autoSpaceDN w:val="0"/>
              <w:adjustRightInd w:val="0"/>
              <w:ind w:right="182"/>
              <w:rPr>
                <w:rFonts w:ascii="Arial" w:hAnsi="Arial"/>
                <w:sz w:val="22"/>
                <w:szCs w:val="22"/>
              </w:rPr>
            </w:pPr>
          </w:p>
          <w:p w14:paraId="2990C9FF" w14:textId="32A20C1C" w:rsidR="004E7A0D" w:rsidRDefault="004E7A0D" w:rsidP="00406276">
            <w:pPr>
              <w:tabs>
                <w:tab w:val="left" w:pos="7055"/>
              </w:tabs>
              <w:autoSpaceDE w:val="0"/>
              <w:autoSpaceDN w:val="0"/>
              <w:adjustRightInd w:val="0"/>
              <w:ind w:right="182"/>
              <w:rPr>
                <w:rFonts w:ascii="Arial" w:hAnsi="Arial"/>
                <w:sz w:val="22"/>
                <w:szCs w:val="22"/>
              </w:rPr>
            </w:pPr>
          </w:p>
          <w:p w14:paraId="0DB76B29" w14:textId="13E06331" w:rsidR="004E7A0D" w:rsidRDefault="004E7A0D" w:rsidP="00406276">
            <w:pPr>
              <w:tabs>
                <w:tab w:val="left" w:pos="7055"/>
              </w:tabs>
              <w:autoSpaceDE w:val="0"/>
              <w:autoSpaceDN w:val="0"/>
              <w:adjustRightInd w:val="0"/>
              <w:ind w:right="182"/>
              <w:rPr>
                <w:rFonts w:ascii="Arial" w:hAnsi="Arial"/>
                <w:sz w:val="22"/>
                <w:szCs w:val="22"/>
              </w:rPr>
            </w:pPr>
            <w:r>
              <w:rPr>
                <w:rFonts w:ascii="Arial" w:hAnsi="Arial"/>
                <w:sz w:val="22"/>
                <w:szCs w:val="22"/>
              </w:rPr>
              <w:t>David Vaudry-Bourbonnais</w:t>
            </w:r>
          </w:p>
          <w:p w14:paraId="224A049A" w14:textId="6ADA1779" w:rsidR="004E7A0D" w:rsidRDefault="004E7A0D" w:rsidP="00406276">
            <w:pPr>
              <w:tabs>
                <w:tab w:val="left" w:pos="7055"/>
              </w:tabs>
              <w:autoSpaceDE w:val="0"/>
              <w:autoSpaceDN w:val="0"/>
              <w:adjustRightInd w:val="0"/>
              <w:ind w:right="182"/>
              <w:rPr>
                <w:rFonts w:ascii="Arial" w:hAnsi="Arial"/>
                <w:sz w:val="22"/>
                <w:szCs w:val="22"/>
              </w:rPr>
            </w:pPr>
            <w:r>
              <w:rPr>
                <w:rFonts w:ascii="Arial" w:hAnsi="Arial"/>
                <w:sz w:val="22"/>
                <w:szCs w:val="22"/>
              </w:rPr>
              <w:t>Attaché politique</w:t>
            </w:r>
          </w:p>
          <w:p w14:paraId="4BC379CA" w14:textId="5CF21B9B" w:rsidR="004E7A0D" w:rsidRDefault="004E7A0D" w:rsidP="00406276">
            <w:pPr>
              <w:tabs>
                <w:tab w:val="left" w:pos="7055"/>
              </w:tabs>
              <w:autoSpaceDE w:val="0"/>
              <w:autoSpaceDN w:val="0"/>
              <w:adjustRightInd w:val="0"/>
              <w:ind w:right="182"/>
              <w:rPr>
                <w:rFonts w:ascii="Arial" w:hAnsi="Arial"/>
                <w:sz w:val="22"/>
                <w:szCs w:val="22"/>
              </w:rPr>
            </w:pPr>
            <w:r>
              <w:rPr>
                <w:rFonts w:ascii="Arial" w:hAnsi="Arial"/>
                <w:sz w:val="22"/>
                <w:szCs w:val="22"/>
              </w:rPr>
              <w:t>Bureau de circonscription de Vanier-Les Rivières</w:t>
            </w:r>
          </w:p>
          <w:p w14:paraId="4F1A040A" w14:textId="61D70D3D" w:rsidR="004E7A0D" w:rsidRPr="004068CB" w:rsidRDefault="004E7A0D" w:rsidP="00406276">
            <w:pPr>
              <w:tabs>
                <w:tab w:val="left" w:pos="7055"/>
              </w:tabs>
              <w:autoSpaceDE w:val="0"/>
              <w:autoSpaceDN w:val="0"/>
              <w:adjustRightInd w:val="0"/>
              <w:ind w:right="182"/>
              <w:rPr>
                <w:rFonts w:ascii="Arial" w:hAnsi="Arial"/>
                <w:sz w:val="22"/>
                <w:szCs w:val="22"/>
              </w:rPr>
            </w:pPr>
            <w:r>
              <w:rPr>
                <w:rFonts w:ascii="Arial" w:hAnsi="Arial"/>
                <w:sz w:val="22"/>
                <w:szCs w:val="22"/>
              </w:rPr>
              <w:t>438-496-6432</w:t>
            </w:r>
          </w:p>
          <w:p w14:paraId="5BCDAD74" w14:textId="7538891B" w:rsidR="00544BB3" w:rsidRPr="00BD6457" w:rsidRDefault="00544BB3" w:rsidP="00C95C00">
            <w:pPr>
              <w:autoSpaceDE w:val="0"/>
              <w:autoSpaceDN w:val="0"/>
              <w:adjustRightInd w:val="0"/>
              <w:ind w:right="554"/>
              <w:rPr>
                <w:rFonts w:ascii="Arial" w:hAnsi="Arial" w:cs="Arial"/>
                <w:b/>
                <w:bCs/>
                <w:color w:val="000000"/>
              </w:rPr>
            </w:pPr>
          </w:p>
        </w:tc>
        <w:tc>
          <w:tcPr>
            <w:tcW w:w="4748" w:type="dxa"/>
          </w:tcPr>
          <w:p w14:paraId="7C8433B2" w14:textId="78AABCBB" w:rsidR="00544BB3" w:rsidRPr="008E2050" w:rsidRDefault="00544BB3" w:rsidP="00C95C00">
            <w:pPr>
              <w:tabs>
                <w:tab w:val="left" w:pos="5310"/>
              </w:tabs>
              <w:ind w:left="454" w:right="554"/>
              <w:rPr>
                <w:rFonts w:ascii="Arial" w:hAnsi="Arial" w:cs="Arial"/>
                <w:b/>
                <w:sz w:val="22"/>
                <w:szCs w:val="22"/>
              </w:rPr>
            </w:pPr>
            <w:r w:rsidRPr="007F146B">
              <w:rPr>
                <w:rFonts w:ascii="Arial" w:hAnsi="Arial" w:cs="Arial"/>
                <w:b/>
                <w:sz w:val="22"/>
                <w:szCs w:val="22"/>
              </w:rPr>
              <w:t>Information</w:t>
            </w:r>
          </w:p>
          <w:p w14:paraId="76C03DD4" w14:textId="2D1A7CA1" w:rsidR="00544BB3" w:rsidRPr="005972F4" w:rsidRDefault="00544BB3" w:rsidP="00406276">
            <w:pPr>
              <w:pBdr>
                <w:top w:val="nil"/>
                <w:left w:val="nil"/>
                <w:bottom w:val="nil"/>
                <w:right w:val="nil"/>
                <w:between w:val="nil"/>
                <w:bar w:val="nil"/>
              </w:pBdr>
              <w:tabs>
                <w:tab w:val="left" w:pos="5040"/>
              </w:tabs>
              <w:ind w:left="454" w:right="554"/>
              <w:rPr>
                <w:rFonts w:ascii="Arial" w:hAnsi="Arial" w:cs="Arial"/>
                <w:sz w:val="22"/>
                <w:szCs w:val="22"/>
              </w:rPr>
            </w:pPr>
            <w:r w:rsidRPr="005972F4">
              <w:rPr>
                <w:rFonts w:ascii="Arial" w:hAnsi="Arial" w:cs="Arial"/>
                <w:sz w:val="22"/>
                <w:szCs w:val="22"/>
              </w:rPr>
              <w:t>Relations médias</w:t>
            </w:r>
          </w:p>
          <w:p w14:paraId="4810EC1F" w14:textId="77777777" w:rsidR="00544BB3" w:rsidRPr="005972F4" w:rsidRDefault="00544BB3" w:rsidP="00C95C00">
            <w:pPr>
              <w:pBdr>
                <w:top w:val="nil"/>
                <w:left w:val="nil"/>
                <w:bottom w:val="nil"/>
                <w:right w:val="nil"/>
                <w:between w:val="nil"/>
                <w:bar w:val="nil"/>
              </w:pBdr>
              <w:tabs>
                <w:tab w:val="left" w:pos="2160"/>
              </w:tabs>
              <w:ind w:left="454" w:right="554"/>
              <w:rPr>
                <w:rFonts w:ascii="Arial" w:hAnsi="Arial" w:cs="Arial"/>
                <w:sz w:val="22"/>
                <w:szCs w:val="22"/>
              </w:rPr>
            </w:pPr>
            <w:r w:rsidRPr="005972F4">
              <w:rPr>
                <w:rFonts w:ascii="Arial" w:hAnsi="Arial" w:cs="Arial"/>
                <w:sz w:val="22"/>
                <w:szCs w:val="22"/>
              </w:rPr>
              <w:t xml:space="preserve">Direction des communications </w:t>
            </w:r>
          </w:p>
          <w:p w14:paraId="4C3F2FB6" w14:textId="77777777" w:rsidR="00544BB3" w:rsidRDefault="00544BB3" w:rsidP="00C95C00">
            <w:pPr>
              <w:pBdr>
                <w:top w:val="nil"/>
                <w:left w:val="nil"/>
                <w:bottom w:val="nil"/>
                <w:right w:val="nil"/>
                <w:between w:val="nil"/>
                <w:bar w:val="nil"/>
              </w:pBdr>
              <w:tabs>
                <w:tab w:val="left" w:pos="2160"/>
                <w:tab w:val="left" w:pos="5040"/>
              </w:tabs>
              <w:ind w:left="454" w:right="554"/>
              <w:rPr>
                <w:rFonts w:ascii="Arial" w:hAnsi="Arial" w:cs="Arial"/>
                <w:sz w:val="22"/>
                <w:szCs w:val="22"/>
              </w:rPr>
            </w:pPr>
            <w:r w:rsidRPr="005972F4">
              <w:rPr>
                <w:rFonts w:ascii="Arial" w:hAnsi="Arial" w:cs="Arial"/>
                <w:sz w:val="22"/>
                <w:szCs w:val="22"/>
              </w:rPr>
              <w:t>Ministère de la Sécurité publique</w:t>
            </w:r>
            <w:r w:rsidRPr="007F146B">
              <w:rPr>
                <w:rFonts w:ascii="Arial" w:hAnsi="Arial" w:cs="Arial"/>
                <w:sz w:val="22"/>
                <w:szCs w:val="22"/>
              </w:rPr>
              <w:t xml:space="preserve"> </w:t>
            </w:r>
          </w:p>
          <w:p w14:paraId="2F1639C7" w14:textId="77777777" w:rsidR="00544BB3" w:rsidRDefault="00544BB3" w:rsidP="00C95C00">
            <w:pPr>
              <w:pBdr>
                <w:top w:val="nil"/>
                <w:left w:val="nil"/>
                <w:bottom w:val="nil"/>
                <w:right w:val="nil"/>
                <w:between w:val="nil"/>
                <w:bar w:val="nil"/>
              </w:pBdr>
              <w:tabs>
                <w:tab w:val="left" w:pos="2160"/>
                <w:tab w:val="left" w:pos="5040"/>
              </w:tabs>
              <w:ind w:left="454" w:right="554"/>
              <w:rPr>
                <w:rFonts w:ascii="Arial" w:hAnsi="Arial" w:cs="Arial"/>
                <w:sz w:val="22"/>
                <w:szCs w:val="22"/>
              </w:rPr>
            </w:pPr>
            <w:r w:rsidRPr="007F146B">
              <w:rPr>
                <w:rFonts w:ascii="Arial" w:hAnsi="Arial" w:cs="Arial"/>
                <w:sz w:val="22"/>
                <w:szCs w:val="22"/>
              </w:rPr>
              <w:t>418 646-6777, poste 30274</w:t>
            </w:r>
          </w:p>
          <w:p w14:paraId="02B346E9" w14:textId="77777777" w:rsidR="00A94DD3" w:rsidRPr="00BD6457" w:rsidRDefault="00A94DD3" w:rsidP="00C95C00">
            <w:pPr>
              <w:pBdr>
                <w:top w:val="nil"/>
                <w:left w:val="nil"/>
                <w:bottom w:val="nil"/>
                <w:right w:val="nil"/>
                <w:between w:val="nil"/>
                <w:bar w:val="nil"/>
              </w:pBdr>
              <w:tabs>
                <w:tab w:val="left" w:pos="2160"/>
                <w:tab w:val="left" w:pos="5040"/>
              </w:tabs>
              <w:ind w:left="454" w:right="554"/>
              <w:rPr>
                <w:rFonts w:ascii="Arial" w:hAnsi="Arial" w:cs="Arial"/>
                <w:b/>
                <w:bCs/>
                <w:color w:val="000000"/>
              </w:rPr>
            </w:pPr>
            <w:r>
              <w:rPr>
                <w:rFonts w:ascii="Arial" w:hAnsi="Arial" w:cs="Arial"/>
                <w:sz w:val="22"/>
                <w:szCs w:val="22"/>
              </w:rPr>
              <w:t>relations.medias@msp.gouv.qc.ca</w:t>
            </w:r>
          </w:p>
        </w:tc>
      </w:tr>
    </w:tbl>
    <w:p w14:paraId="417B24D7" w14:textId="3AEFD6D9" w:rsidR="00544BB3" w:rsidRPr="00681E9E" w:rsidRDefault="00544BB3" w:rsidP="00C95C00">
      <w:pPr>
        <w:tabs>
          <w:tab w:val="left" w:pos="5310"/>
        </w:tabs>
        <w:ind w:right="696"/>
        <w:jc w:val="both"/>
        <w:rPr>
          <w:rFonts w:ascii="Arial" w:hAnsi="Arial"/>
          <w:sz w:val="22"/>
          <w:szCs w:val="22"/>
          <w:highlight w:val="yellow"/>
        </w:rPr>
      </w:pPr>
    </w:p>
    <w:p w14:paraId="2C41214D" w14:textId="77777777" w:rsidR="00544BB3" w:rsidRPr="00681E9E" w:rsidRDefault="00544BB3" w:rsidP="00C95C00">
      <w:pPr>
        <w:tabs>
          <w:tab w:val="left" w:pos="5310"/>
        </w:tabs>
        <w:ind w:right="696"/>
        <w:jc w:val="both"/>
        <w:rPr>
          <w:rFonts w:ascii="Arial" w:hAnsi="Arial"/>
          <w:sz w:val="22"/>
          <w:szCs w:val="22"/>
          <w:highlight w:val="yellow"/>
        </w:rPr>
      </w:pPr>
    </w:p>
    <w:p w14:paraId="59A74E9A" w14:textId="4941BD65" w:rsidR="00544BB3" w:rsidRDefault="00544BB3" w:rsidP="00C95C00">
      <w:pPr>
        <w:ind w:right="696"/>
        <w:rPr>
          <w:rFonts w:ascii="Arial" w:hAnsi="Arial"/>
          <w:b/>
          <w:bCs/>
          <w:sz w:val="22"/>
        </w:rPr>
      </w:pPr>
    </w:p>
    <w:p w14:paraId="027F5CAA" w14:textId="76A470A2" w:rsidR="00544BB3" w:rsidRPr="0079045E" w:rsidRDefault="00544BB3" w:rsidP="00C95C00">
      <w:pPr>
        <w:ind w:right="696"/>
        <w:rPr>
          <w:rFonts w:ascii="Arial" w:hAnsi="Arial"/>
          <w:b/>
          <w:bCs/>
          <w:sz w:val="22"/>
        </w:rPr>
      </w:pPr>
    </w:p>
    <w:p w14:paraId="6B129CC1" w14:textId="10FC395F" w:rsidR="004E069D" w:rsidRPr="00012AEA" w:rsidRDefault="004E069D">
      <w:pPr>
        <w:pStyle w:val="En-tte"/>
        <w:tabs>
          <w:tab w:val="clear" w:pos="4320"/>
          <w:tab w:val="clear" w:pos="8640"/>
        </w:tabs>
        <w:rPr>
          <w:vertAlign w:val="subscript"/>
        </w:rPr>
      </w:pPr>
    </w:p>
    <w:sectPr w:rsidR="004E069D" w:rsidRPr="00012AEA" w:rsidSect="00544BB3">
      <w:headerReference w:type="first" r:id="rId18"/>
      <w:footerReference w:type="first" r:id="rId19"/>
      <w:type w:val="continuous"/>
      <w:pgSz w:w="12240" w:h="15840" w:code="1"/>
      <w:pgMar w:top="1152" w:right="636" w:bottom="360" w:left="2261" w:header="216"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8D2FD" w14:textId="77777777" w:rsidR="00002408" w:rsidRDefault="00002408">
      <w:r>
        <w:separator/>
      </w:r>
    </w:p>
  </w:endnote>
  <w:endnote w:type="continuationSeparator" w:id="0">
    <w:p w14:paraId="2E8E1D9D" w14:textId="77777777" w:rsidR="00002408" w:rsidRDefault="0000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ptialScrip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38" w:type="dxa"/>
      <w:tblBorders>
        <w:insideH w:val="single" w:sz="4" w:space="0" w:color="auto"/>
      </w:tblBorders>
      <w:tblLayout w:type="fixed"/>
      <w:tblCellMar>
        <w:left w:w="0" w:type="dxa"/>
        <w:right w:w="0" w:type="dxa"/>
      </w:tblCellMar>
      <w:tblLook w:val="0000" w:firstRow="0" w:lastRow="0" w:firstColumn="0" w:lastColumn="0" w:noHBand="0" w:noVBand="0"/>
    </w:tblPr>
    <w:tblGrid>
      <w:gridCol w:w="1786"/>
      <w:gridCol w:w="2112"/>
      <w:gridCol w:w="20"/>
      <w:gridCol w:w="2112"/>
      <w:gridCol w:w="2112"/>
      <w:gridCol w:w="270"/>
      <w:gridCol w:w="2492"/>
    </w:tblGrid>
    <w:tr w:rsidR="004E069D" w14:paraId="1BC15A08" w14:textId="77777777">
      <w:tc>
        <w:tcPr>
          <w:tcW w:w="1786" w:type="dxa"/>
        </w:tcPr>
        <w:p w14:paraId="04CA41BD" w14:textId="77777777" w:rsidR="004E069D" w:rsidRDefault="004E069D">
          <w:pPr>
            <w:pStyle w:val="Pieddepage"/>
            <w:spacing w:line="18" w:lineRule="atLeast"/>
            <w:rPr>
              <w:rFonts w:ascii="Chaloult_Cond" w:hAnsi="Chaloult_Cond"/>
            </w:rPr>
          </w:pPr>
        </w:p>
      </w:tc>
      <w:tc>
        <w:tcPr>
          <w:tcW w:w="2112" w:type="dxa"/>
        </w:tcPr>
        <w:p w14:paraId="5E48A8E7" w14:textId="77777777" w:rsidR="00D93D4C" w:rsidRDefault="00D93D4C" w:rsidP="00D93D4C">
          <w:pPr>
            <w:pStyle w:val="Pieddepage"/>
            <w:spacing w:line="18" w:lineRule="atLeast"/>
            <w:rPr>
              <w:rFonts w:ascii="Chaloult_Cond" w:hAnsi="Chaloult_Cond"/>
              <w:sz w:val="14"/>
            </w:rPr>
          </w:pPr>
        </w:p>
        <w:p w14:paraId="24849D6E" w14:textId="77777777" w:rsidR="00D93D4C" w:rsidRDefault="00D93D4C" w:rsidP="00D93D4C">
          <w:pPr>
            <w:pStyle w:val="Pieddepage"/>
            <w:spacing w:line="18" w:lineRule="atLeast"/>
            <w:rPr>
              <w:rFonts w:ascii="Chaloult_Cond" w:hAnsi="Chaloult_Cond"/>
              <w:sz w:val="14"/>
            </w:rPr>
          </w:pPr>
        </w:p>
        <w:p w14:paraId="0E9853F0" w14:textId="77777777" w:rsidR="00D93D4C" w:rsidRDefault="00D93D4C" w:rsidP="00D93D4C">
          <w:pPr>
            <w:pStyle w:val="Pieddepage"/>
            <w:spacing w:line="18" w:lineRule="atLeast"/>
            <w:rPr>
              <w:rFonts w:ascii="Chaloult_Cond_Demi_Gras" w:hAnsi="Chaloult_Cond_Demi_Gras"/>
              <w:sz w:val="14"/>
            </w:rPr>
          </w:pPr>
        </w:p>
        <w:p w14:paraId="04D8E2E7" w14:textId="77777777" w:rsidR="00D93D4C" w:rsidRDefault="00D93D4C" w:rsidP="00D93D4C">
          <w:pPr>
            <w:pStyle w:val="Pieddepage"/>
            <w:spacing w:line="18" w:lineRule="atLeast"/>
            <w:rPr>
              <w:rFonts w:ascii="Chaloult_Cond" w:hAnsi="Chaloult_Cond"/>
              <w:sz w:val="14"/>
            </w:rPr>
          </w:pPr>
        </w:p>
        <w:p w14:paraId="0F855AB0" w14:textId="77777777" w:rsidR="004E069D" w:rsidRPr="003E0137" w:rsidRDefault="004E069D" w:rsidP="00D93D4C">
          <w:pPr>
            <w:pStyle w:val="Pieddepage"/>
            <w:spacing w:line="18" w:lineRule="atLeast"/>
            <w:rPr>
              <w:rFonts w:ascii="Chaloult_Cond" w:hAnsi="Chaloult_Cond"/>
              <w:sz w:val="14"/>
            </w:rPr>
          </w:pPr>
        </w:p>
      </w:tc>
      <w:tc>
        <w:tcPr>
          <w:tcW w:w="20" w:type="dxa"/>
        </w:tcPr>
        <w:p w14:paraId="09F4D035" w14:textId="77777777" w:rsidR="004E069D" w:rsidRDefault="004E069D">
          <w:pPr>
            <w:pStyle w:val="Pieddepage"/>
            <w:spacing w:line="18" w:lineRule="atLeast"/>
            <w:rPr>
              <w:rFonts w:ascii="Chaloult_Cond" w:hAnsi="Chaloult_Cond"/>
              <w:sz w:val="14"/>
            </w:rPr>
          </w:pPr>
        </w:p>
      </w:tc>
      <w:tc>
        <w:tcPr>
          <w:tcW w:w="2112" w:type="dxa"/>
        </w:tcPr>
        <w:p w14:paraId="0FE4328F" w14:textId="77777777" w:rsidR="004E069D" w:rsidRDefault="004E069D">
          <w:pPr>
            <w:pStyle w:val="Pieddepage"/>
            <w:spacing w:line="18" w:lineRule="atLeast"/>
            <w:rPr>
              <w:rFonts w:ascii="Chaloult_Cond" w:hAnsi="Chaloult_Cond"/>
              <w:sz w:val="14"/>
            </w:rPr>
          </w:pPr>
        </w:p>
      </w:tc>
      <w:tc>
        <w:tcPr>
          <w:tcW w:w="2112" w:type="dxa"/>
        </w:tcPr>
        <w:p w14:paraId="40745F5B" w14:textId="77777777" w:rsidR="004E069D" w:rsidRDefault="004E069D">
          <w:pPr>
            <w:pStyle w:val="Pieddepage"/>
            <w:spacing w:line="18" w:lineRule="atLeast"/>
            <w:rPr>
              <w:rFonts w:ascii="Chaloult_Cond" w:hAnsi="Chaloult_Cond"/>
              <w:sz w:val="14"/>
            </w:rPr>
          </w:pPr>
        </w:p>
        <w:p w14:paraId="4B7B03DE" w14:textId="77777777" w:rsidR="004E069D" w:rsidRDefault="004E069D">
          <w:pPr>
            <w:pStyle w:val="Pieddepage"/>
            <w:spacing w:line="18" w:lineRule="atLeast"/>
            <w:rPr>
              <w:rFonts w:ascii="Chaloult_Cond" w:hAnsi="Chaloult_Cond"/>
              <w:sz w:val="14"/>
            </w:rPr>
          </w:pPr>
        </w:p>
      </w:tc>
      <w:tc>
        <w:tcPr>
          <w:tcW w:w="270" w:type="dxa"/>
        </w:tcPr>
        <w:p w14:paraId="4950455F" w14:textId="77777777" w:rsidR="004E069D" w:rsidRDefault="004E069D">
          <w:pPr>
            <w:pStyle w:val="Pieddepage"/>
            <w:spacing w:line="18" w:lineRule="atLeast"/>
            <w:rPr>
              <w:rFonts w:ascii="Chaloult_Cond" w:hAnsi="Chaloult_Cond"/>
              <w:sz w:val="14"/>
            </w:rPr>
          </w:pPr>
        </w:p>
        <w:p w14:paraId="278232AB" w14:textId="77777777" w:rsidR="004E069D" w:rsidRDefault="004E069D">
          <w:pPr>
            <w:pStyle w:val="Pieddepage"/>
            <w:spacing w:line="18" w:lineRule="atLeast"/>
            <w:rPr>
              <w:rFonts w:ascii="Chaloult_Cond" w:hAnsi="Chaloult_Cond"/>
              <w:sz w:val="14"/>
            </w:rPr>
          </w:pPr>
        </w:p>
      </w:tc>
      <w:tc>
        <w:tcPr>
          <w:tcW w:w="2492" w:type="dxa"/>
        </w:tcPr>
        <w:p w14:paraId="48DE85D7" w14:textId="77777777" w:rsidR="004E069D" w:rsidRDefault="0039462F">
          <w:pPr>
            <w:pStyle w:val="Pieddepage"/>
            <w:spacing w:line="18" w:lineRule="atLeast"/>
            <w:rPr>
              <w:rFonts w:ascii="Chaloult_Cond" w:hAnsi="Chaloult_Cond"/>
              <w:sz w:val="14"/>
            </w:rPr>
          </w:pPr>
          <w:r>
            <w:rPr>
              <w:rFonts w:ascii="Chaloult_Cond" w:hAnsi="Chaloult_Cond"/>
              <w:sz w:val="14"/>
            </w:rPr>
            <w:softHyphen/>
          </w:r>
          <w:r>
            <w:rPr>
              <w:rFonts w:ascii="Chaloult_Cond" w:hAnsi="Chaloult_Cond"/>
              <w:sz w:val="14"/>
            </w:rPr>
            <w:softHyphen/>
          </w:r>
          <w:r>
            <w:rPr>
              <w:rFonts w:ascii="Chaloult_Cond" w:hAnsi="Chaloult_Cond"/>
              <w:sz w:val="14"/>
            </w:rPr>
            <w:softHyphen/>
          </w:r>
        </w:p>
      </w:tc>
    </w:tr>
  </w:tbl>
  <w:p w14:paraId="63A79EF9" w14:textId="77777777" w:rsidR="004E069D" w:rsidRDefault="00FC54F1">
    <w:pPr>
      <w:pStyle w:val="Pieddepage"/>
    </w:pPr>
    <w:r>
      <w:rPr>
        <w:noProof/>
      </w:rPr>
      <w:drawing>
        <wp:anchor distT="0" distB="0" distL="114300" distR="114300" simplePos="0" relativeHeight="251657728" behindDoc="1" locked="0" layoutInCell="1" allowOverlap="1" wp14:anchorId="0B2EFF80" wp14:editId="250C9769">
          <wp:simplePos x="0" y="0"/>
          <wp:positionH relativeFrom="column">
            <wp:posOffset>-1331595</wp:posOffset>
          </wp:positionH>
          <wp:positionV relativeFrom="paragraph">
            <wp:posOffset>-325120</wp:posOffset>
          </wp:positionV>
          <wp:extent cx="1138555" cy="400685"/>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400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6533B" w14:textId="77777777" w:rsidR="00002408" w:rsidRDefault="00002408">
      <w:r>
        <w:separator/>
      </w:r>
    </w:p>
  </w:footnote>
  <w:footnote w:type="continuationSeparator" w:id="0">
    <w:p w14:paraId="4CB29BB9" w14:textId="77777777" w:rsidR="00002408" w:rsidRDefault="0000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51" w:type="dxa"/>
      <w:tblLayout w:type="fixed"/>
      <w:tblCellMar>
        <w:left w:w="0" w:type="dxa"/>
        <w:right w:w="0" w:type="dxa"/>
      </w:tblCellMar>
      <w:tblLook w:val="0000" w:firstRow="0" w:lastRow="0" w:firstColumn="0" w:lastColumn="0" w:noHBand="0" w:noVBand="0"/>
    </w:tblPr>
    <w:tblGrid>
      <w:gridCol w:w="1851"/>
      <w:gridCol w:w="919"/>
      <w:gridCol w:w="4481"/>
      <w:gridCol w:w="3960"/>
    </w:tblGrid>
    <w:tr w:rsidR="004E069D" w14:paraId="296FA189" w14:textId="77777777">
      <w:trPr>
        <w:trHeight w:hRule="exact" w:val="1080"/>
      </w:trPr>
      <w:tc>
        <w:tcPr>
          <w:tcW w:w="2770" w:type="dxa"/>
          <w:gridSpan w:val="2"/>
          <w:vAlign w:val="bottom"/>
        </w:tcPr>
        <w:p w14:paraId="17D7FC06" w14:textId="77777777" w:rsidR="004E069D" w:rsidRDefault="00FC54F1">
          <w:pPr>
            <w:pStyle w:val="En-tte"/>
          </w:pPr>
          <w:r>
            <w:rPr>
              <w:noProof/>
            </w:rPr>
            <w:drawing>
              <wp:inline distT="0" distB="0" distL="0" distR="0" wp14:anchorId="0A81575C" wp14:editId="1F012D2E">
                <wp:extent cx="1508125" cy="67437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674370"/>
                        </a:xfrm>
                        <a:prstGeom prst="rect">
                          <a:avLst/>
                        </a:prstGeom>
                        <a:noFill/>
                        <a:ln>
                          <a:noFill/>
                        </a:ln>
                      </pic:spPr>
                    </pic:pic>
                  </a:graphicData>
                </a:graphic>
              </wp:inline>
            </w:drawing>
          </w:r>
        </w:p>
      </w:tc>
      <w:tc>
        <w:tcPr>
          <w:tcW w:w="8441" w:type="dxa"/>
          <w:gridSpan w:val="2"/>
          <w:vAlign w:val="bottom"/>
        </w:tcPr>
        <w:p w14:paraId="53EC4067" w14:textId="77777777" w:rsidR="004E069D" w:rsidRDefault="00012AEA">
          <w:pPr>
            <w:pStyle w:val="En-tte"/>
            <w:tabs>
              <w:tab w:val="clear" w:pos="8640"/>
            </w:tabs>
            <w:jc w:val="right"/>
            <w:rPr>
              <w:rFonts w:ascii="Chaloult_Cond" w:hAnsi="Chaloult_Cond"/>
              <w:sz w:val="52"/>
            </w:rPr>
          </w:pPr>
          <w:r>
            <w:rPr>
              <w:rFonts w:ascii="Chaloult_Cond" w:hAnsi="Chaloult_Cond"/>
              <w:sz w:val="52"/>
            </w:rPr>
            <w:t xml:space="preserve">Communiqué </w:t>
          </w:r>
          <w:r w:rsidR="004E069D">
            <w:rPr>
              <w:rFonts w:ascii="Chaloult_Cond" w:hAnsi="Chaloult_Cond"/>
              <w:sz w:val="52"/>
            </w:rPr>
            <w:t>de presse</w:t>
          </w:r>
        </w:p>
      </w:tc>
    </w:tr>
    <w:tr w:rsidR="004E069D" w14:paraId="2E91FB96" w14:textId="77777777">
      <w:trPr>
        <w:gridAfter w:val="1"/>
        <w:wAfter w:w="3960" w:type="dxa"/>
      </w:trPr>
      <w:tc>
        <w:tcPr>
          <w:tcW w:w="1851" w:type="dxa"/>
        </w:tcPr>
        <w:p w14:paraId="3A94D0BF" w14:textId="77777777" w:rsidR="004E069D" w:rsidRDefault="004E069D">
          <w:pPr>
            <w:pStyle w:val="En-tte"/>
          </w:pPr>
        </w:p>
      </w:tc>
      <w:tc>
        <w:tcPr>
          <w:tcW w:w="5400" w:type="dxa"/>
          <w:gridSpan w:val="2"/>
        </w:tcPr>
        <w:p w14:paraId="7A191044" w14:textId="77777777" w:rsidR="00D93D4C" w:rsidRPr="00D93D4C" w:rsidRDefault="00D93D4C" w:rsidP="00962B63">
          <w:pPr>
            <w:pStyle w:val="En-tte"/>
            <w:rPr>
              <w:rFonts w:ascii="Chaloult_Cond" w:hAnsi="Chaloult_Cond"/>
              <w:b/>
              <w:w w:val="110"/>
              <w:sz w:val="16"/>
            </w:rPr>
          </w:pPr>
        </w:p>
      </w:tc>
    </w:tr>
  </w:tbl>
  <w:p w14:paraId="316D7F23" w14:textId="77777777" w:rsidR="004E069D" w:rsidRDefault="004E06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20F48"/>
    <w:multiLevelType w:val="multilevel"/>
    <w:tmpl w:val="0314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229E9"/>
    <w:multiLevelType w:val="hybridMultilevel"/>
    <w:tmpl w:val="F5BCBC3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642F2D23"/>
    <w:multiLevelType w:val="hybridMultilevel"/>
    <w:tmpl w:val="74C402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F0"/>
    <w:rsid w:val="00002408"/>
    <w:rsid w:val="00012AEA"/>
    <w:rsid w:val="00015649"/>
    <w:rsid w:val="00016C58"/>
    <w:rsid w:val="000D087C"/>
    <w:rsid w:val="000D4EA4"/>
    <w:rsid w:val="000E4790"/>
    <w:rsid w:val="00101E3E"/>
    <w:rsid w:val="0014230F"/>
    <w:rsid w:val="00147C7F"/>
    <w:rsid w:val="00150D19"/>
    <w:rsid w:val="00181A9B"/>
    <w:rsid w:val="00191992"/>
    <w:rsid w:val="00195B90"/>
    <w:rsid w:val="001A226A"/>
    <w:rsid w:val="001A7D8E"/>
    <w:rsid w:val="001F07CB"/>
    <w:rsid w:val="001F4B3B"/>
    <w:rsid w:val="00213C01"/>
    <w:rsid w:val="002276E3"/>
    <w:rsid w:val="00234F1E"/>
    <w:rsid w:val="00267733"/>
    <w:rsid w:val="00270A36"/>
    <w:rsid w:val="00272512"/>
    <w:rsid w:val="00280AF0"/>
    <w:rsid w:val="00280F29"/>
    <w:rsid w:val="00286BC3"/>
    <w:rsid w:val="002B6377"/>
    <w:rsid w:val="00301A5B"/>
    <w:rsid w:val="00301B21"/>
    <w:rsid w:val="00313A86"/>
    <w:rsid w:val="003211C6"/>
    <w:rsid w:val="0036641F"/>
    <w:rsid w:val="00376628"/>
    <w:rsid w:val="003803D9"/>
    <w:rsid w:val="0039462F"/>
    <w:rsid w:val="003A447D"/>
    <w:rsid w:val="003A7E26"/>
    <w:rsid w:val="003E0137"/>
    <w:rsid w:val="003E4A44"/>
    <w:rsid w:val="003F7897"/>
    <w:rsid w:val="00406276"/>
    <w:rsid w:val="004225F0"/>
    <w:rsid w:val="00430CDE"/>
    <w:rsid w:val="00461DD1"/>
    <w:rsid w:val="00486132"/>
    <w:rsid w:val="0049111E"/>
    <w:rsid w:val="004B4B94"/>
    <w:rsid w:val="004B6F15"/>
    <w:rsid w:val="004C5665"/>
    <w:rsid w:val="004E069D"/>
    <w:rsid w:val="004E7A0D"/>
    <w:rsid w:val="004F3B5E"/>
    <w:rsid w:val="00527145"/>
    <w:rsid w:val="00544BB3"/>
    <w:rsid w:val="00546B3A"/>
    <w:rsid w:val="00581C8D"/>
    <w:rsid w:val="005C44DB"/>
    <w:rsid w:val="005D545E"/>
    <w:rsid w:val="005E11E4"/>
    <w:rsid w:val="005E2923"/>
    <w:rsid w:val="00612F8A"/>
    <w:rsid w:val="00664ADD"/>
    <w:rsid w:val="00687A31"/>
    <w:rsid w:val="006E4F7D"/>
    <w:rsid w:val="006F2E58"/>
    <w:rsid w:val="00716D3C"/>
    <w:rsid w:val="007206DC"/>
    <w:rsid w:val="00725DFB"/>
    <w:rsid w:val="0074112E"/>
    <w:rsid w:val="00786744"/>
    <w:rsid w:val="00791C27"/>
    <w:rsid w:val="00793D3B"/>
    <w:rsid w:val="007A41C4"/>
    <w:rsid w:val="007A5007"/>
    <w:rsid w:val="007B15A8"/>
    <w:rsid w:val="007E47F6"/>
    <w:rsid w:val="00800CE5"/>
    <w:rsid w:val="0081623D"/>
    <w:rsid w:val="00843172"/>
    <w:rsid w:val="008462B6"/>
    <w:rsid w:val="00853FD2"/>
    <w:rsid w:val="00860EE3"/>
    <w:rsid w:val="008625E0"/>
    <w:rsid w:val="00883636"/>
    <w:rsid w:val="00886488"/>
    <w:rsid w:val="008A55C4"/>
    <w:rsid w:val="008A69DF"/>
    <w:rsid w:val="008C6ECB"/>
    <w:rsid w:val="008D1CC6"/>
    <w:rsid w:val="008E37AD"/>
    <w:rsid w:val="008F2652"/>
    <w:rsid w:val="009530C6"/>
    <w:rsid w:val="009569AB"/>
    <w:rsid w:val="00962B63"/>
    <w:rsid w:val="009941BE"/>
    <w:rsid w:val="009B486B"/>
    <w:rsid w:val="009B5914"/>
    <w:rsid w:val="009B72EB"/>
    <w:rsid w:val="009C5452"/>
    <w:rsid w:val="009C631C"/>
    <w:rsid w:val="009D72C1"/>
    <w:rsid w:val="009F36CE"/>
    <w:rsid w:val="00A07CFD"/>
    <w:rsid w:val="00A2308D"/>
    <w:rsid w:val="00A63630"/>
    <w:rsid w:val="00A814FB"/>
    <w:rsid w:val="00A90B68"/>
    <w:rsid w:val="00A94DD3"/>
    <w:rsid w:val="00AA2668"/>
    <w:rsid w:val="00AD0AB8"/>
    <w:rsid w:val="00AD560F"/>
    <w:rsid w:val="00B009AB"/>
    <w:rsid w:val="00B015D3"/>
    <w:rsid w:val="00B0476B"/>
    <w:rsid w:val="00B1279C"/>
    <w:rsid w:val="00B57885"/>
    <w:rsid w:val="00B64EE5"/>
    <w:rsid w:val="00B85EFF"/>
    <w:rsid w:val="00BA1918"/>
    <w:rsid w:val="00BD0705"/>
    <w:rsid w:val="00BD3406"/>
    <w:rsid w:val="00BF3E8C"/>
    <w:rsid w:val="00C224E5"/>
    <w:rsid w:val="00C330C3"/>
    <w:rsid w:val="00C42E3C"/>
    <w:rsid w:val="00C71485"/>
    <w:rsid w:val="00C7193C"/>
    <w:rsid w:val="00C84485"/>
    <w:rsid w:val="00C95C00"/>
    <w:rsid w:val="00C96313"/>
    <w:rsid w:val="00CD5EDE"/>
    <w:rsid w:val="00CE3626"/>
    <w:rsid w:val="00CE78F1"/>
    <w:rsid w:val="00D12472"/>
    <w:rsid w:val="00D140CA"/>
    <w:rsid w:val="00D33B20"/>
    <w:rsid w:val="00D54FC5"/>
    <w:rsid w:val="00D63090"/>
    <w:rsid w:val="00D67A1E"/>
    <w:rsid w:val="00D93D4C"/>
    <w:rsid w:val="00DA23C2"/>
    <w:rsid w:val="00DC501A"/>
    <w:rsid w:val="00DE21E5"/>
    <w:rsid w:val="00E135F2"/>
    <w:rsid w:val="00E176F3"/>
    <w:rsid w:val="00E3323C"/>
    <w:rsid w:val="00E44696"/>
    <w:rsid w:val="00E671BB"/>
    <w:rsid w:val="00E72939"/>
    <w:rsid w:val="00EA42A8"/>
    <w:rsid w:val="00EC3C10"/>
    <w:rsid w:val="00ED642B"/>
    <w:rsid w:val="00EF252A"/>
    <w:rsid w:val="00F174E1"/>
    <w:rsid w:val="00F35830"/>
    <w:rsid w:val="00F462A0"/>
    <w:rsid w:val="00F65079"/>
    <w:rsid w:val="00F73B9B"/>
    <w:rsid w:val="00F80518"/>
    <w:rsid w:val="00FA0D44"/>
    <w:rsid w:val="00FA4E3D"/>
    <w:rsid w:val="00FC54F1"/>
    <w:rsid w:val="00FD316A"/>
    <w:rsid w:val="00FD615B"/>
    <w:rsid w:val="00FD7CAD"/>
    <w:rsid w:val="00FF54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54844"/>
  <w15:chartTrackingRefBased/>
  <w15:docId w15:val="{3A1BA87D-6B0E-A740-A7B6-46583811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fr-FR"/>
    </w:rPr>
  </w:style>
  <w:style w:type="paragraph" w:styleId="Titre2">
    <w:name w:val="heading 2"/>
    <w:basedOn w:val="Normal"/>
    <w:next w:val="Normal"/>
    <w:link w:val="Titre2Car"/>
    <w:qFormat/>
    <w:rsid w:val="00544BB3"/>
    <w:pPr>
      <w:keepNext/>
      <w:ind w:left="-168"/>
      <w:jc w:val="right"/>
      <w:outlineLvl w:val="1"/>
    </w:pPr>
    <w:rPr>
      <w:rFonts w:ascii="Arial" w:hAnsi="Arial"/>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pPr>
      <w:tabs>
        <w:tab w:val="center" w:pos="4320"/>
        <w:tab w:val="right" w:pos="8640"/>
      </w:tabs>
    </w:pPr>
  </w:style>
  <w:style w:type="paragraph" w:customStyle="1" w:styleId="Standard">
    <w:name w:val="Standard"/>
    <w:rPr>
      <w:rFonts w:ascii="NuptialScript" w:hAnsi="NuptialScript"/>
      <w:snapToGrid w:val="0"/>
      <w:color w:val="000000"/>
      <w:sz w:val="24"/>
      <w:lang w:eastAsia="fr-FR"/>
    </w:rPr>
  </w:style>
  <w:style w:type="paragraph" w:styleId="Textedebulles">
    <w:name w:val="Balloon Text"/>
    <w:basedOn w:val="Normal"/>
    <w:link w:val="TextedebullesCar"/>
    <w:rsid w:val="00012AEA"/>
    <w:rPr>
      <w:rFonts w:ascii="Segoe UI" w:hAnsi="Segoe UI" w:cs="Segoe UI"/>
      <w:sz w:val="18"/>
      <w:szCs w:val="18"/>
    </w:rPr>
  </w:style>
  <w:style w:type="character" w:customStyle="1" w:styleId="TextedebullesCar">
    <w:name w:val="Texte de bulles Car"/>
    <w:link w:val="Textedebulles"/>
    <w:rsid w:val="00012AEA"/>
    <w:rPr>
      <w:rFonts w:ascii="Segoe UI" w:hAnsi="Segoe UI" w:cs="Segoe UI"/>
      <w:sz w:val="18"/>
      <w:szCs w:val="18"/>
      <w:lang w:eastAsia="fr-FR"/>
    </w:rPr>
  </w:style>
  <w:style w:type="character" w:customStyle="1" w:styleId="Titre2Car">
    <w:name w:val="Titre 2 Car"/>
    <w:link w:val="Titre2"/>
    <w:rsid w:val="00544BB3"/>
    <w:rPr>
      <w:rFonts w:ascii="Arial" w:hAnsi="Arial"/>
      <w:sz w:val="24"/>
    </w:rPr>
  </w:style>
  <w:style w:type="character" w:customStyle="1" w:styleId="En-tteCar">
    <w:name w:val="En-tête Car"/>
    <w:link w:val="En-tte"/>
    <w:rsid w:val="00544BB3"/>
    <w:rPr>
      <w:lang w:eastAsia="fr-FR"/>
    </w:rPr>
  </w:style>
  <w:style w:type="paragraph" w:customStyle="1" w:styleId="COMtitre">
    <w:name w:val="COM: titre"/>
    <w:next w:val="Normal"/>
    <w:autoRedefine/>
    <w:rsid w:val="00544BB3"/>
    <w:pPr>
      <w:tabs>
        <w:tab w:val="left" w:pos="9090"/>
      </w:tabs>
      <w:spacing w:after="240"/>
      <w:jc w:val="center"/>
      <w:outlineLvl w:val="0"/>
    </w:pPr>
    <w:rPr>
      <w:rFonts w:ascii="Arial" w:hAnsi="Arial" w:cs="Arial"/>
      <w:b/>
      <w:kern w:val="28"/>
      <w:sz w:val="24"/>
      <w:szCs w:val="24"/>
      <w:lang w:eastAsia="fr-FR"/>
    </w:rPr>
  </w:style>
  <w:style w:type="paragraph" w:customStyle="1" w:styleId="COMtexte">
    <w:name w:val="COM: texte"/>
    <w:autoRedefine/>
    <w:rsid w:val="00544BB3"/>
    <w:pPr>
      <w:spacing w:before="240" w:after="120"/>
      <w:jc w:val="both"/>
    </w:pPr>
    <w:rPr>
      <w:rFonts w:ascii="Arial" w:hAnsi="Arial" w:cs="Arial"/>
      <w:b/>
      <w:sz w:val="22"/>
      <w:szCs w:val="22"/>
      <w:lang w:eastAsia="fr-FR"/>
    </w:rPr>
  </w:style>
  <w:style w:type="character" w:styleId="Lienhypertexte">
    <w:name w:val="Hyperlink"/>
    <w:uiPriority w:val="99"/>
    <w:unhideWhenUsed/>
    <w:rsid w:val="00544BB3"/>
    <w:rPr>
      <w:color w:val="0563C1"/>
      <w:u w:val="single"/>
    </w:rPr>
  </w:style>
  <w:style w:type="paragraph" w:styleId="NormalWeb">
    <w:name w:val="Normal (Web)"/>
    <w:basedOn w:val="Normal"/>
    <w:uiPriority w:val="99"/>
    <w:rsid w:val="00544BB3"/>
    <w:pPr>
      <w:spacing w:before="150" w:after="150"/>
    </w:pPr>
    <w:rPr>
      <w:sz w:val="24"/>
      <w:szCs w:val="24"/>
      <w:lang w:eastAsia="fr-CA"/>
    </w:rPr>
  </w:style>
  <w:style w:type="character" w:styleId="Lienhypertextesuivivisit">
    <w:name w:val="FollowedHyperlink"/>
    <w:basedOn w:val="Policepardfaut"/>
    <w:rsid w:val="00FC54F1"/>
    <w:rPr>
      <w:color w:val="954F72" w:themeColor="followedHyperlink"/>
      <w:u w:val="single"/>
    </w:rPr>
  </w:style>
  <w:style w:type="character" w:styleId="Mentionnonrsolue">
    <w:name w:val="Unresolved Mention"/>
    <w:basedOn w:val="Policepardfaut"/>
    <w:uiPriority w:val="99"/>
    <w:semiHidden/>
    <w:unhideWhenUsed/>
    <w:rsid w:val="00FC54F1"/>
    <w:rPr>
      <w:color w:val="605E5C"/>
      <w:shd w:val="clear" w:color="auto" w:fill="E1DFDD"/>
    </w:rPr>
  </w:style>
  <w:style w:type="paragraph" w:styleId="Paragraphedeliste">
    <w:name w:val="List Paragraph"/>
    <w:basedOn w:val="Normal"/>
    <w:link w:val="ParagraphedelisteCar"/>
    <w:uiPriority w:val="34"/>
    <w:qFormat/>
    <w:rsid w:val="007206DC"/>
    <w:pPr>
      <w:ind w:left="720"/>
      <w:contextualSpacing/>
    </w:pPr>
  </w:style>
  <w:style w:type="character" w:customStyle="1" w:styleId="ParagraphedelisteCar">
    <w:name w:val="Paragraphe de liste Car"/>
    <w:link w:val="Paragraphedeliste"/>
    <w:uiPriority w:val="34"/>
    <w:rsid w:val="007206DC"/>
    <w:rPr>
      <w:lang w:eastAsia="fr-FR"/>
    </w:rPr>
  </w:style>
  <w:style w:type="character" w:styleId="Marquedecommentaire">
    <w:name w:val="annotation reference"/>
    <w:basedOn w:val="Policepardfaut"/>
    <w:rsid w:val="00C224E5"/>
    <w:rPr>
      <w:sz w:val="16"/>
      <w:szCs w:val="16"/>
    </w:rPr>
  </w:style>
  <w:style w:type="paragraph" w:styleId="Commentaire">
    <w:name w:val="annotation text"/>
    <w:basedOn w:val="Normal"/>
    <w:link w:val="CommentaireCar"/>
    <w:rsid w:val="00C224E5"/>
  </w:style>
  <w:style w:type="character" w:customStyle="1" w:styleId="CommentaireCar">
    <w:name w:val="Commentaire Car"/>
    <w:basedOn w:val="Policepardfaut"/>
    <w:link w:val="Commentaire"/>
    <w:rsid w:val="00C224E5"/>
    <w:rPr>
      <w:lang w:eastAsia="fr-FR"/>
    </w:rPr>
  </w:style>
  <w:style w:type="paragraph" w:styleId="Objetducommentaire">
    <w:name w:val="annotation subject"/>
    <w:basedOn w:val="Commentaire"/>
    <w:next w:val="Commentaire"/>
    <w:link w:val="ObjetducommentaireCar"/>
    <w:rsid w:val="00C224E5"/>
    <w:rPr>
      <w:b/>
      <w:bCs/>
    </w:rPr>
  </w:style>
  <w:style w:type="character" w:customStyle="1" w:styleId="ObjetducommentaireCar">
    <w:name w:val="Objet du commentaire Car"/>
    <w:basedOn w:val="CommentaireCar"/>
    <w:link w:val="Objetducommentaire"/>
    <w:rsid w:val="00C224E5"/>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30106">
      <w:bodyDiv w:val="1"/>
      <w:marLeft w:val="0"/>
      <w:marRight w:val="0"/>
      <w:marTop w:val="0"/>
      <w:marBottom w:val="0"/>
      <w:divBdr>
        <w:top w:val="none" w:sz="0" w:space="0" w:color="auto"/>
        <w:left w:val="none" w:sz="0" w:space="0" w:color="auto"/>
        <w:bottom w:val="none" w:sz="0" w:space="0" w:color="auto"/>
        <w:right w:val="none" w:sz="0" w:space="0" w:color="auto"/>
      </w:divBdr>
    </w:div>
    <w:div w:id="913928917">
      <w:bodyDiv w:val="1"/>
      <w:marLeft w:val="0"/>
      <w:marRight w:val="0"/>
      <w:marTop w:val="0"/>
      <w:marBottom w:val="0"/>
      <w:divBdr>
        <w:top w:val="none" w:sz="0" w:space="0" w:color="auto"/>
        <w:left w:val="none" w:sz="0" w:space="0" w:color="auto"/>
        <w:bottom w:val="none" w:sz="0" w:space="0" w:color="auto"/>
        <w:right w:val="none" w:sz="0" w:space="0" w:color="auto"/>
      </w:divBdr>
    </w:div>
    <w:div w:id="1105925387">
      <w:bodyDiv w:val="1"/>
      <w:marLeft w:val="0"/>
      <w:marRight w:val="0"/>
      <w:marTop w:val="0"/>
      <w:marBottom w:val="0"/>
      <w:divBdr>
        <w:top w:val="none" w:sz="0" w:space="0" w:color="auto"/>
        <w:left w:val="none" w:sz="0" w:space="0" w:color="auto"/>
        <w:bottom w:val="none" w:sz="0" w:space="0" w:color="auto"/>
        <w:right w:val="none" w:sz="0" w:space="0" w:color="auto"/>
      </w:divBdr>
    </w:div>
    <w:div w:id="11354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instagram.com/securitepubliqueqc"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uritepublique.gouv.qc.ca/police/prevention-criminalite/partenaires/programmes-financement/partage-produits-criminalite/2021-2022.html" TargetMode="External"/><Relationship Id="rId5" Type="http://schemas.openxmlformats.org/officeDocument/2006/relationships/numbering" Target="numbering.xml"/><Relationship Id="rId15" Type="http://schemas.openxmlformats.org/officeDocument/2006/relationships/hyperlink" Target="https://twitter.com/secpubliqueq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ecuritepubliqu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66D3933AD6D43BB540DA837910325" ma:contentTypeVersion="13" ma:contentTypeDescription="Create a new document." ma:contentTypeScope="" ma:versionID="67c3dfda3a33d93d05f304fa25024940">
  <xsd:schema xmlns:xsd="http://www.w3.org/2001/XMLSchema" xmlns:xs="http://www.w3.org/2001/XMLSchema" xmlns:p="http://schemas.microsoft.com/office/2006/metadata/properties" xmlns:ns3="04c41c37-dc88-44fa-8018-8d834e9318cf" xmlns:ns4="2203eb0a-f5cf-4db4-99e9-82aaae3dd96e" targetNamespace="http://schemas.microsoft.com/office/2006/metadata/properties" ma:root="true" ma:fieldsID="e533ec0858a2436e0c90b88b3c1ac385" ns3:_="" ns4:_="">
    <xsd:import namespace="04c41c37-dc88-44fa-8018-8d834e9318cf"/>
    <xsd:import namespace="2203eb0a-f5cf-4db4-99e9-82aaae3dd9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1c37-dc88-44fa-8018-8d834e9318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3eb0a-f5cf-4db4-99e9-82aaae3dd9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DCCF-3358-42BB-93AF-902690B02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1c37-dc88-44fa-8018-8d834e9318cf"/>
    <ds:schemaRef ds:uri="2203eb0a-f5cf-4db4-99e9-82aaae3dd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CE561-EA22-43C7-991D-D67B8CF31E6B}">
  <ds:schemaRefs>
    <ds:schemaRef ds:uri="http://schemas.microsoft.com/sharepoint/v3/contenttype/forms"/>
  </ds:schemaRefs>
</ds:datastoreItem>
</file>

<file path=customXml/itemProps3.xml><?xml version="1.0" encoding="utf-8"?>
<ds:datastoreItem xmlns:ds="http://schemas.openxmlformats.org/officeDocument/2006/customXml" ds:itemID="{858E226D-683D-4B3F-B224-31FDA96C6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67402-9088-4064-BF65-424CBD47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4267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5032</CharactersWithSpaces>
  <SharedDoc>false</SharedDoc>
  <HLinks>
    <vt:vector size="12" baseType="variant">
      <vt:variant>
        <vt:i4>196680</vt:i4>
      </vt:variant>
      <vt:variant>
        <vt:i4>3</vt:i4>
      </vt:variant>
      <vt:variant>
        <vt:i4>0</vt:i4>
      </vt:variant>
      <vt:variant>
        <vt:i4>5</vt:i4>
      </vt:variant>
      <vt:variant>
        <vt:lpwstr>https://twitter.com/secpubliqueqc</vt:lpwstr>
      </vt:variant>
      <vt:variant>
        <vt:lpwstr/>
      </vt:variant>
      <vt:variant>
        <vt:i4>7405623</vt:i4>
      </vt:variant>
      <vt:variant>
        <vt:i4>0</vt:i4>
      </vt:variant>
      <vt:variant>
        <vt:i4>0</vt:i4>
      </vt:variant>
      <vt:variant>
        <vt:i4>5</vt:i4>
      </vt:variant>
      <vt:variant>
        <vt:lpwstr>https://www.facebook.com/securitepublique/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cp:lastModifiedBy>Vaudry-Bourbonnais, David</cp:lastModifiedBy>
  <cp:revision>2</cp:revision>
  <cp:lastPrinted>2019-03-19T17:20:00Z</cp:lastPrinted>
  <dcterms:created xsi:type="dcterms:W3CDTF">2022-03-17T12:54:00Z</dcterms:created>
  <dcterms:modified xsi:type="dcterms:W3CDTF">2022-03-17T12:54:00Z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0x0101005CD66D3933AD6D43BB540DA837910325</vt:lpwstr>
  </property>
</Properties>
</file>