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6E" w:rsidRDefault="00723318">
      <w:pPr>
        <w:pStyle w:val="normal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FRIDA MAP POLICY</w:t>
      </w:r>
    </w:p>
    <w:p w:rsidR="0044466E" w:rsidRDefault="0044466E">
      <w:pPr>
        <w:pStyle w:val="normal0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4466E" w:rsidRDefault="00723318">
      <w:pPr>
        <w:pStyle w:val="normal0"/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Frida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prepares parents for the unsexy, unfiltered realities of parenthood with simple-yet-genius tools that get the job done. But we recognize that our success relies on the success of our retail partners.</w:t>
      </w:r>
    </w:p>
    <w:p w:rsidR="0044466E" w:rsidRDefault="0044466E">
      <w:pPr>
        <w:pStyle w:val="normal0"/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4466E" w:rsidRDefault="00723318">
      <w:pPr>
        <w:pStyle w:val="normal0"/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To maintain our brand and further the success of our retail partners,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Frida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has unilaterally established this minimum advertised pricing policy which applies to all advertising and marketing activities of retailers who resell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Frida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products in the United S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tates. </w:t>
      </w:r>
    </w:p>
    <w:p w:rsidR="0044466E" w:rsidRDefault="00723318">
      <w:pPr>
        <w:pStyle w:val="normal0"/>
        <w:shd w:val="clear" w:color="auto" w:fill="FFFFFF"/>
        <w:spacing w:before="18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Frida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reserves the right to cancel any pending orders, restrict further orders, suspend a retailer’s account, or discontinue selling its products to any retailer that does not adhere to this policy. </w:t>
      </w:r>
    </w:p>
    <w:p w:rsidR="0044466E" w:rsidRDefault="00723318">
      <w:pPr>
        <w:pStyle w:val="normal0"/>
        <w:numPr>
          <w:ilvl w:val="0"/>
          <w:numId w:val="1"/>
        </w:numPr>
        <w:shd w:val="clear" w:color="auto" w:fill="FFFFFF"/>
        <w:spacing w:before="18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Application of Policy</w:t>
      </w:r>
    </w:p>
    <w:p w:rsidR="0044466E" w:rsidRDefault="00723318">
      <w:pPr>
        <w:pStyle w:val="normal0"/>
        <w:shd w:val="clear" w:color="auto" w:fill="FFFFFF"/>
        <w:spacing w:before="180" w:line="240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This policy applies to all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advertisements of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Frida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products in any and all media, including but not limited to: websites, promotional emails, social media posts, in-app advertising, banner/pop-up ads, other online paid media, posters, coupons, mailers, inserts, newspapers/magazines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, and television. Pricing listed on a website is considered an “advertised </w:t>
      </w:r>
      <w:proofErr w:type="gramStart"/>
      <w:r>
        <w:rPr>
          <w:rFonts w:ascii="Calibri" w:eastAsia="Calibri" w:hAnsi="Calibri" w:cs="Calibri"/>
          <w:sz w:val="24"/>
          <w:szCs w:val="24"/>
          <w:highlight w:val="white"/>
        </w:rPr>
        <w:t>price</w:t>
      </w:r>
      <w:proofErr w:type="gramEnd"/>
      <w:r>
        <w:rPr>
          <w:rFonts w:ascii="Calibri" w:eastAsia="Calibri" w:hAnsi="Calibri" w:cs="Calibri"/>
          <w:sz w:val="24"/>
          <w:szCs w:val="24"/>
          <w:highlight w:val="white"/>
        </w:rPr>
        <w:t>” and must adhere to this policy. However, once the pricing is associated with the intent to purchase (i.e. added to a secure, not public shopping cart or order), the price bec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omes the selling price and is not subject to this policy. </w:t>
      </w:r>
    </w:p>
    <w:p w:rsidR="0044466E" w:rsidRDefault="00723318">
      <w:pPr>
        <w:pStyle w:val="normal0"/>
        <w:shd w:val="clear" w:color="auto" w:fill="FFFFFF"/>
        <w:spacing w:before="18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This policy doesn’t apply to solely on-premise or in-store advertising that is not distributed to customers, discounts applied at checkout to an entire order, or any advertisements of retailer-wide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discounts that do not specifically reference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Frida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products.</w:t>
      </w:r>
    </w:p>
    <w:p w:rsidR="0044466E" w:rsidRDefault="00723318">
      <w:pPr>
        <w:pStyle w:val="normal0"/>
        <w:numPr>
          <w:ilvl w:val="0"/>
          <w:numId w:val="1"/>
        </w:numPr>
        <w:shd w:val="clear" w:color="auto" w:fill="FFFFFF"/>
        <w:spacing w:before="18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Minimum Advertised Prices</w:t>
      </w:r>
    </w:p>
    <w:p w:rsidR="0044466E" w:rsidRDefault="00723318">
      <w:pPr>
        <w:pStyle w:val="normal0"/>
        <w:shd w:val="clear" w:color="auto" w:fill="FFFFFF"/>
        <w:spacing w:before="18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Frida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will provide retailers with minimum advertised prices (the “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MAPs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”) for certain products, which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Frida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may update at its discretion by notifying its retailers. No r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etailer may advertise a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Frida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product at a price lower than the applicable MAP. </w:t>
      </w:r>
    </w:p>
    <w:p w:rsidR="0044466E" w:rsidRDefault="00723318">
      <w:pPr>
        <w:pStyle w:val="normal0"/>
        <w:numPr>
          <w:ilvl w:val="0"/>
          <w:numId w:val="1"/>
        </w:numPr>
        <w:shd w:val="clear" w:color="auto" w:fill="FFFFFF"/>
        <w:spacing w:before="18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Bundling</w:t>
      </w:r>
    </w:p>
    <w:p w:rsidR="0044466E" w:rsidRDefault="00723318">
      <w:pPr>
        <w:pStyle w:val="normal0"/>
        <w:shd w:val="clear" w:color="auto" w:fill="FFFFFF"/>
        <w:spacing w:before="18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If a retailer includes a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Frida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product(s) in a bundle of products (regardless of whether the other products are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Frid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products), it will be a violation of this policy</w:t>
      </w:r>
      <w:r>
        <w:rPr>
          <w:rFonts w:ascii="Calibri" w:eastAsia="Calibri" w:hAnsi="Calibri" w:cs="Calibri"/>
          <w:sz w:val="24"/>
          <w:szCs w:val="24"/>
        </w:rPr>
        <w:t xml:space="preserve"> to advertise the bundle at a price that: (a) is lower than the MAP(s) for the </w:t>
      </w:r>
      <w:proofErr w:type="spellStart"/>
      <w:r>
        <w:rPr>
          <w:rFonts w:ascii="Calibri" w:eastAsia="Calibri" w:hAnsi="Calibri" w:cs="Calibri"/>
          <w:sz w:val="24"/>
          <w:szCs w:val="24"/>
        </w:rPr>
        <w:t>Frida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product(s), or (b) otherwise violates the letter or spirit of this policy.  </w:t>
      </w:r>
    </w:p>
    <w:p w:rsidR="0044466E" w:rsidRDefault="00723318">
      <w:pPr>
        <w:pStyle w:val="normal0"/>
        <w:numPr>
          <w:ilvl w:val="0"/>
          <w:numId w:val="1"/>
        </w:numPr>
        <w:shd w:val="clear" w:color="auto" w:fill="FFFFFF"/>
        <w:spacing w:before="18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Minimum Sale Price</w:t>
      </w:r>
    </w:p>
    <w:p w:rsidR="0044466E" w:rsidRDefault="00723318">
      <w:pPr>
        <w:pStyle w:val="normal0"/>
        <w:shd w:val="clear" w:color="auto" w:fill="FFFFFF"/>
        <w:spacing w:before="18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The MAPs are not intended as minimum selling prices. Pricing is at the sole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discretion of the retailer.</w:t>
      </w:r>
    </w:p>
    <w:p w:rsidR="0044466E" w:rsidRDefault="00723318">
      <w:pPr>
        <w:pStyle w:val="normal0"/>
        <w:numPr>
          <w:ilvl w:val="0"/>
          <w:numId w:val="1"/>
        </w:numPr>
        <w:shd w:val="clear" w:color="auto" w:fill="FFFFFF"/>
        <w:spacing w:before="18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Unilateral Policy</w:t>
      </w:r>
    </w:p>
    <w:p w:rsidR="0044466E" w:rsidRDefault="00723318">
      <w:pPr>
        <w:pStyle w:val="normal0"/>
        <w:shd w:val="clear" w:color="auto" w:fill="FFFFFF"/>
        <w:spacing w:before="180" w:line="240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Frida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does not solicit and will not </w:t>
      </w:r>
      <w:proofErr w:type="gramStart"/>
      <w:r>
        <w:rPr>
          <w:rFonts w:ascii="Calibri" w:eastAsia="Calibri" w:hAnsi="Calibri" w:cs="Calibri"/>
          <w:sz w:val="24"/>
          <w:szCs w:val="24"/>
          <w:highlight w:val="white"/>
        </w:rPr>
        <w:t>accept,</w:t>
      </w:r>
      <w:proofErr w:type="gram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any agreement to comply with, or assurance of compliance with, this Advertising Policy by any Provider.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Frida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shall determine, in its sole discretion, whether any r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etailer’s activities violate this policy, and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Frida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may grant waivers to this policy in its sole discretion.</w:t>
      </w:r>
    </w:p>
    <w:p w:rsidR="0044466E" w:rsidRDefault="0044466E">
      <w:pPr>
        <w:pStyle w:val="normal0"/>
        <w:shd w:val="clear" w:color="auto" w:fill="FFFFFF"/>
        <w:spacing w:before="180" w:line="360" w:lineRule="auto"/>
        <w:jc w:val="both"/>
        <w:rPr>
          <w:sz w:val="24"/>
          <w:szCs w:val="24"/>
          <w:highlight w:val="white"/>
        </w:rPr>
      </w:pPr>
    </w:p>
    <w:p w:rsidR="0044466E" w:rsidRDefault="0044466E">
      <w:pPr>
        <w:pStyle w:val="normal0"/>
        <w:shd w:val="clear" w:color="auto" w:fill="FFFFFF"/>
        <w:spacing w:before="180" w:line="240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4466E" w:rsidRDefault="0044466E">
      <w:pPr>
        <w:pStyle w:val="normal0"/>
        <w:shd w:val="clear" w:color="auto" w:fill="FFFFFF"/>
        <w:spacing w:before="180" w:line="240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4466E" w:rsidRDefault="0044466E">
      <w:pPr>
        <w:pStyle w:val="normal0"/>
        <w:shd w:val="clear" w:color="auto" w:fill="FFFFFF"/>
        <w:spacing w:before="180" w:line="240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tbl>
      <w:tblPr>
        <w:tblW w:w="10380" w:type="dxa"/>
        <w:tblInd w:w="98" w:type="dxa"/>
        <w:tblLook w:val="04A0"/>
      </w:tblPr>
      <w:tblGrid>
        <w:gridCol w:w="1940"/>
        <w:gridCol w:w="6563"/>
        <w:gridCol w:w="1877"/>
      </w:tblGrid>
      <w:tr w:rsidR="00723318" w:rsidRPr="00723318" w:rsidTr="00723318">
        <w:trPr>
          <w:trHeight w:val="300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100000012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Nailfrida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The </w:t>
            </w: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Snipperclipper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Set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12.99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100000016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Upside Down </w:t>
            </w: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Peri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Bottle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15.99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100000027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Nailfrida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The </w:t>
            </w: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Snipperclipper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Solo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7.99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100000028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Medifrida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The </w:t>
            </w: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Accu-Doser</w:t>
            </w:r>
            <w:proofErr w:type="spellEnd"/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12.99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100000032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S-Curved Nail Files (5pack)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5.99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100000033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Dermafrida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The </w:t>
            </w: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Skinsoother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-2pk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10.99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100000036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BreatheFrida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Nose-Chest Wipes (30ct)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4.99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100000037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Dermafrida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Bath Mitt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10.99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100000038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DermaFrida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SkinSoother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1Pk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7.99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100000039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Smilefrida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Finger Brush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7.99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100000041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Dermafrida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Flake Fixer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14.99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100000042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Dermafrida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Flake Fixer Replacement Sponge - 2pk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4.99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100000044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Feverfrida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Cool Pads 5ct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6.99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100000047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Fridaballs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- Small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27.99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100000048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Fridaballs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- Medium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27.99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100000049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Fridaballs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- Large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27.99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100000051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Breathefrida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The Humidifier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49.99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100000055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Breathefrida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Vapor Bath Bombs 3ct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7.99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100000058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Infant Nail Scissors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7.99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100000060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3-in-1 </w:t>
            </w: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Tru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Temp Thermometer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19.99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100000061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Infrared Thermometer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49.99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100000062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Infant Hairbrush + comb + case (Head-Hugging Hair Brush + Comb) *NEW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100000063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Toddler Fine or Straight Hair </w:t>
            </w: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Detangler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100000064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Toddler Thick or Curly Hair </w:t>
            </w: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Detangler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100000065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3-in-1 Picker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100000066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Paci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Weaning System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19.99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100000067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Sleepfrida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Lavender Bath Bombs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7.99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100000068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Quick Read Rectal Thermometer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14.99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100000069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SmileFrida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2.0 </w:t>
            </w: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Toothhugger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Yellow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7.99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100000070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SmileFrida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2.0 </w:t>
            </w: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Toothhugger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Blue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7.99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100000072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SmileFrida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2.0 </w:t>
            </w: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Toothhugger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Pink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7.99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100000074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Teach Me </w:t>
            </w: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Gumhugger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6.99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100000075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Training </w:t>
            </w: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Toothhugger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7.49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100000076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Grow-With-Me Training Toothbrush Set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100000079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4-in-1 </w:t>
            </w: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Teether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+ Storage Tray</w:t>
            </w:r>
            <w:r w:rsidRPr="00723318">
              <w:rPr>
                <w:rFonts w:ascii="Calibri (Body)" w:eastAsia="Times New Roman" w:hAnsi="Calibri (Body)" w:cs="Times New Roman"/>
                <w:color w:val="000000"/>
                <w:sz w:val="16"/>
                <w:szCs w:val="16"/>
                <w:lang w:val="en-US"/>
              </w:rPr>
              <w:t xml:space="preserve"> (2 gel filled </w:t>
            </w:r>
            <w:proofErr w:type="spellStart"/>
            <w:r w:rsidRPr="00723318">
              <w:rPr>
                <w:rFonts w:ascii="Calibri (Body)" w:eastAsia="Times New Roman" w:hAnsi="Calibri (Body)" w:cs="Times New Roman"/>
                <w:color w:val="000000"/>
                <w:sz w:val="16"/>
                <w:szCs w:val="16"/>
                <w:lang w:val="en-US"/>
              </w:rPr>
              <w:t>teethers</w:t>
            </w:r>
            <w:proofErr w:type="spellEnd"/>
            <w:r w:rsidRPr="00723318">
              <w:rPr>
                <w:rFonts w:ascii="Calibri (Body)" w:eastAsia="Times New Roman" w:hAnsi="Calibri (Body)" w:cs="Times New Roman"/>
                <w:color w:val="000000"/>
                <w:sz w:val="16"/>
                <w:szCs w:val="16"/>
                <w:lang w:val="en-US"/>
              </w:rPr>
              <w:t xml:space="preserve"> &amp; silicone handle)</w:t>
            </w: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100000080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Air Purifier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79.99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100000081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Air Purifier Replacements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14.99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100000082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Electric </w:t>
            </w: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Nosefrida</w:t>
            </w:r>
            <w:proofErr w:type="spellEnd"/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49.99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100000140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Breast Sheet Masks Skin Care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6.99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100000141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Breast Sheet Masks Increase Milk Supply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6.99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100000142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Breast Sheet Masks Reduce Milk Supply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6.99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100000143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Instant Heat Packs/Warmers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19.99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100000144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Nursing Pillow Back and Belly Warmers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14.99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100000145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Delivery And Nursing Gown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29.99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100000147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Lactation Gummy 60ct Bottle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19.99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100000148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2-in-1 Heat and Vibration Lactation Massager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29.99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100000149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Instant Ice Maxi Pads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19.99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100000153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Perineal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Cooling Pad Liners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11.99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100000328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FlakeFixer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Scalp Mask (Cleansing Oil)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100000330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FlakeFixer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Scalp Spray (Moisturizing Spray)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12.99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100000332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Head, Shoulders, Knees &amp; Toes Shampoo + Body Wash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8.99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100000615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Hair, Skin and Nail Gummy 40ct Bottle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100000616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Adjustable Nursing Pillow Replacement Cover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16.99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100000617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No-Mess Nipple Balm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12.99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100000618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Fiber Gummy 20ct Bottle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7.99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100000817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Perineal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Healing Foam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12.99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100000994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Cracked Nipple Soothing Spray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7.99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100001008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Soft Sink Baby Bath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39.99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100001009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Control the Flow </w:t>
            </w: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Rinser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100001039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2-in-1 Portable Sound Machine + Nightlight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29.99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100001115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Gassy Belly Rub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500000001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Nosefrida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The </w:t>
            </w: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Snotsucker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Nasal Aspirator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16.99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500000003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Nosefrida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Hygiene Filters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3.99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500000007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Windi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The </w:t>
            </w: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Gaspasser</w:t>
            </w:r>
            <w:proofErr w:type="spellEnd"/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12.99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500000009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Saline Kit (</w:t>
            </w:r>
            <w:r w:rsidRPr="007233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Incl. </w:t>
            </w: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Nosefrida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The </w:t>
            </w: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Snotsucker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, Filters And </w:t>
            </w: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Snotspray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19.99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500000015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Nosefrida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Travel Case </w:t>
            </w:r>
            <w:r w:rsidRPr="007233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*Exclusive To Independent Shops*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17.99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500000017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Bitty Bundle Of Joy </w:t>
            </w:r>
            <w:r w:rsidRPr="007233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(Incl. </w:t>
            </w: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Nosefrida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, Filters, </w:t>
            </w: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Momwasher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Windi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Nailfrida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49.99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500000026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Nosefrida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Saline Snot Spray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5.99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500000662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The Baby Basics Kit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39.99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500000663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Sick Day Prep Kit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34.99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500000665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Breathefrida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Vapor Bath Drops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500000666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Breathe Easy Kit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19.99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500000667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Mobile Medicine Cabinet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59.99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500000668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Infant Grooming Kit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24.99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500000669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Sleep </w:t>
            </w: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Frida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Lavender Bath Drops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  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500000778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Disposable Postpartum Underwear </w:t>
            </w:r>
            <w:r w:rsidRPr="007233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(Petite)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15.99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500000784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Disposable Postpartum Underwear </w:t>
            </w:r>
            <w:r w:rsidRPr="007233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(Regular)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15.99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500000793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Labor &amp; Delivery + Postpartum Essentials Complete Kit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99.99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500000794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Hemorrhoid Pillow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39.99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500000796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Disposable C-Section Postpartum Underwear </w:t>
            </w:r>
            <w:r w:rsidRPr="007233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(Petite)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15.99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500000798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Disposable C-Section Postpartum Underwear </w:t>
            </w:r>
            <w:r w:rsidRPr="007233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(Regular)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15.99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500000811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Adjustable Nursing Pillow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49.99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500000822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Postpartum Recovery Essentials Kit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49.99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500000995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4-in-1 Grow-With-Me Bath Tub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49.99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500000996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Breastfeeding Starter Kit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49.99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500001002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Gummy Starter Kit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29.99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500001034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FlakeFixer</w:t>
            </w:r>
            <w:proofErr w:type="spellEnd"/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Mask and Spray Co Pack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19.99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500001035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Nipple Kit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19.99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500001057</w:t>
            </w:r>
          </w:p>
        </w:tc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Adjustable Pregnancy Pillow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69.99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500001066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Postpartum Abdominal Support Binder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34.99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500001076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C-Section Recovery Band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39.99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500001081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Pregnancy Belly Tape for Pain + Strain Relief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19.99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500001096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C-Section Scar Patches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29.99 </w:t>
            </w:r>
          </w:p>
        </w:tc>
      </w:tr>
      <w:tr w:rsidR="00723318" w:rsidRPr="00723318" w:rsidTr="00723318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500001110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>Gas + Colic Heating Pad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3318" w:rsidRPr="00723318" w:rsidRDefault="00723318" w:rsidP="0072331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233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              19.99 </w:t>
            </w:r>
          </w:p>
        </w:tc>
      </w:tr>
    </w:tbl>
    <w:p w:rsidR="0044466E" w:rsidRDefault="0044466E">
      <w:pPr>
        <w:pStyle w:val="normal0"/>
        <w:shd w:val="clear" w:color="auto" w:fill="FFFFFF"/>
        <w:spacing w:before="180" w:line="240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4466E" w:rsidRDefault="0044466E">
      <w:pPr>
        <w:pStyle w:val="normal0"/>
        <w:shd w:val="clear" w:color="auto" w:fill="FFFFFF"/>
        <w:spacing w:before="180" w:line="240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4466E" w:rsidRDefault="00723318" w:rsidP="00723318">
      <w:pPr>
        <w:pStyle w:val="normal0"/>
        <w:shd w:val="clear" w:color="auto" w:fill="FFFFFF"/>
        <w:spacing w:before="180" w:line="240" w:lineRule="auto"/>
        <w:jc w:val="both"/>
      </w:pPr>
      <w:r>
        <w:t>Store Name: _________________________________________________</w:t>
      </w:r>
    </w:p>
    <w:p w:rsidR="00723318" w:rsidRDefault="00723318" w:rsidP="00723318">
      <w:pPr>
        <w:pStyle w:val="normal0"/>
        <w:shd w:val="clear" w:color="auto" w:fill="FFFFFF"/>
        <w:spacing w:before="180" w:line="240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Signature:     </w:t>
      </w:r>
      <w:r>
        <w:t>_________________________________________________</w:t>
      </w:r>
    </w:p>
    <w:p w:rsidR="00723318" w:rsidRDefault="00723318" w:rsidP="00723318">
      <w:pPr>
        <w:pStyle w:val="normal0"/>
        <w:shd w:val="clear" w:color="auto" w:fill="FFFFFF"/>
        <w:spacing w:before="180" w:line="240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Date:             </w:t>
      </w:r>
      <w:r>
        <w:t>_________________________________________________</w:t>
      </w:r>
    </w:p>
    <w:sectPr w:rsidR="00723318" w:rsidSect="00723318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(Bod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B1D"/>
    <w:multiLevelType w:val="multilevel"/>
    <w:tmpl w:val="CEF671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DAD32D8"/>
    <w:multiLevelType w:val="multilevel"/>
    <w:tmpl w:val="697E99B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466E"/>
    <w:rsid w:val="0044466E"/>
    <w:rsid w:val="0072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44466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44466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44466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44466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44466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44466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4466E"/>
  </w:style>
  <w:style w:type="paragraph" w:styleId="Title">
    <w:name w:val="Title"/>
    <w:basedOn w:val="normal0"/>
    <w:next w:val="normal0"/>
    <w:rsid w:val="0044466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44466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1492</Words>
  <Characters>8506</Characters>
  <Application>Microsoft Office Word</Application>
  <DocSecurity>0</DocSecurity>
  <Lines>70</Lines>
  <Paragraphs>19</Paragraphs>
  <ScaleCrop>false</ScaleCrop>
  <Company/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Jim Poole</cp:lastModifiedBy>
  <cp:revision>2</cp:revision>
  <dcterms:created xsi:type="dcterms:W3CDTF">2022-07-05T17:32:00Z</dcterms:created>
  <dcterms:modified xsi:type="dcterms:W3CDTF">2022-07-05T17:37:00Z</dcterms:modified>
</cp:coreProperties>
</file>