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Address: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Phone: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E-Mail: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HOA Name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________________________________________________.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HOA Address: _____________________________________________.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Subject: Request for Temporary Exemption from Trash Can Enforcement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Dear Homeowners Association Board,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I am writing to inform you that I have contracted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u w:val="single"/>
          <w:rtl w:val="0"/>
        </w:rPr>
        <w:t xml:space="preserve">Got Clean Cans - Trash Can Cleaning Service,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to provide trash can cleaning services for my property (listed above). This service involves cleaning, sanitizing, and deodorizing my trash, recycle, and yard waste bins.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The cleaning process requires that the bins be visible/accessible for a period up to 24hrs after the regular trash collection every (___) months. I understand that our HOA bylaws state that trash cans must be stored out of sight on non-collection days. However, due to the nature of the cleaning service, my bins may be visible for up to 24 hours after the scheduled trash pickup.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I have reviewed the HOA bylaws regarding trash can storage and understand the importance of maintaining the aesthetic appeal of our community. I would like to respectfully request a temporary exemption from the rule enforcement related to trash can visibility for the purpose of utilizing this cleaning service. I believe the benefits of having clean and sanitized bins, including the elimination of odors and pests, outweigh the temporary inconvenience of having them visible for a short period.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I am committed to minimizing any potential disruption and will ensure that the bins are returned to their designated storage location as soon as possible after the cleaning is completed. I am also happy to provide the board with the Got Clean Cans service schedule, if required.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Thank you for your understanding and consideration of this request. I can be reached at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the phone number/address listed above should you have any questions or require further information.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X________________________________________________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PRINT NAME ______________________________________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