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 NOMINATIONS ARE DUE NO LATER THAN NOON Saturday</w:t>
      </w:r>
    </w:p>
    <w:tbl>
      <w:tblPr>
        <w:tblStyle w:val="Table1"/>
        <w:tblW w:w="1072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6135"/>
        <w:tblGridChange w:id="0">
          <w:tblGrid>
            <w:gridCol w:w="4590"/>
            <w:gridCol w:w="613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60"/>
                <w:szCs w:val="60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INSPIRATIONAL AWARD NOMINATION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 Bob Veenstra Inspirational Award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 Rich Waldemar Inspirational Award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 nominated: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Division/ location of person nominated: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I/ We are pleased to nominate ____________________________________________________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Because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Nominated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OFFICE USE ONLY BELOW: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Received By: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Nomination Committee Comments: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AWARD RECEIVED?                                    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jc w:val="center"/>
      <w:rPr>
        <w:b w:val="1"/>
        <w:sz w:val="48"/>
        <w:szCs w:val="48"/>
      </w:rPr>
    </w:pPr>
    <w:r w:rsidDel="00000000" w:rsidR="00000000" w:rsidRPr="00000000">
      <w:rPr>
        <w:b w:val="1"/>
        <w:sz w:val="48"/>
        <w:szCs w:val="48"/>
        <w:rtl w:val="0"/>
      </w:rPr>
      <w:t xml:space="preserve">Whatcom County Youth Fair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