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f9949a71d9efd52abbc3d9ce918f44085c0fe3b"/>
    <w:p>
      <w:pPr>
        <w:pStyle w:val="Heading1"/>
      </w:pPr>
      <w:r>
        <w:t xml:space="preserve">From Trauma and Attachment to Tranquil Parenting®</w:t>
      </w:r>
    </w:p>
    <w:p>
      <w:pPr>
        <w:pStyle w:val="FirstParagraph"/>
      </w:pPr>
      <w:r>
        <w:t xml:space="preserve">Understanding ACEs, trauma, and attachment is useful because these experiences can influence how adults respond to stress, conflict, closeness, independence, discipline, and emotional behavior within their families.</w:t>
      </w:r>
    </w:p>
    <w:p>
      <w:pPr>
        <w:pStyle w:val="BodyText"/>
      </w:pPr>
      <w:r>
        <w:t xml:space="preserve">Parenting often activates old patterns because children naturally create situations involving:</w:t>
      </w:r>
    </w:p>
    <w:p>
      <w:pPr>
        <w:pStyle w:val="Compact"/>
        <w:numPr>
          <w:ilvl w:val="0"/>
          <w:numId w:val="1001"/>
        </w:numPr>
      </w:pPr>
      <w:r>
        <w:t xml:space="preserve">Dependence</w:t>
      </w:r>
    </w:p>
    <w:p>
      <w:pPr>
        <w:pStyle w:val="Compact"/>
        <w:numPr>
          <w:ilvl w:val="0"/>
          <w:numId w:val="1001"/>
        </w:numPr>
      </w:pPr>
      <w:r>
        <w:t xml:space="preserve">Emotional intensity</w:t>
      </w:r>
    </w:p>
    <w:p>
      <w:pPr>
        <w:pStyle w:val="Compact"/>
        <w:numPr>
          <w:ilvl w:val="0"/>
          <w:numId w:val="1001"/>
        </w:numPr>
      </w:pPr>
      <w:r>
        <w:t xml:space="preserve">Separation</w:t>
      </w:r>
    </w:p>
    <w:p>
      <w:pPr>
        <w:pStyle w:val="Compact"/>
        <w:numPr>
          <w:ilvl w:val="0"/>
          <w:numId w:val="1001"/>
        </w:numPr>
      </w:pPr>
      <w:r>
        <w:t xml:space="preserve">Rejection</w:t>
      </w:r>
    </w:p>
    <w:p>
      <w:pPr>
        <w:pStyle w:val="Compact"/>
        <w:numPr>
          <w:ilvl w:val="0"/>
          <w:numId w:val="1001"/>
        </w:numPr>
      </w:pPr>
      <w:r>
        <w:t xml:space="preserve">Boundary testing</w:t>
      </w:r>
    </w:p>
    <w:p>
      <w:pPr>
        <w:pStyle w:val="Compact"/>
        <w:numPr>
          <w:ilvl w:val="0"/>
          <w:numId w:val="1001"/>
        </w:numPr>
      </w:pPr>
      <w:r>
        <w:t xml:space="preserve">Conflict</w:t>
      </w:r>
    </w:p>
    <w:p>
      <w:pPr>
        <w:pStyle w:val="Compact"/>
        <w:numPr>
          <w:ilvl w:val="0"/>
          <w:numId w:val="1001"/>
        </w:numPr>
      </w:pPr>
      <w:r>
        <w:t xml:space="preserve">Need for reassurance</w:t>
      </w:r>
    </w:p>
    <w:p>
      <w:pPr>
        <w:pStyle w:val="Compact"/>
        <w:numPr>
          <w:ilvl w:val="0"/>
          <w:numId w:val="1001"/>
        </w:numPr>
      </w:pPr>
      <w:r>
        <w:t xml:space="preserve">Increasing independence</w:t>
      </w:r>
    </w:p>
    <w:p>
      <w:pPr>
        <w:pStyle w:val="Compact"/>
        <w:numPr>
          <w:ilvl w:val="0"/>
          <w:numId w:val="1001"/>
        </w:numPr>
      </w:pPr>
      <w:r>
        <w:t xml:space="preserve">Unexpected behavior</w:t>
      </w:r>
    </w:p>
    <w:p>
      <w:pPr>
        <w:pStyle w:val="Compact"/>
        <w:numPr>
          <w:ilvl w:val="0"/>
          <w:numId w:val="1001"/>
        </w:numPr>
      </w:pPr>
      <w:r>
        <w:t xml:space="preserve">Loss of control</w:t>
      </w:r>
    </w:p>
    <w:p>
      <w:pPr>
        <w:pStyle w:val="FirstParagraph"/>
      </w:pPr>
      <w:r>
        <w:t xml:space="preserve">A parent may therefore react not only to what the child is doing in the present moment, but also to what the situation emotionally represents.</w:t>
      </w:r>
    </w:p>
    <w:p>
      <w:pPr>
        <w:pStyle w:val="BodyText"/>
      </w:pPr>
      <w:r>
        <w:t xml:space="preserve">For example:</w:t>
      </w:r>
    </w:p>
    <w:p>
      <w:pPr>
        <w:pStyle w:val="BodyText"/>
      </w:pPr>
      <w:r>
        <w:t xml:space="preserve">A parent with strong anxious attachment characteristics may experience a child’s independence as rejection.</w:t>
      </w:r>
    </w:p>
    <w:p>
      <w:pPr>
        <w:pStyle w:val="BodyText"/>
      </w:pPr>
      <w:r>
        <w:t xml:space="preserve">A parent with avoidant characteristics may become uncomfortable when a child needs frequent emotional reassurance.</w:t>
      </w:r>
    </w:p>
    <w:p>
      <w:pPr>
        <w:pStyle w:val="BodyText"/>
      </w:pPr>
      <w:r>
        <w:t xml:space="preserve">A parent with fearful or disorganized characteristics may strongly desire closeness with a child but become overwhelmed during emotionally intense interactions.</w:t>
      </w:r>
    </w:p>
    <w:p>
      <w:pPr>
        <w:pStyle w:val="BodyText"/>
      </w:pPr>
      <w:r>
        <w:t xml:space="preserve">A parent with a history of adversity may become highly alert to disrespect, conflict, loss of control, yelling, withdrawal, or other behaviors that resemble earlier experiences.</w:t>
      </w:r>
    </w:p>
    <w:p>
      <w:pPr>
        <w:pStyle w:val="BodyText"/>
      </w:pPr>
      <w:r>
        <w:t xml:space="preserve">These reactions do not mean someone is a bad parent.</w:t>
      </w:r>
    </w:p>
    <w:p>
      <w:pPr>
        <w:pStyle w:val="BodyText"/>
      </w:pPr>
      <w:r>
        <w:t xml:space="preserve">They provide information about patterns that may need greater awareness, regulation, and intentional response.</w:t>
      </w:r>
    </w:p>
    <w:bookmarkEnd w:id="9"/>
    <w:bookmarkStart w:id="27" w:name="the-tranquil-parenting-progression"/>
    <w:p>
      <w:pPr>
        <w:pStyle w:val="Heading1"/>
      </w:pPr>
      <w:r>
        <w:t xml:space="preserve">The Tranquil Parenting® Progression</w:t>
      </w:r>
    </w:p>
    <w:p>
      <w:pPr>
        <w:pStyle w:val="FirstParagraph"/>
      </w:pPr>
      <w:r>
        <w:t xml:space="preserve">Tranquil Parenting® helps parents move from automatic reactions toward intentional parenting through a step-by-step process.</w:t>
      </w:r>
    </w:p>
    <w:bookmarkStart w:id="11" w:name="step-1-understand-your-story"/>
    <w:p>
      <w:pPr>
        <w:pStyle w:val="Heading2"/>
      </w:pPr>
      <w:r>
        <w:t xml:space="preserve">Step 1: Understand Your Story</w:t>
      </w:r>
    </w:p>
    <w:p>
      <w:pPr>
        <w:pStyle w:val="FirstParagraph"/>
      </w:pPr>
      <w:r>
        <w:t xml:space="preserve">The first step is awareness.</w:t>
      </w:r>
    </w:p>
    <w:p>
      <w:pPr>
        <w:pStyle w:val="BodyText"/>
      </w:pPr>
      <w:r>
        <w:t xml:space="preserve">Parents explore:</w:t>
      </w:r>
    </w:p>
    <w:p>
      <w:pPr>
        <w:pStyle w:val="Compact"/>
        <w:numPr>
          <w:ilvl w:val="0"/>
          <w:numId w:val="1002"/>
        </w:numPr>
      </w:pPr>
      <w:r>
        <w:t xml:space="preserve">Adverse Childhood Experiences</w:t>
      </w:r>
    </w:p>
    <w:p>
      <w:pPr>
        <w:pStyle w:val="Compact"/>
        <w:numPr>
          <w:ilvl w:val="0"/>
          <w:numId w:val="1002"/>
        </w:numPr>
      </w:pPr>
      <w:r>
        <w:t xml:space="preserve">Family history</w:t>
      </w:r>
    </w:p>
    <w:p>
      <w:pPr>
        <w:pStyle w:val="Compact"/>
        <w:numPr>
          <w:ilvl w:val="0"/>
          <w:numId w:val="1002"/>
        </w:numPr>
      </w:pPr>
      <w:r>
        <w:t xml:space="preserve">Attachment patterns</w:t>
      </w:r>
    </w:p>
    <w:p>
      <w:pPr>
        <w:pStyle w:val="Compact"/>
        <w:numPr>
          <w:ilvl w:val="0"/>
          <w:numId w:val="1002"/>
        </w:numPr>
      </w:pPr>
      <w:r>
        <w:t xml:space="preserve">Trauma-related adaptations</w:t>
      </w:r>
    </w:p>
    <w:p>
      <w:pPr>
        <w:pStyle w:val="Compact"/>
        <w:numPr>
          <w:ilvl w:val="0"/>
          <w:numId w:val="1002"/>
        </w:numPr>
      </w:pPr>
      <w:r>
        <w:t xml:space="preserve">Relationship experiences</w:t>
      </w:r>
    </w:p>
    <w:p>
      <w:pPr>
        <w:pStyle w:val="Compact"/>
        <w:numPr>
          <w:ilvl w:val="0"/>
          <w:numId w:val="1002"/>
        </w:numPr>
      </w:pPr>
      <w:r>
        <w:t xml:space="preserve">Learned parenting behaviors</w:t>
      </w:r>
    </w:p>
    <w:p>
      <w:pPr>
        <w:pStyle w:val="Compact"/>
        <w:numPr>
          <w:ilvl w:val="0"/>
          <w:numId w:val="1002"/>
        </w:numPr>
      </w:pPr>
      <w:r>
        <w:t xml:space="preserve">Protective factors and strengths</w:t>
      </w:r>
    </w:p>
    <w:p>
      <w:pPr>
        <w:pStyle w:val="FirstParagraph"/>
      </w:pPr>
      <w:r>
        <w:t xml:space="preserve">The goal is not to remain focused on the past.</w:t>
      </w:r>
    </w:p>
    <w:p>
      <w:pPr>
        <w:pStyle w:val="BodyText"/>
      </w:pPr>
      <w:r>
        <w:t xml:space="preserve">The goal is to recognize what the past may still be influencing.</w:t>
      </w:r>
    </w:p>
    <w:bookmarkStart w:id="10" w:name="ask"/>
    <w:p>
      <w:pPr>
        <w:pStyle w:val="Heading3"/>
      </w:pPr>
      <w:r>
        <w:t xml:space="preserve">Ask:</w:t>
      </w:r>
    </w:p>
    <w:p>
      <w:pPr>
        <w:pStyle w:val="FirstParagraph"/>
      </w:pPr>
      <w:r>
        <w:rPr>
          <w:b/>
          <w:bCs/>
        </w:rPr>
        <w:t xml:space="preserve">What did I learn about safety, relationships, emotions, conflict, and parenting?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step-2-recognize-your-triggers"/>
    <w:p>
      <w:pPr>
        <w:pStyle w:val="Heading2"/>
      </w:pPr>
      <w:r>
        <w:t xml:space="preserve">Step 2: Recognize Your Triggers</w:t>
      </w:r>
    </w:p>
    <w:p>
      <w:pPr>
        <w:pStyle w:val="FirstParagraph"/>
      </w:pPr>
      <w:r>
        <w:t xml:space="preserve">Once patterns are identified, parents begin noticing the situations that create strong emotional responses.</w:t>
      </w:r>
    </w:p>
    <w:p>
      <w:pPr>
        <w:pStyle w:val="BodyText"/>
      </w:pPr>
      <w:r>
        <w:t xml:space="preserve">Triggers may include:</w:t>
      </w:r>
    </w:p>
    <w:p>
      <w:pPr>
        <w:pStyle w:val="Compact"/>
        <w:numPr>
          <w:ilvl w:val="0"/>
          <w:numId w:val="1003"/>
        </w:numPr>
      </w:pPr>
      <w:r>
        <w:t xml:space="preserve">A child saying no</w:t>
      </w:r>
    </w:p>
    <w:p>
      <w:pPr>
        <w:pStyle w:val="Compact"/>
        <w:numPr>
          <w:ilvl w:val="0"/>
          <w:numId w:val="1003"/>
        </w:numPr>
      </w:pPr>
      <w:r>
        <w:t xml:space="preserve">A child becoming distant</w:t>
      </w:r>
    </w:p>
    <w:p>
      <w:pPr>
        <w:pStyle w:val="Compact"/>
        <w:numPr>
          <w:ilvl w:val="0"/>
          <w:numId w:val="1003"/>
        </w:numPr>
      </w:pPr>
      <w:r>
        <w:t xml:space="preserve">Yelling</w:t>
      </w:r>
    </w:p>
    <w:p>
      <w:pPr>
        <w:pStyle w:val="Compact"/>
        <w:numPr>
          <w:ilvl w:val="0"/>
          <w:numId w:val="1003"/>
        </w:numPr>
      </w:pPr>
      <w:r>
        <w:t xml:space="preserve">Crying</w:t>
      </w:r>
    </w:p>
    <w:p>
      <w:pPr>
        <w:pStyle w:val="Compact"/>
        <w:numPr>
          <w:ilvl w:val="0"/>
          <w:numId w:val="1003"/>
        </w:numPr>
      </w:pPr>
      <w:r>
        <w:t xml:space="preserve">Defiance</w:t>
      </w:r>
    </w:p>
    <w:p>
      <w:pPr>
        <w:pStyle w:val="Compact"/>
        <w:numPr>
          <w:ilvl w:val="0"/>
          <w:numId w:val="1003"/>
        </w:numPr>
      </w:pPr>
      <w:r>
        <w:t xml:space="preserve">Messes</w:t>
      </w:r>
    </w:p>
    <w:p>
      <w:pPr>
        <w:pStyle w:val="Compact"/>
        <w:numPr>
          <w:ilvl w:val="0"/>
          <w:numId w:val="1003"/>
        </w:numPr>
      </w:pPr>
      <w:r>
        <w:t xml:space="preserve">Lying</w:t>
      </w:r>
    </w:p>
    <w:p>
      <w:pPr>
        <w:pStyle w:val="Compact"/>
        <w:numPr>
          <w:ilvl w:val="0"/>
          <w:numId w:val="1003"/>
        </w:numPr>
      </w:pPr>
      <w:r>
        <w:t xml:space="preserve">Repeated questions</w:t>
      </w:r>
    </w:p>
    <w:p>
      <w:pPr>
        <w:pStyle w:val="Compact"/>
        <w:numPr>
          <w:ilvl w:val="0"/>
          <w:numId w:val="1003"/>
        </w:numPr>
      </w:pPr>
      <w:r>
        <w:t xml:space="preserve">Disrespect</w:t>
      </w:r>
    </w:p>
    <w:p>
      <w:pPr>
        <w:pStyle w:val="Compact"/>
        <w:numPr>
          <w:ilvl w:val="0"/>
          <w:numId w:val="1003"/>
        </w:numPr>
      </w:pPr>
      <w:r>
        <w:t xml:space="preserve">School problems</w:t>
      </w:r>
    </w:p>
    <w:p>
      <w:pPr>
        <w:pStyle w:val="Compact"/>
        <w:numPr>
          <w:ilvl w:val="0"/>
          <w:numId w:val="1003"/>
        </w:numPr>
      </w:pPr>
      <w:r>
        <w:t xml:space="preserve">Risky behavior</w:t>
      </w:r>
    </w:p>
    <w:p>
      <w:pPr>
        <w:pStyle w:val="Compact"/>
        <w:numPr>
          <w:ilvl w:val="0"/>
          <w:numId w:val="1003"/>
        </w:numPr>
      </w:pPr>
      <w:r>
        <w:t xml:space="preserve">A child wanting greater independence</w:t>
      </w:r>
    </w:p>
    <w:p>
      <w:pPr>
        <w:pStyle w:val="Compact"/>
        <w:numPr>
          <w:ilvl w:val="0"/>
          <w:numId w:val="1003"/>
        </w:numPr>
      </w:pPr>
      <w:r>
        <w:t xml:space="preserve">Conflict with a co-parent</w:t>
      </w:r>
    </w:p>
    <w:p>
      <w:pPr>
        <w:pStyle w:val="FirstParagraph"/>
      </w:pPr>
      <w:r>
        <w:t xml:space="preserve">The goal is to recognize:</w:t>
      </w:r>
    </w:p>
    <w:p>
      <w:pPr>
        <w:pStyle w:val="BodyText"/>
      </w:pPr>
      <w:r>
        <w:rPr>
          <w:b/>
          <w:bCs/>
        </w:rPr>
        <w:t xml:space="preserve">“Something in this moment is activating me.”</w:t>
      </w:r>
    </w:p>
    <w:p>
      <w:pPr>
        <w:pStyle w:val="BodyText"/>
      </w:pPr>
      <w:r>
        <w:t xml:space="preserve">That awareness creates space between the trigger and the response.</w:t>
      </w:r>
    </w:p>
    <w:p>
      <w:r>
        <w:pict>
          <v:rect style="width:0;height:1.5pt" o:hralign="center" o:hrstd="t" o:hr="t"/>
        </w:pict>
      </w:r>
    </w:p>
    <w:bookmarkEnd w:id="12"/>
    <w:bookmarkStart w:id="17" w:name="step-3-identify-the-automatic-response"/>
    <w:p>
      <w:pPr>
        <w:pStyle w:val="Heading2"/>
      </w:pPr>
      <w:r>
        <w:t xml:space="preserve">Step 3: Identify the Automatic Response</w:t>
      </w:r>
    </w:p>
    <w:p>
      <w:pPr>
        <w:pStyle w:val="FirstParagraph"/>
      </w:pPr>
      <w:r>
        <w:t xml:space="preserve">Parents then examine what they tend to do when activated.</w:t>
      </w:r>
    </w:p>
    <w:p>
      <w:pPr>
        <w:pStyle w:val="BodyText"/>
      </w:pPr>
      <w:r>
        <w:t xml:space="preserve">Common responses may include:</w:t>
      </w:r>
    </w:p>
    <w:bookmarkStart w:id="13" w:name="fight"/>
    <w:p>
      <w:pPr>
        <w:pStyle w:val="Heading3"/>
      </w:pPr>
      <w:r>
        <w:t xml:space="preserve">Fight</w:t>
      </w:r>
    </w:p>
    <w:p>
      <w:pPr>
        <w:pStyle w:val="Compact"/>
        <w:numPr>
          <w:ilvl w:val="0"/>
          <w:numId w:val="1004"/>
        </w:numPr>
      </w:pPr>
      <w:r>
        <w:t xml:space="preserve">Yelling</w:t>
      </w:r>
    </w:p>
    <w:p>
      <w:pPr>
        <w:pStyle w:val="Compact"/>
        <w:numPr>
          <w:ilvl w:val="0"/>
          <w:numId w:val="1004"/>
        </w:numPr>
      </w:pPr>
      <w:r>
        <w:t xml:space="preserve">Arguing</w:t>
      </w:r>
    </w:p>
    <w:p>
      <w:pPr>
        <w:pStyle w:val="Compact"/>
        <w:numPr>
          <w:ilvl w:val="0"/>
          <w:numId w:val="1004"/>
        </w:numPr>
      </w:pPr>
      <w:r>
        <w:t xml:space="preserve">Threatening</w:t>
      </w:r>
    </w:p>
    <w:p>
      <w:pPr>
        <w:pStyle w:val="Compact"/>
        <w:numPr>
          <w:ilvl w:val="0"/>
          <w:numId w:val="1004"/>
        </w:numPr>
      </w:pPr>
      <w:r>
        <w:t xml:space="preserve">Becoming controlling</w:t>
      </w:r>
    </w:p>
    <w:bookmarkEnd w:id="13"/>
    <w:bookmarkStart w:id="14" w:name="flight"/>
    <w:p>
      <w:pPr>
        <w:pStyle w:val="Heading3"/>
      </w:pPr>
      <w:r>
        <w:t xml:space="preserve">Flight</w:t>
      </w:r>
    </w:p>
    <w:p>
      <w:pPr>
        <w:pStyle w:val="Compact"/>
        <w:numPr>
          <w:ilvl w:val="0"/>
          <w:numId w:val="1005"/>
        </w:numPr>
      </w:pPr>
      <w:r>
        <w:t xml:space="preserve">Walking away</w:t>
      </w:r>
    </w:p>
    <w:p>
      <w:pPr>
        <w:pStyle w:val="Compact"/>
        <w:numPr>
          <w:ilvl w:val="0"/>
          <w:numId w:val="1005"/>
        </w:numPr>
      </w:pPr>
      <w:r>
        <w:t xml:space="preserve">Avoiding the situation</w:t>
      </w:r>
    </w:p>
    <w:p>
      <w:pPr>
        <w:pStyle w:val="Compact"/>
        <w:numPr>
          <w:ilvl w:val="0"/>
          <w:numId w:val="1005"/>
        </w:numPr>
      </w:pPr>
      <w:r>
        <w:t xml:space="preserve">Staying emotionally unavailable</w:t>
      </w:r>
    </w:p>
    <w:bookmarkEnd w:id="14"/>
    <w:bookmarkStart w:id="15" w:name="freeze"/>
    <w:p>
      <w:pPr>
        <w:pStyle w:val="Heading3"/>
      </w:pPr>
      <w:r>
        <w:t xml:space="preserve">Freeze</w:t>
      </w:r>
    </w:p>
    <w:p>
      <w:pPr>
        <w:pStyle w:val="Compact"/>
        <w:numPr>
          <w:ilvl w:val="0"/>
          <w:numId w:val="1006"/>
        </w:numPr>
      </w:pPr>
      <w:r>
        <w:t xml:space="preserve">Shutting down</w:t>
      </w:r>
    </w:p>
    <w:p>
      <w:pPr>
        <w:pStyle w:val="Compact"/>
        <w:numPr>
          <w:ilvl w:val="0"/>
          <w:numId w:val="1006"/>
        </w:numPr>
      </w:pPr>
      <w:r>
        <w:t xml:space="preserve">Feeling unable to decide what to do</w:t>
      </w:r>
    </w:p>
    <w:p>
      <w:pPr>
        <w:pStyle w:val="Compact"/>
        <w:numPr>
          <w:ilvl w:val="0"/>
          <w:numId w:val="1006"/>
        </w:numPr>
      </w:pPr>
      <w:r>
        <w:t xml:space="preserve">Becoming emotionally numb</w:t>
      </w:r>
    </w:p>
    <w:bookmarkEnd w:id="15"/>
    <w:bookmarkStart w:id="16" w:name="fawn"/>
    <w:p>
      <w:pPr>
        <w:pStyle w:val="Heading3"/>
      </w:pPr>
      <w:r>
        <w:t xml:space="preserve">Fawn</w:t>
      </w:r>
    </w:p>
    <w:p>
      <w:pPr>
        <w:pStyle w:val="Compact"/>
        <w:numPr>
          <w:ilvl w:val="0"/>
          <w:numId w:val="1007"/>
        </w:numPr>
      </w:pPr>
      <w:r>
        <w:t xml:space="preserve">Giving in</w:t>
      </w:r>
    </w:p>
    <w:p>
      <w:pPr>
        <w:pStyle w:val="Compact"/>
        <w:numPr>
          <w:ilvl w:val="0"/>
          <w:numId w:val="1007"/>
        </w:numPr>
      </w:pPr>
      <w:r>
        <w:t xml:space="preserve">Avoiding necessary boundaries</w:t>
      </w:r>
    </w:p>
    <w:p>
      <w:pPr>
        <w:pStyle w:val="Compact"/>
        <w:numPr>
          <w:ilvl w:val="0"/>
          <w:numId w:val="1007"/>
        </w:numPr>
      </w:pPr>
      <w:r>
        <w:t xml:space="preserve">Trying to keep the child happy</w:t>
      </w:r>
    </w:p>
    <w:p>
      <w:pPr>
        <w:pStyle w:val="Compact"/>
        <w:numPr>
          <w:ilvl w:val="0"/>
          <w:numId w:val="1007"/>
        </w:numPr>
      </w:pPr>
      <w:r>
        <w:t xml:space="preserve">Over-apologizing</w:t>
      </w:r>
    </w:p>
    <w:p>
      <w:pPr>
        <w:pStyle w:val="FirstParagraph"/>
      </w:pPr>
      <w:r>
        <w:t xml:space="preserve">The purpose is not to judge the response.</w:t>
      </w:r>
    </w:p>
    <w:p>
      <w:pPr>
        <w:pStyle w:val="BodyText"/>
      </w:pPr>
      <w:r>
        <w:t xml:space="preserve">The purpose is to notice it.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step-4-pause-before-reacting"/>
    <w:p>
      <w:pPr>
        <w:pStyle w:val="Heading2"/>
      </w:pPr>
      <w:r>
        <w:t xml:space="preserve">Step 4: Pause Before Reacting</w:t>
      </w:r>
    </w:p>
    <w:p>
      <w:pPr>
        <w:pStyle w:val="FirstParagraph"/>
      </w:pPr>
      <w:r>
        <w:t xml:space="preserve">Tranquil Parenting® encourages parents to create a pause between emotion and action.</w:t>
      </w:r>
    </w:p>
    <w:p>
      <w:pPr>
        <w:pStyle w:val="BodyText"/>
      </w:pPr>
      <w:r>
        <w:t xml:space="preserve">That pause may include:</w:t>
      </w:r>
    </w:p>
    <w:p>
      <w:pPr>
        <w:pStyle w:val="Compact"/>
        <w:numPr>
          <w:ilvl w:val="0"/>
          <w:numId w:val="1008"/>
        </w:numPr>
      </w:pPr>
      <w:r>
        <w:t xml:space="preserve">Taking a breath</w:t>
      </w:r>
    </w:p>
    <w:p>
      <w:pPr>
        <w:pStyle w:val="Compact"/>
        <w:numPr>
          <w:ilvl w:val="0"/>
          <w:numId w:val="1008"/>
        </w:numPr>
      </w:pPr>
      <w:r>
        <w:t xml:space="preserve">Lowering the tone of voice</w:t>
      </w:r>
    </w:p>
    <w:p>
      <w:pPr>
        <w:pStyle w:val="Compact"/>
        <w:numPr>
          <w:ilvl w:val="0"/>
          <w:numId w:val="1008"/>
        </w:numPr>
      </w:pPr>
      <w:r>
        <w:t xml:space="preserve">Stepping away briefly when appropriate</w:t>
      </w:r>
    </w:p>
    <w:p>
      <w:pPr>
        <w:pStyle w:val="Compact"/>
        <w:numPr>
          <w:ilvl w:val="0"/>
          <w:numId w:val="1008"/>
        </w:numPr>
      </w:pPr>
      <w:r>
        <w:t xml:space="preserve">Naming the emotion</w:t>
      </w:r>
    </w:p>
    <w:p>
      <w:pPr>
        <w:pStyle w:val="Compact"/>
        <w:numPr>
          <w:ilvl w:val="0"/>
          <w:numId w:val="1008"/>
        </w:numPr>
      </w:pPr>
      <w:r>
        <w:t xml:space="preserve">Identifying the trigger</w:t>
      </w:r>
    </w:p>
    <w:p>
      <w:pPr>
        <w:pStyle w:val="Compact"/>
        <w:numPr>
          <w:ilvl w:val="0"/>
          <w:numId w:val="1008"/>
        </w:numPr>
      </w:pPr>
      <w:r>
        <w:t xml:space="preserve">Asking what the child actually needs</w:t>
      </w:r>
    </w:p>
    <w:p>
      <w:pPr>
        <w:pStyle w:val="Compact"/>
        <w:numPr>
          <w:ilvl w:val="0"/>
          <w:numId w:val="1008"/>
        </w:numPr>
      </w:pPr>
      <w:r>
        <w:t xml:space="preserve">Considering whether the response fits the current situation</w:t>
      </w:r>
    </w:p>
    <w:p>
      <w:pPr>
        <w:pStyle w:val="FirstParagraph"/>
      </w:pPr>
      <w:r>
        <w:t xml:space="preserve">The key question becomes:</w:t>
      </w:r>
    </w:p>
    <w:p>
      <w:pPr>
        <w:pStyle w:val="BodyText"/>
      </w:pPr>
      <w:r>
        <w:rPr>
          <w:b/>
          <w:bCs/>
        </w:rPr>
        <w:t xml:space="preserve">“Am I responding to my child, or am I reacting from something older?”</w:t>
      </w:r>
    </w:p>
    <w:p>
      <w:r>
        <w:pict>
          <v:rect style="width:0;height:1.5pt" o:hralign="center" o:hrstd="t" o:hr="t"/>
        </w:pict>
      </w:r>
    </w:p>
    <w:bookmarkEnd w:id="18"/>
    <w:bookmarkStart w:id="19" w:name="step-5-understand-the-behavior"/>
    <w:p>
      <w:pPr>
        <w:pStyle w:val="Heading2"/>
      </w:pPr>
      <w:r>
        <w:t xml:space="preserve">Step 5: Understand the Behavior</w:t>
      </w:r>
    </w:p>
    <w:p>
      <w:pPr>
        <w:pStyle w:val="FirstParagraph"/>
      </w:pPr>
      <w:r>
        <w:t xml:space="preserve">Instead of viewing behavior only as something that must be stopped, parents learn to ask what may be influencing it.</w:t>
      </w:r>
    </w:p>
    <w:p>
      <w:pPr>
        <w:pStyle w:val="BodyText"/>
      </w:pPr>
      <w:r>
        <w:t xml:space="preserve">Behavior can communicate:</w:t>
      </w:r>
    </w:p>
    <w:p>
      <w:pPr>
        <w:pStyle w:val="Compact"/>
        <w:numPr>
          <w:ilvl w:val="0"/>
          <w:numId w:val="1009"/>
        </w:numPr>
      </w:pPr>
      <w:r>
        <w:t xml:space="preserve">Stress</w:t>
      </w:r>
    </w:p>
    <w:p>
      <w:pPr>
        <w:pStyle w:val="Compact"/>
        <w:numPr>
          <w:ilvl w:val="0"/>
          <w:numId w:val="1009"/>
        </w:numPr>
      </w:pPr>
      <w:r>
        <w:t xml:space="preserve">Fear</w:t>
      </w:r>
    </w:p>
    <w:p>
      <w:pPr>
        <w:pStyle w:val="Compact"/>
        <w:numPr>
          <w:ilvl w:val="0"/>
          <w:numId w:val="1009"/>
        </w:numPr>
      </w:pPr>
      <w:r>
        <w:t xml:space="preserve">Frustration</w:t>
      </w:r>
    </w:p>
    <w:p>
      <w:pPr>
        <w:pStyle w:val="Compact"/>
        <w:numPr>
          <w:ilvl w:val="0"/>
          <w:numId w:val="1009"/>
        </w:numPr>
      </w:pPr>
      <w:r>
        <w:t xml:space="preserve">Need for connection</w:t>
      </w:r>
    </w:p>
    <w:p>
      <w:pPr>
        <w:pStyle w:val="Compact"/>
        <w:numPr>
          <w:ilvl w:val="0"/>
          <w:numId w:val="1009"/>
        </w:numPr>
      </w:pPr>
      <w:r>
        <w:t xml:space="preserve">Need for independence</w:t>
      </w:r>
    </w:p>
    <w:p>
      <w:pPr>
        <w:pStyle w:val="Compact"/>
        <w:numPr>
          <w:ilvl w:val="0"/>
          <w:numId w:val="1009"/>
        </w:numPr>
      </w:pPr>
      <w:r>
        <w:t xml:space="preserve">Lack of skill</w:t>
      </w:r>
    </w:p>
    <w:p>
      <w:pPr>
        <w:pStyle w:val="Compact"/>
        <w:numPr>
          <w:ilvl w:val="0"/>
          <w:numId w:val="1009"/>
        </w:numPr>
      </w:pPr>
      <w:r>
        <w:t xml:space="preserve">Overstimulation</w:t>
      </w:r>
    </w:p>
    <w:p>
      <w:pPr>
        <w:pStyle w:val="Compact"/>
        <w:numPr>
          <w:ilvl w:val="0"/>
          <w:numId w:val="1009"/>
        </w:numPr>
      </w:pPr>
      <w:r>
        <w:t xml:space="preserve">Confusion</w:t>
      </w:r>
    </w:p>
    <w:p>
      <w:pPr>
        <w:pStyle w:val="Compact"/>
        <w:numPr>
          <w:ilvl w:val="0"/>
          <w:numId w:val="1009"/>
        </w:numPr>
      </w:pPr>
      <w:r>
        <w:t xml:space="preserve">Boundary testing</w:t>
      </w:r>
    </w:p>
    <w:p>
      <w:pPr>
        <w:pStyle w:val="Compact"/>
        <w:numPr>
          <w:ilvl w:val="0"/>
          <w:numId w:val="1009"/>
        </w:numPr>
      </w:pPr>
      <w:r>
        <w:t xml:space="preserve">Developmental needs</w:t>
      </w:r>
    </w:p>
    <w:p>
      <w:pPr>
        <w:pStyle w:val="FirstParagraph"/>
      </w:pPr>
      <w:r>
        <w:t xml:space="preserve">Understanding behavior does not eliminate accountability.</w:t>
      </w:r>
    </w:p>
    <w:p>
      <w:pPr>
        <w:pStyle w:val="BodyText"/>
      </w:pPr>
      <w:r>
        <w:t xml:space="preserve">It helps parents choose a response that addresses both the behavior and what may be driving it.</w:t>
      </w:r>
    </w:p>
    <w:p>
      <w:r>
        <w:pict>
          <v:rect style="width:0;height:1.5pt" o:hralign="center" o:hrstd="t" o:hr="t"/>
        </w:pict>
      </w:r>
    </w:p>
    <w:bookmarkEnd w:id="19"/>
    <w:bookmarkStart w:id="20" w:name="step-6-create-emotional-safety"/>
    <w:p>
      <w:pPr>
        <w:pStyle w:val="Heading2"/>
      </w:pPr>
      <w:r>
        <w:t xml:space="preserve">Step 6: Create Emotional Safety</w:t>
      </w:r>
    </w:p>
    <w:p>
      <w:pPr>
        <w:pStyle w:val="FirstParagraph"/>
      </w:pPr>
      <w:r>
        <w:t xml:space="preserve">Children are more able to learn, communicate, and repair relationships when they feel emotionally safe.</w:t>
      </w:r>
    </w:p>
    <w:p>
      <w:pPr>
        <w:pStyle w:val="BodyText"/>
      </w:pPr>
      <w:r>
        <w:t xml:space="preserve">Emotional safety may include:</w:t>
      </w:r>
    </w:p>
    <w:p>
      <w:pPr>
        <w:pStyle w:val="Compact"/>
        <w:numPr>
          <w:ilvl w:val="0"/>
          <w:numId w:val="1010"/>
        </w:numPr>
      </w:pPr>
      <w:r>
        <w:t xml:space="preserve">Predictable responses</w:t>
      </w:r>
    </w:p>
    <w:p>
      <w:pPr>
        <w:pStyle w:val="Compact"/>
        <w:numPr>
          <w:ilvl w:val="0"/>
          <w:numId w:val="1010"/>
        </w:numPr>
      </w:pPr>
      <w:r>
        <w:t xml:space="preserve">Listening</w:t>
      </w:r>
    </w:p>
    <w:p>
      <w:pPr>
        <w:pStyle w:val="Compact"/>
        <w:numPr>
          <w:ilvl w:val="0"/>
          <w:numId w:val="1010"/>
        </w:numPr>
      </w:pPr>
      <w:r>
        <w:t xml:space="preserve">Calm communication</w:t>
      </w:r>
    </w:p>
    <w:p>
      <w:pPr>
        <w:pStyle w:val="Compact"/>
        <w:numPr>
          <w:ilvl w:val="0"/>
          <w:numId w:val="1010"/>
        </w:numPr>
      </w:pPr>
      <w:r>
        <w:t xml:space="preserve">Clear expectations</w:t>
      </w:r>
    </w:p>
    <w:p>
      <w:pPr>
        <w:pStyle w:val="Compact"/>
        <w:numPr>
          <w:ilvl w:val="0"/>
          <w:numId w:val="1010"/>
        </w:numPr>
      </w:pPr>
      <w:r>
        <w:t xml:space="preserve">Appropriate affection</w:t>
      </w:r>
    </w:p>
    <w:p>
      <w:pPr>
        <w:pStyle w:val="Compact"/>
        <w:numPr>
          <w:ilvl w:val="0"/>
          <w:numId w:val="1010"/>
        </w:numPr>
      </w:pPr>
      <w:r>
        <w:t xml:space="preserve">Respectful boundaries</w:t>
      </w:r>
    </w:p>
    <w:p>
      <w:pPr>
        <w:pStyle w:val="Compact"/>
        <w:numPr>
          <w:ilvl w:val="0"/>
          <w:numId w:val="1010"/>
        </w:numPr>
      </w:pPr>
      <w:r>
        <w:t xml:space="preserve">Consistency</w:t>
      </w:r>
    </w:p>
    <w:p>
      <w:pPr>
        <w:pStyle w:val="Compact"/>
        <w:numPr>
          <w:ilvl w:val="0"/>
          <w:numId w:val="1010"/>
        </w:numPr>
      </w:pPr>
      <w:r>
        <w:t xml:space="preserve">Allowing emotions without allowing harmful behavior</w:t>
      </w:r>
    </w:p>
    <w:p>
      <w:pPr>
        <w:pStyle w:val="FirstParagraph"/>
      </w:pPr>
      <w:r>
        <w:t xml:space="preserve">The message becomes:</w:t>
      </w:r>
    </w:p>
    <w:p>
      <w:pPr>
        <w:pStyle w:val="BodyText"/>
      </w:pPr>
      <w:r>
        <w:rPr>
          <w:b/>
          <w:bCs/>
        </w:rPr>
        <w:t xml:space="preserve">“Your feelings are allowed. Harmful behavior still has limits.”</w:t>
      </w:r>
    </w:p>
    <w:p>
      <w:r>
        <w:pict>
          <v:rect style="width:0;height:1.5pt" o:hralign="center" o:hrstd="t" o:hr="t"/>
        </w:pict>
      </w:r>
    </w:p>
    <w:bookmarkEnd w:id="20"/>
    <w:bookmarkStart w:id="21" w:name="step-7-build-healthy-boundaries"/>
    <w:p>
      <w:pPr>
        <w:pStyle w:val="Heading2"/>
      </w:pPr>
      <w:r>
        <w:t xml:space="preserve">Step 7: Build Healthy Boundaries</w:t>
      </w:r>
    </w:p>
    <w:p>
      <w:pPr>
        <w:pStyle w:val="FirstParagraph"/>
      </w:pPr>
      <w:r>
        <w:t xml:space="preserve">Trauma-informed parenting is not permissive parenting.</w:t>
      </w:r>
    </w:p>
    <w:p>
      <w:pPr>
        <w:pStyle w:val="BodyText"/>
      </w:pPr>
      <w:r>
        <w:t xml:space="preserve">Healthy attachment requires boundaries.</w:t>
      </w:r>
    </w:p>
    <w:p>
      <w:pPr>
        <w:pStyle w:val="BodyText"/>
      </w:pPr>
      <w:r>
        <w:t xml:space="preserve">Parents learn to establish:</w:t>
      </w:r>
    </w:p>
    <w:p>
      <w:pPr>
        <w:pStyle w:val="Compact"/>
        <w:numPr>
          <w:ilvl w:val="0"/>
          <w:numId w:val="1011"/>
        </w:numPr>
      </w:pPr>
      <w:r>
        <w:t xml:space="preserve">Clear expectations</w:t>
      </w:r>
    </w:p>
    <w:p>
      <w:pPr>
        <w:pStyle w:val="Compact"/>
        <w:numPr>
          <w:ilvl w:val="0"/>
          <w:numId w:val="1011"/>
        </w:numPr>
      </w:pPr>
      <w:r>
        <w:t xml:space="preserve">Age-appropriate rules</w:t>
      </w:r>
    </w:p>
    <w:p>
      <w:pPr>
        <w:pStyle w:val="Compact"/>
        <w:numPr>
          <w:ilvl w:val="0"/>
          <w:numId w:val="1011"/>
        </w:numPr>
      </w:pPr>
      <w:r>
        <w:t xml:space="preserve">Predictable consequences</w:t>
      </w:r>
    </w:p>
    <w:p>
      <w:pPr>
        <w:pStyle w:val="Compact"/>
        <w:numPr>
          <w:ilvl w:val="0"/>
          <w:numId w:val="1011"/>
        </w:numPr>
      </w:pPr>
      <w:r>
        <w:t xml:space="preserve">Consistency</w:t>
      </w:r>
    </w:p>
    <w:p>
      <w:pPr>
        <w:pStyle w:val="Compact"/>
        <w:numPr>
          <w:ilvl w:val="0"/>
          <w:numId w:val="1011"/>
        </w:numPr>
      </w:pPr>
      <w:r>
        <w:t xml:space="preserve">Respectful communication</w:t>
      </w:r>
    </w:p>
    <w:p>
      <w:pPr>
        <w:pStyle w:val="Compact"/>
        <w:numPr>
          <w:ilvl w:val="0"/>
          <w:numId w:val="1011"/>
        </w:numPr>
      </w:pPr>
      <w:r>
        <w:t xml:space="preserve">Appropriate independence</w:t>
      </w:r>
    </w:p>
    <w:p>
      <w:pPr>
        <w:pStyle w:val="FirstParagraph"/>
      </w:pPr>
      <w:r>
        <w:t xml:space="preserve">A healthy boundary communicates:</w:t>
      </w:r>
    </w:p>
    <w:p>
      <w:pPr>
        <w:pStyle w:val="BodyText"/>
      </w:pPr>
      <w:r>
        <w:rPr>
          <w:b/>
          <w:bCs/>
        </w:rPr>
        <w:t xml:space="preserve">“I can care about your feelings and still maintain the expectation.”</w:t>
      </w:r>
    </w:p>
    <w:p>
      <w:r>
        <w:pict>
          <v:rect style="width:0;height:1.5pt" o:hralign="center" o:hrstd="t" o:hr="t"/>
        </w:pict>
      </w:r>
    </w:p>
    <w:bookmarkEnd w:id="21"/>
    <w:bookmarkStart w:id="22" w:name="step-8-respond-instead-of-react"/>
    <w:p>
      <w:pPr>
        <w:pStyle w:val="Heading2"/>
      </w:pPr>
      <w:r>
        <w:t xml:space="preserve">Step 8: Respond Instead of React</w:t>
      </w:r>
    </w:p>
    <w:p>
      <w:pPr>
        <w:pStyle w:val="FirstParagraph"/>
      </w:pPr>
      <w:r>
        <w:t xml:space="preserve">Parents then begin replacing automatic reactions with intentional responses.</w:t>
      </w:r>
    </w:p>
    <w:p>
      <w:pPr>
        <w:pStyle w:val="BodyText"/>
      </w:pPr>
      <w:r>
        <w:t xml:space="preserve">Instead of:</w:t>
      </w:r>
    </w:p>
    <w:p>
      <w:pPr>
        <w:pStyle w:val="BodyText"/>
      </w:pPr>
      <w:r>
        <w:rPr>
          <w:b/>
          <w:bCs/>
        </w:rPr>
        <w:t xml:space="preserve">“You never listen!”</w:t>
      </w:r>
    </w:p>
    <w:p>
      <w:pPr>
        <w:pStyle w:val="BodyText"/>
      </w:pPr>
      <w:r>
        <w:t xml:space="preserve">A parent may say:</w:t>
      </w:r>
    </w:p>
    <w:p>
      <w:pPr>
        <w:pStyle w:val="BodyText"/>
      </w:pPr>
      <w:r>
        <w:rPr>
          <w:b/>
          <w:bCs/>
        </w:rPr>
        <w:t xml:space="preserve">“I asked you to stop. We need to address what happened.”</w:t>
      </w:r>
    </w:p>
    <w:p>
      <w:pPr>
        <w:pStyle w:val="BodyText"/>
      </w:pPr>
      <w:r>
        <w:t xml:space="preserve">Instead of:</w:t>
      </w:r>
    </w:p>
    <w:p>
      <w:pPr>
        <w:pStyle w:val="BodyText"/>
      </w:pPr>
      <w:r>
        <w:rPr>
          <w:b/>
          <w:bCs/>
        </w:rPr>
        <w:t xml:space="preserve">“Fine. Do whatever you want.”</w:t>
      </w:r>
    </w:p>
    <w:p>
      <w:pPr>
        <w:pStyle w:val="BodyText"/>
      </w:pPr>
      <w:r>
        <w:t xml:space="preserve">A parent may say:</w:t>
      </w:r>
    </w:p>
    <w:p>
      <w:pPr>
        <w:pStyle w:val="BodyText"/>
      </w:pPr>
      <w:r>
        <w:rPr>
          <w:b/>
          <w:bCs/>
        </w:rPr>
        <w:t xml:space="preserve">“I understand that you disagree. The boundary is still in place.”</w:t>
      </w:r>
    </w:p>
    <w:p>
      <w:pPr>
        <w:pStyle w:val="BodyText"/>
      </w:pPr>
      <w:r>
        <w:t xml:space="preserve">Instead of immediately punishing a child for emotional behavior, the parent first regulates the situation and then addresses accountability.</w:t>
      </w:r>
    </w:p>
    <w:p>
      <w:r>
        <w:pict>
          <v:rect style="width:0;height:1.5pt" o:hralign="center" o:hrstd="t" o:hr="t"/>
        </w:pict>
      </w:r>
    </w:p>
    <w:bookmarkEnd w:id="22"/>
    <w:bookmarkStart w:id="23" w:name="step-9-strengthen-connection"/>
    <w:p>
      <w:pPr>
        <w:pStyle w:val="Heading2"/>
      </w:pPr>
      <w:r>
        <w:t xml:space="preserve">Step 9: Strengthen Connection</w:t>
      </w:r>
    </w:p>
    <w:p>
      <w:pPr>
        <w:pStyle w:val="FirstParagraph"/>
      </w:pPr>
      <w:r>
        <w:t xml:space="preserve">Connection is not the absence of discipline.</w:t>
      </w:r>
    </w:p>
    <w:p>
      <w:pPr>
        <w:pStyle w:val="BodyText"/>
      </w:pPr>
      <w:r>
        <w:t xml:space="preserve">Connection helps discipline become more effective.</w:t>
      </w:r>
    </w:p>
    <w:p>
      <w:pPr>
        <w:pStyle w:val="BodyText"/>
      </w:pPr>
      <w:r>
        <w:t xml:space="preserve">Parents work on:</w:t>
      </w:r>
    </w:p>
    <w:p>
      <w:pPr>
        <w:pStyle w:val="Compact"/>
        <w:numPr>
          <w:ilvl w:val="0"/>
          <w:numId w:val="1012"/>
        </w:numPr>
      </w:pPr>
      <w:r>
        <w:t xml:space="preserve">Listening</w:t>
      </w:r>
    </w:p>
    <w:p>
      <w:pPr>
        <w:pStyle w:val="Compact"/>
        <w:numPr>
          <w:ilvl w:val="0"/>
          <w:numId w:val="1012"/>
        </w:numPr>
      </w:pPr>
      <w:r>
        <w:t xml:space="preserve">Repairing conflict</w:t>
      </w:r>
    </w:p>
    <w:p>
      <w:pPr>
        <w:pStyle w:val="Compact"/>
        <w:numPr>
          <w:ilvl w:val="0"/>
          <w:numId w:val="1012"/>
        </w:numPr>
      </w:pPr>
      <w:r>
        <w:t xml:space="preserve">Spending meaningful time together</w:t>
      </w:r>
    </w:p>
    <w:p>
      <w:pPr>
        <w:pStyle w:val="Compact"/>
        <w:numPr>
          <w:ilvl w:val="0"/>
          <w:numId w:val="1012"/>
        </w:numPr>
      </w:pPr>
      <w:r>
        <w:t xml:space="preserve">Recognizing strengths</w:t>
      </w:r>
    </w:p>
    <w:p>
      <w:pPr>
        <w:pStyle w:val="Compact"/>
        <w:numPr>
          <w:ilvl w:val="0"/>
          <w:numId w:val="1012"/>
        </w:numPr>
      </w:pPr>
      <w:r>
        <w:t xml:space="preserve">Showing appropriate affection</w:t>
      </w:r>
    </w:p>
    <w:p>
      <w:pPr>
        <w:pStyle w:val="Compact"/>
        <w:numPr>
          <w:ilvl w:val="0"/>
          <w:numId w:val="1012"/>
        </w:numPr>
      </w:pPr>
      <w:r>
        <w:t xml:space="preserve">Communicating expectations clearly</w:t>
      </w:r>
    </w:p>
    <w:p>
      <w:pPr>
        <w:pStyle w:val="Compact"/>
        <w:numPr>
          <w:ilvl w:val="0"/>
          <w:numId w:val="1012"/>
        </w:numPr>
      </w:pPr>
      <w:r>
        <w:t xml:space="preserve">Allowing children to express emotions</w:t>
      </w:r>
    </w:p>
    <w:p>
      <w:pPr>
        <w:pStyle w:val="Compact"/>
        <w:numPr>
          <w:ilvl w:val="0"/>
          <w:numId w:val="1012"/>
        </w:numPr>
      </w:pPr>
      <w:r>
        <w:t xml:space="preserve">Supporting age-appropriate independence</w:t>
      </w:r>
    </w:p>
    <w:p>
      <w:pPr>
        <w:pStyle w:val="FirstParagraph"/>
      </w:pPr>
      <w:r>
        <w:t xml:space="preserve">Children learn:</w:t>
      </w:r>
    </w:p>
    <w:p>
      <w:pPr>
        <w:pStyle w:val="BodyText"/>
      </w:pPr>
      <w:r>
        <w:rPr>
          <w:b/>
          <w:bCs/>
        </w:rPr>
        <w:t xml:space="preserve">“Conflict does not automatically mean the relationship is gone.”</w:t>
      </w:r>
    </w:p>
    <w:p>
      <w:r>
        <w:pict>
          <v:rect style="width:0;height:1.5pt" o:hralign="center" o:hrstd="t" o:hr="t"/>
        </w:pict>
      </w:r>
    </w:p>
    <w:bookmarkEnd w:id="23"/>
    <w:bookmarkStart w:id="24" w:name="step-10-repair-after-conflict"/>
    <w:p>
      <w:pPr>
        <w:pStyle w:val="Heading2"/>
      </w:pPr>
      <w:r>
        <w:t xml:space="preserve">Step 10: Repair After Conflict</w:t>
      </w:r>
    </w:p>
    <w:p>
      <w:pPr>
        <w:pStyle w:val="FirstParagraph"/>
      </w:pPr>
      <w:r>
        <w:t xml:space="preserve">No parent responds perfectly every time.</w:t>
      </w:r>
    </w:p>
    <w:p>
      <w:pPr>
        <w:pStyle w:val="BodyText"/>
      </w:pPr>
      <w:r>
        <w:t xml:space="preserve">Repair is therefore an important parenting skill.</w:t>
      </w:r>
    </w:p>
    <w:p>
      <w:pPr>
        <w:pStyle w:val="BodyText"/>
      </w:pPr>
      <w:r>
        <w:t xml:space="preserve">Repair may include:</w:t>
      </w:r>
    </w:p>
    <w:p>
      <w:pPr>
        <w:pStyle w:val="Compact"/>
        <w:numPr>
          <w:ilvl w:val="0"/>
          <w:numId w:val="1013"/>
        </w:numPr>
      </w:pPr>
      <w:r>
        <w:t xml:space="preserve">Acknowledging what happened</w:t>
      </w:r>
    </w:p>
    <w:p>
      <w:pPr>
        <w:pStyle w:val="Compact"/>
        <w:numPr>
          <w:ilvl w:val="0"/>
          <w:numId w:val="1013"/>
        </w:numPr>
      </w:pPr>
      <w:r>
        <w:t xml:space="preserve">Taking responsibility</w:t>
      </w:r>
    </w:p>
    <w:p>
      <w:pPr>
        <w:pStyle w:val="Compact"/>
        <w:numPr>
          <w:ilvl w:val="0"/>
          <w:numId w:val="1013"/>
        </w:numPr>
      </w:pPr>
      <w:r>
        <w:t xml:space="preserve">Apologizing when appropriate</w:t>
      </w:r>
    </w:p>
    <w:p>
      <w:pPr>
        <w:pStyle w:val="Compact"/>
        <w:numPr>
          <w:ilvl w:val="0"/>
          <w:numId w:val="1013"/>
        </w:numPr>
      </w:pPr>
      <w:r>
        <w:t xml:space="preserve">Restating the boundary</w:t>
      </w:r>
    </w:p>
    <w:p>
      <w:pPr>
        <w:pStyle w:val="Compact"/>
        <w:numPr>
          <w:ilvl w:val="0"/>
          <w:numId w:val="1013"/>
        </w:numPr>
      </w:pPr>
      <w:r>
        <w:t xml:space="preserve">Listening to the child’s experience</w:t>
      </w:r>
    </w:p>
    <w:p>
      <w:pPr>
        <w:pStyle w:val="Compact"/>
        <w:numPr>
          <w:ilvl w:val="0"/>
          <w:numId w:val="1013"/>
        </w:numPr>
      </w:pPr>
      <w:r>
        <w:t xml:space="preserve">Developing a better plan for next time</w:t>
      </w:r>
    </w:p>
    <w:p>
      <w:pPr>
        <w:pStyle w:val="FirstParagraph"/>
      </w:pPr>
      <w:r>
        <w:t xml:space="preserve">Repair teaches children that healthy relationships can survive mistakes.</w:t>
      </w:r>
    </w:p>
    <w:p>
      <w:r>
        <w:pict>
          <v:rect style="width:0;height:1.5pt" o:hralign="center" o:hrstd="t" o:hr="t"/>
        </w:pict>
      </w:r>
    </w:p>
    <w:bookmarkEnd w:id="24"/>
    <w:bookmarkStart w:id="25" w:name="step-11-practice-new-patterns"/>
    <w:p>
      <w:pPr>
        <w:pStyle w:val="Heading2"/>
      </w:pPr>
      <w:r>
        <w:t xml:space="preserve">Step 11: Practice New Patterns</w:t>
      </w:r>
    </w:p>
    <w:p>
      <w:pPr>
        <w:pStyle w:val="FirstParagraph"/>
      </w:pPr>
      <w:r>
        <w:t xml:space="preserve">Attachment and trauma-related patterns are often reinforced over many years.</w:t>
      </w:r>
    </w:p>
    <w:p>
      <w:pPr>
        <w:pStyle w:val="BodyText"/>
      </w:pPr>
      <w:r>
        <w:t xml:space="preserve">New responses require repetition.</w:t>
      </w:r>
    </w:p>
    <w:p>
      <w:pPr>
        <w:pStyle w:val="BodyText"/>
      </w:pPr>
      <w:r>
        <w:t xml:space="preserve">Parents practice:</w:t>
      </w:r>
    </w:p>
    <w:p>
      <w:pPr>
        <w:pStyle w:val="Compact"/>
        <w:numPr>
          <w:ilvl w:val="0"/>
          <w:numId w:val="1014"/>
        </w:numPr>
      </w:pPr>
      <w:r>
        <w:t xml:space="preserve">Staying calm longer</w:t>
      </w:r>
    </w:p>
    <w:p>
      <w:pPr>
        <w:pStyle w:val="Compact"/>
        <w:numPr>
          <w:ilvl w:val="0"/>
          <w:numId w:val="1014"/>
        </w:numPr>
      </w:pPr>
      <w:r>
        <w:t xml:space="preserve">Asking for support</w:t>
      </w:r>
    </w:p>
    <w:p>
      <w:pPr>
        <w:pStyle w:val="Compact"/>
        <w:numPr>
          <w:ilvl w:val="0"/>
          <w:numId w:val="1014"/>
        </w:numPr>
      </w:pPr>
      <w:r>
        <w:t xml:space="preserve">Maintaining appropriate boundaries</w:t>
      </w:r>
    </w:p>
    <w:p>
      <w:pPr>
        <w:pStyle w:val="Compact"/>
        <w:numPr>
          <w:ilvl w:val="0"/>
          <w:numId w:val="1014"/>
        </w:numPr>
      </w:pPr>
      <w:r>
        <w:t xml:space="preserve">Tolerating disagreement</w:t>
      </w:r>
    </w:p>
    <w:p>
      <w:pPr>
        <w:pStyle w:val="Compact"/>
        <w:numPr>
          <w:ilvl w:val="0"/>
          <w:numId w:val="1014"/>
        </w:numPr>
      </w:pPr>
      <w:r>
        <w:t xml:space="preserve">Allowing healthy independence</w:t>
      </w:r>
    </w:p>
    <w:p>
      <w:pPr>
        <w:pStyle w:val="Compact"/>
        <w:numPr>
          <w:ilvl w:val="0"/>
          <w:numId w:val="1014"/>
        </w:numPr>
      </w:pPr>
      <w:r>
        <w:t xml:space="preserve">Communicating needs directly</w:t>
      </w:r>
    </w:p>
    <w:p>
      <w:pPr>
        <w:pStyle w:val="Compact"/>
        <w:numPr>
          <w:ilvl w:val="0"/>
          <w:numId w:val="1014"/>
        </w:numPr>
      </w:pPr>
      <w:r>
        <w:t xml:space="preserve">Repairing relationships</w:t>
      </w:r>
    </w:p>
    <w:p>
      <w:pPr>
        <w:pStyle w:val="Compact"/>
        <w:numPr>
          <w:ilvl w:val="0"/>
          <w:numId w:val="1014"/>
        </w:numPr>
      </w:pPr>
      <w:r>
        <w:t xml:space="preserve">Recognizing triggers earlier</w:t>
      </w:r>
    </w:p>
    <w:p>
      <w:pPr>
        <w:pStyle w:val="FirstParagraph"/>
      </w:pPr>
      <w:r>
        <w:t xml:space="preserve">The goal is progress, not perfection.</w:t>
      </w:r>
    </w:p>
    <w:p>
      <w:r>
        <w:pict>
          <v:rect style="width:0;height:1.5pt" o:hralign="center" o:hrstd="t" o:hr="t"/>
        </w:pict>
      </w:r>
    </w:p>
    <w:bookmarkEnd w:id="25"/>
    <w:bookmarkStart w:id="26" w:name="X719b45bf71b561fa0105ff8ad0c44b5e2e70273"/>
    <w:p>
      <w:pPr>
        <w:pStyle w:val="Heading2"/>
      </w:pPr>
      <w:r>
        <w:t xml:space="preserve">Step 12: Create the Family Pattern You Want to Continue</w:t>
      </w:r>
    </w:p>
    <w:p>
      <w:pPr>
        <w:pStyle w:val="FirstParagraph"/>
      </w:pPr>
      <w:r>
        <w:t xml:space="preserve">The final goal is not simply to stop an unwanted behavior.</w:t>
      </w:r>
    </w:p>
    <w:p>
      <w:pPr>
        <w:pStyle w:val="BodyText"/>
      </w:pPr>
      <w:r>
        <w:t xml:space="preserve">It is to intentionally create healthier family patterns.</w:t>
      </w:r>
    </w:p>
    <w:p>
      <w:pPr>
        <w:pStyle w:val="BodyText"/>
      </w:pPr>
      <w:r>
        <w:t xml:space="preserve">Parents can ask:</w:t>
      </w:r>
    </w:p>
    <w:p>
      <w:pPr>
        <w:pStyle w:val="BodyText"/>
      </w:pPr>
      <w:r>
        <w:rPr>
          <w:b/>
          <w:bCs/>
        </w:rPr>
        <w:t xml:space="preserve">What do I want my child to learn about relationships?</w:t>
      </w:r>
    </w:p>
    <w:p>
      <w:pPr>
        <w:pStyle w:val="BodyText"/>
      </w:pPr>
      <w:r>
        <w:rPr>
          <w:b/>
          <w:bCs/>
        </w:rPr>
        <w:t xml:space="preserve">What do I want conflict to look like in our family?</w:t>
      </w:r>
    </w:p>
    <w:p>
      <w:pPr>
        <w:pStyle w:val="BodyText"/>
      </w:pPr>
      <w:r>
        <w:rPr>
          <w:b/>
          <w:bCs/>
        </w:rPr>
        <w:t xml:space="preserve">How do I want my child to experience boundaries?</w:t>
      </w:r>
    </w:p>
    <w:p>
      <w:pPr>
        <w:pStyle w:val="BodyText"/>
      </w:pPr>
      <w:r>
        <w:rPr>
          <w:b/>
          <w:bCs/>
        </w:rPr>
        <w:t xml:space="preserve">What do I want my child to learn about emotions?</w:t>
      </w:r>
    </w:p>
    <w:p>
      <w:pPr>
        <w:pStyle w:val="BodyText"/>
      </w:pPr>
      <w:r>
        <w:rPr>
          <w:b/>
          <w:bCs/>
        </w:rPr>
        <w:t xml:space="preserve">What family patterns do I want to end?</w:t>
      </w:r>
    </w:p>
    <w:p>
      <w:pPr>
        <w:pStyle w:val="BodyText"/>
      </w:pPr>
      <w:r>
        <w:rPr>
          <w:b/>
          <w:bCs/>
        </w:rPr>
        <w:t xml:space="preserve">What family patterns do I want to begin?</w:t>
      </w:r>
    </w:p>
    <w:bookmarkEnd w:id="26"/>
    <w:bookmarkEnd w:id="27"/>
    <w:bookmarkStart w:id="28" w:name="the-tranquil-parenting-path"/>
    <w:p>
      <w:pPr>
        <w:pStyle w:val="Heading1"/>
      </w:pPr>
      <w:r>
        <w:t xml:space="preserve">The Tranquil Parenting® Path</w:t>
      </w:r>
    </w:p>
    <w:p>
      <w:pPr>
        <w:pStyle w:val="FirstParagraph"/>
      </w:pPr>
      <w:r>
        <w:t xml:space="preserve">The overall process can be remembered as:</w:t>
      </w:r>
    </w:p>
    <w:p>
      <w:pPr>
        <w:pStyle w:val="BodyText"/>
      </w:pPr>
      <w:r>
        <w:rPr>
          <w:b/>
          <w:bCs/>
        </w:rPr>
        <w:t xml:space="preserve">Understand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Recognize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Pause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Regulate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Understand the Behavior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Set the Boundary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Respond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Connect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Repair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Practice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Build New Family Patterns</w:t>
      </w:r>
    </w:p>
    <w:bookmarkEnd w:id="28"/>
    <w:bookmarkStart w:id="29" w:name="why-this-matters"/>
    <w:p>
      <w:pPr>
        <w:pStyle w:val="Heading1"/>
      </w:pPr>
      <w:r>
        <w:t xml:space="preserve">Why This Matters</w:t>
      </w:r>
    </w:p>
    <w:p>
      <w:pPr>
        <w:pStyle w:val="FirstParagraph"/>
      </w:pPr>
      <w:r>
        <w:t xml:space="preserve">Trauma awareness alone does not change parenting.</w:t>
      </w:r>
    </w:p>
    <w:p>
      <w:pPr>
        <w:pStyle w:val="BodyText"/>
      </w:pPr>
      <w:r>
        <w:t xml:space="preserve">Knowing an attachment style alone does not change parenting.</w:t>
      </w:r>
    </w:p>
    <w:p>
      <w:pPr>
        <w:pStyle w:val="BodyText"/>
      </w:pPr>
      <w:r>
        <w:t xml:space="preserve">An ACE score alone does not change parenting.</w:t>
      </w:r>
    </w:p>
    <w:p>
      <w:pPr>
        <w:pStyle w:val="BodyText"/>
      </w:pPr>
      <w:r>
        <w:t xml:space="preserve">Change occurs when awareness is connected to practical action.</w:t>
      </w:r>
    </w:p>
    <w:p>
      <w:pPr>
        <w:pStyle w:val="BodyText"/>
      </w:pPr>
      <w:r>
        <w:t xml:space="preserve">Tranquil Parenting® uses these concepts to help parents move from:</w:t>
      </w:r>
    </w:p>
    <w:p>
      <w:pPr>
        <w:pStyle w:val="BodyText"/>
      </w:pPr>
      <w:r>
        <w:rPr>
          <w:b/>
          <w:bCs/>
        </w:rPr>
        <w:t xml:space="preserve">“Why am I reacting this way?”</w:t>
      </w:r>
    </w:p>
    <w:p>
      <w:pPr>
        <w:pStyle w:val="BodyText"/>
      </w:pPr>
      <w:r>
        <w:t xml:space="preserve">to</w:t>
      </w:r>
    </w:p>
    <w:p>
      <w:pPr>
        <w:pStyle w:val="BodyText"/>
      </w:pPr>
      <w:r>
        <w:rPr>
          <w:b/>
          <w:bCs/>
        </w:rPr>
        <w:t xml:space="preserve">“I understand the pattern.”</w:t>
      </w:r>
    </w:p>
    <w:p>
      <w:pPr>
        <w:pStyle w:val="BodyText"/>
      </w:pPr>
      <w:r>
        <w:t xml:space="preserve">and then to</w:t>
      </w:r>
    </w:p>
    <w:p>
      <w:pPr>
        <w:pStyle w:val="BodyText"/>
      </w:pPr>
      <w:r>
        <w:rPr>
          <w:b/>
          <w:bCs/>
        </w:rPr>
        <w:t xml:space="preserve">“I can choose a different response.”</w:t>
      </w:r>
    </w:p>
    <w:p>
      <w:pPr>
        <w:pStyle w:val="BodyText"/>
      </w:pPr>
      <w:r>
        <w:t xml:space="preserve">The goal is not to erase a parent’s history.</w:t>
      </w:r>
    </w:p>
    <w:p>
      <w:pPr>
        <w:pStyle w:val="BodyText"/>
      </w:pPr>
      <w:r>
        <w:t xml:space="preserve">The goal is to prevent that history from automatically deciding what happens next.</w:t>
      </w:r>
    </w:p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