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2AE7" w14:textId="77777777" w:rsidR="003D5282" w:rsidRPr="003D5282" w:rsidRDefault="003D5282" w:rsidP="003D5282">
      <w:r w:rsidRPr="003D5282">
        <w:t xml:space="preserve">Here's a draft </w:t>
      </w:r>
      <w:r w:rsidRPr="003D5282">
        <w:rPr>
          <w:b/>
          <w:bCs/>
        </w:rPr>
        <w:t>budget estimate</w:t>
      </w:r>
      <w:r w:rsidRPr="003D5282">
        <w:t xml:space="preserve"> for the clinical trial titled:</w:t>
      </w:r>
      <w:r w:rsidRPr="003D5282">
        <w:br/>
      </w:r>
      <w:r w:rsidRPr="003D5282">
        <w:rPr>
          <w:b/>
          <w:bCs/>
        </w:rPr>
        <w:t xml:space="preserve">“Efficacy and Safety of </w:t>
      </w:r>
      <w:proofErr w:type="spellStart"/>
      <w:r w:rsidRPr="003D5282">
        <w:rPr>
          <w:b/>
          <w:bCs/>
        </w:rPr>
        <w:t>Immunofolate</w:t>
      </w:r>
      <w:proofErr w:type="spellEnd"/>
      <w:r w:rsidRPr="003D5282">
        <w:rPr>
          <w:b/>
          <w:bCs/>
        </w:rPr>
        <w:t xml:space="preserve"> in Combination with PD-1 Inhibitors in Advanced Non-Small Cell Lung Cancer”</w:t>
      </w:r>
    </w:p>
    <w:p w14:paraId="58378EAC" w14:textId="77777777" w:rsidR="003D5282" w:rsidRPr="003D5282" w:rsidRDefault="003D5282" w:rsidP="003D5282">
      <w:r w:rsidRPr="003D5282">
        <w:t xml:space="preserve">This estimate is for a </w:t>
      </w:r>
      <w:r w:rsidRPr="003D5282">
        <w:rPr>
          <w:b/>
          <w:bCs/>
        </w:rPr>
        <w:t>Phase II</w:t>
      </w:r>
      <w:r w:rsidRPr="003D5282">
        <w:t xml:space="preserve">, </w:t>
      </w:r>
      <w:r w:rsidRPr="003D5282">
        <w:rPr>
          <w:b/>
          <w:bCs/>
        </w:rPr>
        <w:t>randomized controlled trial</w:t>
      </w:r>
      <w:r w:rsidRPr="003D5282">
        <w:t xml:space="preserve"> with </w:t>
      </w:r>
      <w:r w:rsidRPr="003D5282">
        <w:rPr>
          <w:b/>
          <w:bCs/>
        </w:rPr>
        <w:t>150 patients</w:t>
      </w:r>
      <w:r w:rsidRPr="003D5282">
        <w:t xml:space="preserve"> (75 per arm) over a </w:t>
      </w:r>
      <w:r w:rsidRPr="003D5282">
        <w:rPr>
          <w:b/>
          <w:bCs/>
        </w:rPr>
        <w:t>2-year</w:t>
      </w:r>
      <w:r w:rsidRPr="003D5282">
        <w:t xml:space="preserve"> timeline. The budget may vary depending on geographic region, sponsor type (academic vs. industry), and CRO involvement, but the following gives a comprehensive overview.</w:t>
      </w:r>
    </w:p>
    <w:p w14:paraId="66694382" w14:textId="77777777" w:rsidR="003D5282" w:rsidRPr="003D5282" w:rsidRDefault="003D5282" w:rsidP="003D5282">
      <w:r w:rsidRPr="003D5282"/>
      <w:r w:rsidR="003D5282" w:rsidRPr="003D5282">
        <w:pict w14:anchorId="73B0989D">
          <v:rect id="_x0000_i1075" alt="" style="width:468pt;height:.05pt;mso-width-percent:0;mso-height-percent:0;mso-width-percent:0;mso-height-percent:0" o:hralign="center" o:hrstd="t" o:hr="t" fillcolor="#a0a0a0" stroked="f"/>
        </w:pict>
      </w:r>
    </w:p>
    <w:p w14:paraId="6F4FC90F" w14:textId="77777777" w:rsidR="003D5282" w:rsidRPr="003D5282" w:rsidRDefault="003D5282" w:rsidP="003D5282">
      <w:pPr>
        <w:rPr>
          <w:b/>
          <w:bCs/>
        </w:rPr>
      </w:pPr>
      <w:r w:rsidRPr="003D5282">
        <w:rPr>
          <w:rFonts w:ascii="Apple Color Emoji" w:hAnsi="Apple Color Emoji" w:cs="Apple Color Emoji"/>
          <w:b/>
          <w:bCs/>
        </w:rPr>
        <w:t>🧾</w:t>
      </w:r>
      <w:r w:rsidRPr="003D5282">
        <w:rPr>
          <w:b/>
          <w:bCs/>
        </w:rPr>
        <w:t xml:space="preserve"> Clinical Trial Budget Estimate (USD)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1241"/>
        <w:gridCol w:w="2955"/>
      </w:tblGrid>
      <w:tr w:rsidR="003D5282" w:rsidRPr="003D5282" w14:paraId="24A69D45" w14:textId="77777777" w:rsidTr="003D52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E147CC" w14:textId="77777777" w:rsidR="003D5282" w:rsidRPr="003D5282" w:rsidRDefault="003D5282" w:rsidP="003D5282">
            <w:pPr>
              <w:rPr>
                <w:b/>
                <w:bCs/>
              </w:rPr>
            </w:pPr>
            <w:r w:rsidRPr="003D5282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778C46FB" w14:textId="77777777" w:rsidR="003D5282" w:rsidRPr="003D5282" w:rsidRDefault="003D5282" w:rsidP="003D5282">
            <w:pPr>
              <w:rPr>
                <w:b/>
                <w:bCs/>
              </w:rPr>
            </w:pPr>
            <w:r w:rsidRPr="003D5282">
              <w:rPr>
                <w:b/>
                <w:bCs/>
              </w:rPr>
              <w:t>Cost (USD)</w:t>
            </w:r>
          </w:p>
        </w:tc>
        <w:tc>
          <w:tcPr>
            <w:tcW w:w="0" w:type="auto"/>
            <w:vAlign w:val="center"/>
            <w:hideMark/>
          </w:tcPr>
          <w:p w14:paraId="5B8BFE46" w14:textId="77777777" w:rsidR="003D5282" w:rsidRPr="003D5282" w:rsidRDefault="003D5282" w:rsidP="003D5282">
            <w:pPr>
              <w:rPr>
                <w:b/>
                <w:bCs/>
              </w:rPr>
            </w:pPr>
            <w:r w:rsidRPr="003D5282">
              <w:rPr>
                <w:b/>
                <w:bCs/>
              </w:rPr>
              <w:t>Notes</w:t>
            </w:r>
          </w:p>
        </w:tc>
      </w:tr>
      <w:tr w:rsidR="003D5282" w:rsidRPr="003D5282" w14:paraId="58C17707" w14:textId="77777777" w:rsidTr="003D5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C31BD" w14:textId="77777777" w:rsidR="003D5282" w:rsidRPr="003D5282" w:rsidRDefault="003D5282" w:rsidP="003D5282">
            <w:r w:rsidRPr="003D5282">
              <w:rPr>
                <w:b/>
                <w:bCs/>
              </w:rPr>
              <w:t>1. Study Start-Up Costs</w:t>
            </w:r>
          </w:p>
        </w:tc>
        <w:tc>
          <w:tcPr>
            <w:tcW w:w="0" w:type="auto"/>
            <w:vAlign w:val="center"/>
            <w:hideMark/>
          </w:tcPr>
          <w:p w14:paraId="4E3CF90D" w14:textId="77777777" w:rsidR="003D5282" w:rsidRPr="003D5282" w:rsidRDefault="003D5282" w:rsidP="003D5282">
            <w:r w:rsidRPr="003D5282">
              <w:rPr>
                <w:b/>
                <w:bCs/>
              </w:rPr>
              <w:t>$500,000</w:t>
            </w:r>
          </w:p>
        </w:tc>
        <w:tc>
          <w:tcPr>
            <w:tcW w:w="0" w:type="auto"/>
            <w:vAlign w:val="center"/>
            <w:hideMark/>
          </w:tcPr>
          <w:p w14:paraId="142B35F3" w14:textId="77777777" w:rsidR="003D5282" w:rsidRPr="003D5282" w:rsidRDefault="003D5282" w:rsidP="003D5282"/>
        </w:tc>
      </w:tr>
      <w:tr w:rsidR="003D5282" w:rsidRPr="003D5282" w14:paraId="1782E4D2" w14:textId="77777777" w:rsidTr="003D5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039E3" w14:textId="77777777" w:rsidR="003D5282" w:rsidRPr="003D5282" w:rsidRDefault="003D5282" w:rsidP="003D5282">
            <w:r w:rsidRPr="003D5282">
              <w:t>- Protocol development, IRB/ethics submissions</w:t>
            </w:r>
          </w:p>
        </w:tc>
        <w:tc>
          <w:tcPr>
            <w:tcW w:w="0" w:type="auto"/>
            <w:vAlign w:val="center"/>
            <w:hideMark/>
          </w:tcPr>
          <w:p w14:paraId="50B973FC" w14:textId="77777777" w:rsidR="003D5282" w:rsidRPr="003D5282" w:rsidRDefault="003D5282" w:rsidP="003D5282">
            <w:r w:rsidRPr="003D5282">
              <w:t>$150,000</w:t>
            </w:r>
          </w:p>
        </w:tc>
        <w:tc>
          <w:tcPr>
            <w:tcW w:w="0" w:type="auto"/>
            <w:vAlign w:val="center"/>
            <w:hideMark/>
          </w:tcPr>
          <w:p w14:paraId="75A35F10" w14:textId="77777777" w:rsidR="003D5282" w:rsidRPr="003D5282" w:rsidRDefault="003D5282" w:rsidP="003D5282">
            <w:r w:rsidRPr="003D5282">
              <w:t>Includes regulatory support</w:t>
            </w:r>
          </w:p>
        </w:tc>
      </w:tr>
      <w:tr w:rsidR="003D5282" w:rsidRPr="003D5282" w14:paraId="10925A81" w14:textId="77777777" w:rsidTr="003D5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11772" w14:textId="77777777" w:rsidR="003D5282" w:rsidRPr="003D5282" w:rsidRDefault="003D5282" w:rsidP="003D5282">
            <w:r w:rsidRPr="003D5282">
              <w:t>- Site selection and initiation (10–15 sites)</w:t>
            </w:r>
          </w:p>
        </w:tc>
        <w:tc>
          <w:tcPr>
            <w:tcW w:w="0" w:type="auto"/>
            <w:vAlign w:val="center"/>
            <w:hideMark/>
          </w:tcPr>
          <w:p w14:paraId="403D2B02" w14:textId="77777777" w:rsidR="003D5282" w:rsidRPr="003D5282" w:rsidRDefault="003D5282" w:rsidP="003D5282">
            <w:r w:rsidRPr="003D5282">
              <w:t>$200,000</w:t>
            </w:r>
          </w:p>
        </w:tc>
        <w:tc>
          <w:tcPr>
            <w:tcW w:w="0" w:type="auto"/>
            <w:vAlign w:val="center"/>
            <w:hideMark/>
          </w:tcPr>
          <w:p w14:paraId="05A7C738" w14:textId="77777777" w:rsidR="003D5282" w:rsidRPr="003D5282" w:rsidRDefault="003D5282" w:rsidP="003D5282">
            <w:r w:rsidRPr="003D5282">
              <w:t>Site qualification visits, SIVs</w:t>
            </w:r>
          </w:p>
        </w:tc>
      </w:tr>
      <w:tr w:rsidR="003D5282" w:rsidRPr="003D5282" w14:paraId="211C1843" w14:textId="77777777" w:rsidTr="003D5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6D251" w14:textId="77777777" w:rsidR="003D5282" w:rsidRPr="003D5282" w:rsidRDefault="003D5282" w:rsidP="003D5282">
            <w:r w:rsidRPr="003D5282">
              <w:t>- Contracts/legal</w:t>
            </w:r>
          </w:p>
        </w:tc>
        <w:tc>
          <w:tcPr>
            <w:tcW w:w="0" w:type="auto"/>
            <w:vAlign w:val="center"/>
            <w:hideMark/>
          </w:tcPr>
          <w:p w14:paraId="6FDF43E4" w14:textId="77777777" w:rsidR="003D5282" w:rsidRPr="003D5282" w:rsidRDefault="003D5282" w:rsidP="003D5282">
            <w:r w:rsidRPr="003D5282">
              <w:t>$50,000</w:t>
            </w:r>
          </w:p>
        </w:tc>
        <w:tc>
          <w:tcPr>
            <w:tcW w:w="0" w:type="auto"/>
            <w:vAlign w:val="center"/>
            <w:hideMark/>
          </w:tcPr>
          <w:p w14:paraId="633C7331" w14:textId="77777777" w:rsidR="003D5282" w:rsidRPr="003D5282" w:rsidRDefault="003D5282" w:rsidP="003D5282"/>
        </w:tc>
      </w:tr>
      <w:tr w:rsidR="003D5282" w:rsidRPr="003D5282" w14:paraId="1CD74E4F" w14:textId="77777777" w:rsidTr="003D52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B86AD" w14:textId="77777777" w:rsidR="003D5282" w:rsidRPr="003D5282" w:rsidRDefault="003D5282" w:rsidP="003D5282">
            <w:r w:rsidRPr="003D5282">
              <w:t>- Investigator’s meetings &amp; training</w:t>
            </w:r>
          </w:p>
        </w:tc>
        <w:tc>
          <w:tcPr>
            <w:tcW w:w="0" w:type="auto"/>
            <w:vAlign w:val="center"/>
            <w:hideMark/>
          </w:tcPr>
          <w:p w14:paraId="79CA677F" w14:textId="77777777" w:rsidR="003D5282" w:rsidRPr="003D5282" w:rsidRDefault="003D5282" w:rsidP="003D5282">
            <w:r w:rsidRPr="003D5282">
              <w:t>$100,000</w:t>
            </w:r>
          </w:p>
        </w:tc>
        <w:tc>
          <w:tcPr>
            <w:tcW w:w="0" w:type="auto"/>
            <w:vAlign w:val="center"/>
            <w:hideMark/>
          </w:tcPr>
          <w:p w14:paraId="64F16C5E" w14:textId="77777777" w:rsidR="003D5282" w:rsidRPr="003D5282" w:rsidRDefault="003D5282" w:rsidP="003D5282">
            <w:r w:rsidRPr="003D5282">
              <w:t>Travel + coordination</w:t>
            </w:r>
          </w:p>
        </w:tc>
      </w:tr>
    </w:tbl>
    <w:p w14:paraId="0AE3DF5B" w14:textId="77777777" w:rsidR="003D5282" w:rsidRPr="003D5282" w:rsidRDefault="003D5282" w:rsidP="003D5282">
      <w:r w:rsidRPr="003D5282"/>
      <w:r w:rsidR="003D5282" w:rsidRPr="003D5282">
        <w:pict w14:anchorId="58DBAB01">
          <v:rect id="_x0000_i1076" alt="" style="width:468pt;height:.05pt;mso-width-percent:0;mso-height-percent:0;mso-width-percent:0;mso-height-percent:0" o:hralign="center" o:hrstd="t" o:hr="t" fillcolor="#a0a0a0" stroked="f"/>
        </w:pict>
      </w:r>
    </w:p>
    <w:p w14:paraId="62FC5171" w14:textId="77777777" w:rsidR="003D5282" w:rsidRPr="003D5282" w:rsidRDefault="003D5282" w:rsidP="003D5282">
      <w:r w:rsidRPr="003D5282">
        <w:t xml:space="preserve">| </w:t>
      </w:r>
      <w:r w:rsidRPr="003D5282">
        <w:rPr>
          <w:b/>
          <w:bCs/>
        </w:rPr>
        <w:t>2. Patient Recruitment &amp; Retention</w:t>
      </w:r>
      <w:r w:rsidRPr="003D5282">
        <w:t xml:space="preserve"> | </w:t>
      </w:r>
      <w:r w:rsidRPr="003D5282">
        <w:rPr>
          <w:b/>
          <w:bCs/>
        </w:rPr>
        <w:t>$1,200,000</w:t>
      </w:r>
      <w:r w:rsidRPr="003D5282">
        <w:t xml:space="preserve"> | | | - Recruitment advertising + pre-screening | $300,000 | Outreach campaigns, registries | | - Patient travel reimbursements | $150,000 | $1,000 per patient | | - Site recruitment bonuses | $750,000 | $5,000/patient at 150 patients |</w:t>
      </w:r>
    </w:p>
    <w:p w14:paraId="04CD3C6A" w14:textId="77777777" w:rsidR="003D5282" w:rsidRPr="003D5282" w:rsidRDefault="003D5282" w:rsidP="003D5282">
      <w:r w:rsidRPr="003D5282"/>
      <w:r w:rsidR="003D5282" w:rsidRPr="003D5282">
        <w:pict w14:anchorId="7E3C3BD2">
          <v:rect id="_x0000_i1077" alt="" style="width:468pt;height:.05pt;mso-width-percent:0;mso-height-percent:0;mso-width-percent:0;mso-height-percent:0" o:hralign="center" o:hrstd="t" o:hr="t" fillcolor="#a0a0a0" stroked="f"/>
        </w:pict>
      </w:r>
    </w:p>
    <w:p w14:paraId="5093523F" w14:textId="77777777" w:rsidR="003D5282" w:rsidRPr="003D5282" w:rsidRDefault="003D5282" w:rsidP="003D5282">
      <w:r w:rsidRPr="003D5282">
        <w:t xml:space="preserve">| </w:t>
      </w:r>
      <w:r w:rsidRPr="003D5282">
        <w:rPr>
          <w:b/>
          <w:bCs/>
        </w:rPr>
        <w:t>3. Per-Patient Costs (Direct Costs)</w:t>
      </w:r>
      <w:r w:rsidRPr="003D5282">
        <w:t xml:space="preserve"> | </w:t>
      </w:r>
      <w:r w:rsidRPr="003D5282">
        <w:rPr>
          <w:b/>
          <w:bCs/>
        </w:rPr>
        <w:t>$4,200,000</w:t>
      </w:r>
      <w:r w:rsidRPr="003D5282">
        <w:t xml:space="preserve"> | | | - </w:t>
      </w:r>
      <w:proofErr w:type="spellStart"/>
      <w:r w:rsidRPr="003D5282">
        <w:t>Immunofolate</w:t>
      </w:r>
      <w:proofErr w:type="spellEnd"/>
      <w:r w:rsidRPr="003D5282">
        <w:t xml:space="preserve"> supply (experimental arm) | $600,000 | Estimated $8,000 per patient × 75 | | - PD-1 inhibitor (cost offset by standard of care or sponsor) | Covered separately | If not provided, can be $100k+ per patient | | - Site payments (procedures, labs, visits, imaging) | $3,000,000 | Avg. $20,000 per patient | | - Adverse event management/rescue meds | $600,000 | Includes monitoring of </w:t>
      </w:r>
      <w:proofErr w:type="spellStart"/>
      <w:r w:rsidRPr="003D5282">
        <w:t>irAEs</w:t>
      </w:r>
      <w:proofErr w:type="spellEnd"/>
      <w:r w:rsidRPr="003D5282">
        <w:t xml:space="preserve"> |</w:t>
      </w:r>
    </w:p>
    <w:p w14:paraId="3EC72D61" w14:textId="77777777" w:rsidR="003D5282" w:rsidRPr="003D5282" w:rsidRDefault="003D5282" w:rsidP="003D5282">
      <w:r w:rsidRPr="003D5282"/>
      <w:r w:rsidR="003D5282" w:rsidRPr="003D5282">
        <w:pict w14:anchorId="67CFEE28">
          <v:rect id="_x0000_i1078" alt="" style="width:468pt;height:.05pt;mso-width-percent:0;mso-height-percent:0;mso-width-percent:0;mso-height-percent:0" o:hralign="center" o:hrstd="t" o:hr="t" fillcolor="#a0a0a0" stroked="f"/>
        </w:pict>
      </w:r>
    </w:p>
    <w:p w14:paraId="7A24AAB1" w14:textId="77777777" w:rsidR="003D5282" w:rsidRPr="003D5282" w:rsidRDefault="003D5282" w:rsidP="003D5282">
      <w:r w:rsidRPr="003D5282">
        <w:lastRenderedPageBreak/>
        <w:t xml:space="preserve">| </w:t>
      </w:r>
      <w:r w:rsidRPr="003D5282">
        <w:rPr>
          <w:b/>
          <w:bCs/>
        </w:rPr>
        <w:t>4. Laboratory, Biomarkers &amp; Correlatives</w:t>
      </w:r>
      <w:r w:rsidRPr="003D5282">
        <w:t xml:space="preserve"> | </w:t>
      </w:r>
      <w:r w:rsidRPr="003D5282">
        <w:rPr>
          <w:b/>
          <w:bCs/>
        </w:rPr>
        <w:t>$900,000</w:t>
      </w:r>
      <w:r w:rsidRPr="003D5282">
        <w:t xml:space="preserve"> | | | - PD-L1, TMB, immune profiling, cytokines | $600,000 | ~ $4,000 per patient × 150 | | - Biobanking (blood/tissue storage) | $150,000 | | | - Central lab and shipping | $150,000 | |</w:t>
      </w:r>
    </w:p>
    <w:p w14:paraId="6BB53AF0" w14:textId="77777777" w:rsidR="003D5282" w:rsidRPr="003D5282" w:rsidRDefault="003D5282" w:rsidP="003D5282">
      <w:r w:rsidRPr="003D5282"/>
      <w:r w:rsidR="003D5282" w:rsidRPr="003D5282">
        <w:pict w14:anchorId="2EF072F0">
          <v:rect id="_x0000_i1079" alt="" style="width:468pt;height:.05pt;mso-width-percent:0;mso-height-percent:0;mso-width-percent:0;mso-height-percent:0" o:hralign="center" o:hrstd="t" o:hr="t" fillcolor="#a0a0a0" stroked="f"/>
        </w:pict>
      </w:r>
    </w:p>
    <w:p w14:paraId="22A305F2" w14:textId="77777777" w:rsidR="003D5282" w:rsidRPr="003D5282" w:rsidRDefault="003D5282" w:rsidP="003D5282">
      <w:r w:rsidRPr="003D5282">
        <w:t xml:space="preserve">| </w:t>
      </w:r>
      <w:r w:rsidRPr="003D5282">
        <w:rPr>
          <w:b/>
          <w:bCs/>
        </w:rPr>
        <w:t>5. Data Management &amp; Monitoring</w:t>
      </w:r>
      <w:r w:rsidRPr="003D5282">
        <w:t xml:space="preserve"> | </w:t>
      </w:r>
      <w:r w:rsidRPr="003D5282">
        <w:rPr>
          <w:b/>
          <w:bCs/>
        </w:rPr>
        <w:t>$1,200,000</w:t>
      </w:r>
      <w:r w:rsidRPr="003D5282">
        <w:t xml:space="preserve"> | | | - Electronic Data Capture (EDC) | $300,000 | Includes setup &amp; licenses | | - On-site monitoring / CRA costs | $600,000 | ~$4,000 per patient | | - Data cleaning, query resolution | $300,000 | Includes mid-study updates |</w:t>
      </w:r>
    </w:p>
    <w:p w14:paraId="6327D906" w14:textId="77777777" w:rsidR="003D5282" w:rsidRPr="003D5282" w:rsidRDefault="003D5282" w:rsidP="003D5282">
      <w:r w:rsidRPr="003D5282"/>
      <w:r w:rsidR="003D5282" w:rsidRPr="003D5282">
        <w:pict w14:anchorId="59762512">
          <v:rect id="_x0000_i1080" alt="" style="width:468pt;height:.05pt;mso-width-percent:0;mso-height-percent:0;mso-width-percent:0;mso-height-percent:0" o:hralign="center" o:hrstd="t" o:hr="t" fillcolor="#a0a0a0" stroked="f"/>
        </w:pict>
      </w:r>
    </w:p>
    <w:p w14:paraId="0ABD994B" w14:textId="77777777" w:rsidR="003D5282" w:rsidRPr="003D5282" w:rsidRDefault="003D5282" w:rsidP="003D5282">
      <w:r w:rsidRPr="003D5282">
        <w:t xml:space="preserve">| </w:t>
      </w:r>
      <w:r w:rsidRPr="003D5282">
        <w:rPr>
          <w:b/>
          <w:bCs/>
        </w:rPr>
        <w:t>6. Safety &amp; Regulatory Oversight</w:t>
      </w:r>
      <w:r w:rsidRPr="003D5282">
        <w:t xml:space="preserve"> | </w:t>
      </w:r>
      <w:r w:rsidRPr="003D5282">
        <w:rPr>
          <w:b/>
          <w:bCs/>
        </w:rPr>
        <w:t>$450,000</w:t>
      </w:r>
      <w:r w:rsidRPr="003D5282">
        <w:t xml:space="preserve"> | | | - DSMB meetings and safety reviews | $150,000 | Interim reviews every 6 months | | - SAE reporting / pharmacovigilance | $300,000 | |</w:t>
      </w:r>
    </w:p>
    <w:p w14:paraId="26AE8B1E" w14:textId="77777777" w:rsidR="003D5282" w:rsidRPr="003D5282" w:rsidRDefault="003D5282" w:rsidP="003D5282">
      <w:r w:rsidRPr="003D5282"/>
      <w:r w:rsidR="003D5282" w:rsidRPr="003D5282">
        <w:pict w14:anchorId="2479131C">
          <v:rect id="_x0000_i1081" alt="" style="width:468pt;height:.05pt;mso-width-percent:0;mso-height-percent:0;mso-width-percent:0;mso-height-percent:0" o:hralign="center" o:hrstd="t" o:hr="t" fillcolor="#a0a0a0" stroked="f"/>
        </w:pict>
      </w:r>
    </w:p>
    <w:p w14:paraId="111BD292" w14:textId="77777777" w:rsidR="003D5282" w:rsidRPr="003D5282" w:rsidRDefault="003D5282" w:rsidP="003D5282">
      <w:r w:rsidRPr="003D5282">
        <w:t xml:space="preserve">| </w:t>
      </w:r>
      <w:r w:rsidRPr="003D5282">
        <w:rPr>
          <w:b/>
          <w:bCs/>
        </w:rPr>
        <w:t>7. Statistical Analysis &amp; Reporting</w:t>
      </w:r>
      <w:r w:rsidRPr="003D5282">
        <w:t xml:space="preserve"> | </w:t>
      </w:r>
      <w:r w:rsidRPr="003D5282">
        <w:rPr>
          <w:b/>
          <w:bCs/>
        </w:rPr>
        <w:t>$250,000</w:t>
      </w:r>
      <w:r w:rsidRPr="003D5282">
        <w:t xml:space="preserve"> | | | - Biostatistics support (interim + final) | $150,000 | | | - Medical writing (CSR, publications) | $100,000 | |</w:t>
      </w:r>
    </w:p>
    <w:p w14:paraId="7369E841" w14:textId="77777777" w:rsidR="003D5282" w:rsidRPr="003D5282" w:rsidRDefault="003D5282" w:rsidP="003D5282">
      <w:r w:rsidRPr="003D5282"/>
      <w:r w:rsidR="003D5282" w:rsidRPr="003D5282">
        <w:pict w14:anchorId="53DEDE68">
          <v:rect id="_x0000_i1082" alt="" style="width:468pt;height:.05pt;mso-width-percent:0;mso-height-percent:0;mso-width-percent:0;mso-height-percent:0" o:hralign="center" o:hrstd="t" o:hr="t" fillcolor="#a0a0a0" stroked="f"/>
        </w:pict>
      </w:r>
    </w:p>
    <w:p w14:paraId="40FFEED0" w14:textId="77777777" w:rsidR="003D5282" w:rsidRPr="003D5282" w:rsidRDefault="003D5282" w:rsidP="003D5282">
      <w:r w:rsidRPr="003D5282">
        <w:t xml:space="preserve">| </w:t>
      </w:r>
      <w:r w:rsidRPr="003D5282">
        <w:rPr>
          <w:b/>
          <w:bCs/>
        </w:rPr>
        <w:t>8. Project Management (10-15% of total)</w:t>
      </w:r>
      <w:r w:rsidRPr="003D5282">
        <w:t xml:space="preserve"> | </w:t>
      </w:r>
      <w:r w:rsidRPr="003D5282">
        <w:rPr>
          <w:b/>
          <w:bCs/>
        </w:rPr>
        <w:t>$850,000</w:t>
      </w:r>
      <w:r w:rsidRPr="003D5282">
        <w:t xml:space="preserve"> | Full-time PM and trial coordination |</w:t>
      </w:r>
    </w:p>
    <w:p w14:paraId="35797C4D" w14:textId="77777777" w:rsidR="003D5282" w:rsidRPr="003D5282" w:rsidRDefault="003D5282" w:rsidP="003D5282">
      <w:r w:rsidRPr="003D5282"/>
      <w:r w:rsidR="003D5282" w:rsidRPr="003D5282">
        <w:pict w14:anchorId="28070F54">
          <v:rect id="_x0000_i1083" alt="" style="width:468pt;height:.05pt;mso-width-percent:0;mso-height-percent:0;mso-width-percent:0;mso-height-percent:0" o:hralign="center" o:hrstd="t" o:hr="t" fillcolor="#a0a0a0" stroked="f"/>
        </w:pict>
      </w:r>
    </w:p>
    <w:p w14:paraId="10A26E8B" w14:textId="77777777" w:rsidR="003D5282" w:rsidRPr="003D5282" w:rsidRDefault="003D5282" w:rsidP="003D5282">
      <w:r w:rsidRPr="003D5282">
        <w:t xml:space="preserve">| </w:t>
      </w:r>
      <w:r w:rsidRPr="003D5282">
        <w:rPr>
          <w:b/>
          <w:bCs/>
        </w:rPr>
        <w:t>9. Contingency (~10%)</w:t>
      </w:r>
      <w:r w:rsidRPr="003D5282">
        <w:t xml:space="preserve"> | </w:t>
      </w:r>
      <w:r w:rsidRPr="003D5282">
        <w:rPr>
          <w:b/>
          <w:bCs/>
        </w:rPr>
        <w:t>$750,000</w:t>
      </w:r>
      <w:r w:rsidRPr="003D5282">
        <w:t xml:space="preserve"> | For unexpected costs and overruns |</w:t>
      </w:r>
    </w:p>
    <w:p w14:paraId="4277726F" w14:textId="77777777" w:rsidR="003D5282" w:rsidRPr="003D5282" w:rsidRDefault="003D5282" w:rsidP="003D5282">
      <w:r w:rsidRPr="003D5282">
        <w:rPr>
          <w:noProof/>
        </w:rPr>
      </w:r>
      <w:r w:rsidR="003D5282" w:rsidRPr="003D5282">
        <w:rPr>
          <w:noProof/>
        </w:rPr>
        <w:pict w14:anchorId="31E3D14C">
          <v:rect id="_x0000_i1084" alt="" style="width:468pt;height:.05pt;mso-width-percent:0;mso-height-percent:0;mso-width-percent:0;mso-height-percent:0" o:hralign="center" o:hrstd="t" o:hr="t" fillcolor="#a0a0a0" stroked="f"/>
        </w:pict>
      </w:r>
    </w:p>
    <w:p w14:paraId="7B6DDF0B" w14:textId="77777777" w:rsidR="003D5282" w:rsidRPr="003D5282" w:rsidRDefault="003D5282" w:rsidP="003D5282">
      <w:pPr>
        <w:rPr>
          <w:b/>
          <w:bCs/>
        </w:rPr>
      </w:pPr>
      <w:r w:rsidRPr="003D5282">
        <w:rPr>
          <w:rFonts w:ascii="Apple Color Emoji" w:hAnsi="Apple Color Emoji" w:cs="Apple Color Emoji"/>
          <w:b/>
          <w:bCs/>
        </w:rPr>
        <w:t>💰</w:t>
      </w:r>
      <w:r w:rsidRPr="003D5282">
        <w:rPr>
          <w:b/>
          <w:bCs/>
        </w:rPr>
        <w:t xml:space="preserve"> Total Estimated Budget: $10,300,000</w:t>
      </w:r>
    </w:p>
    <w:p w14:paraId="5FB0EC35" w14:textId="77777777" w:rsidR="00BA0301" w:rsidRDefault="00BA0301"/>
    <w:sectPr w:rsidR="00BA0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82"/>
    <w:rsid w:val="00171B8E"/>
    <w:rsid w:val="003D5282"/>
    <w:rsid w:val="003F6342"/>
    <w:rsid w:val="0069353C"/>
    <w:rsid w:val="007F780B"/>
    <w:rsid w:val="00BA0301"/>
    <w:rsid w:val="00E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466F"/>
  <w15:chartTrackingRefBased/>
  <w15:docId w15:val="{3A6397FC-0305-F244-A011-900555D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Moheno</dc:creator>
  <cp:keywords/>
  <dc:description/>
  <cp:lastModifiedBy>Phillip Moheno</cp:lastModifiedBy>
  <cp:revision>1</cp:revision>
  <dcterms:created xsi:type="dcterms:W3CDTF">2025-04-11T02:55:00Z</dcterms:created>
  <dcterms:modified xsi:type="dcterms:W3CDTF">2025-04-11T02:57:00Z</dcterms:modified>
</cp:coreProperties>
</file>