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9A6A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In the Age of AI, “Who Sent This?” Is the Most Expensive Question on Earth</w:t>
      </w:r>
    </w:p>
    <w:p w14:paraId="6C5D8655" w14:textId="77777777" w:rsidR="00946B8B" w:rsidRPr="00946B8B" w:rsidRDefault="00946B8B" w:rsidP="00946B8B">
      <w:r w:rsidRPr="00946B8B">
        <w:t>Every morning my inbox fills with invoices, payment reminders, and “updated bank details” from vendors I supposedly work with. Many look perfect—right logos, right tone, even the right contact names. The catch? They’re not from my vendors. They’re AI-fabricated impersonations designed to separate me (and you) from our money.</w:t>
      </w:r>
    </w:p>
    <w:p w14:paraId="5AF76310" w14:textId="77777777" w:rsidR="00946B8B" w:rsidRPr="00946B8B" w:rsidRDefault="00946B8B" w:rsidP="00946B8B">
      <w:r w:rsidRPr="00946B8B">
        <w:t xml:space="preserve">This is the new reality: </w:t>
      </w:r>
      <w:r w:rsidRPr="00946B8B">
        <w:rPr>
          <w:b/>
          <w:bCs/>
        </w:rPr>
        <w:t>content is cheap, trust is expensive.</w:t>
      </w:r>
      <w:r w:rsidRPr="00946B8B">
        <w:t xml:space="preserve"> As generative AI democratizes persuasion, the attack surface for businesses isn’t just </w:t>
      </w:r>
      <w:proofErr w:type="gramStart"/>
      <w:r w:rsidRPr="00946B8B">
        <w:t>bigger—</w:t>
      </w:r>
      <w:proofErr w:type="gramEnd"/>
      <w:r w:rsidRPr="00946B8B">
        <w:t>it’s invisible. You can’t “</w:t>
      </w:r>
      <w:proofErr w:type="gramStart"/>
      <w:r w:rsidRPr="00946B8B">
        <w:t>eye-ball</w:t>
      </w:r>
      <w:proofErr w:type="gramEnd"/>
      <w:r w:rsidRPr="00946B8B">
        <w:t xml:space="preserve">” your way out of it anymore. We need transactions that are </w:t>
      </w:r>
      <w:r w:rsidRPr="00946B8B">
        <w:rPr>
          <w:b/>
          <w:bCs/>
        </w:rPr>
        <w:t>verifiably real</w:t>
      </w:r>
      <w:r w:rsidRPr="00946B8B">
        <w:t>, not just “look right.”</w:t>
      </w:r>
    </w:p>
    <w:p w14:paraId="5FA04423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The Trust Gap AI Creates</w:t>
      </w:r>
    </w:p>
    <w:p w14:paraId="2262DF10" w14:textId="77777777" w:rsidR="00946B8B" w:rsidRPr="00946B8B" w:rsidRDefault="00946B8B" w:rsidP="00946B8B">
      <w:r w:rsidRPr="00946B8B">
        <w:t xml:space="preserve">AI doesn’t just write </w:t>
      </w:r>
      <w:proofErr w:type="gramStart"/>
      <w:r w:rsidRPr="00946B8B">
        <w:t>better</w:t>
      </w:r>
      <w:proofErr w:type="gramEnd"/>
      <w:r w:rsidRPr="00946B8B">
        <w:t xml:space="preserve"> phishing emails. It:</w:t>
      </w:r>
    </w:p>
    <w:p w14:paraId="46143550" w14:textId="77777777" w:rsidR="00946B8B" w:rsidRPr="00946B8B" w:rsidRDefault="00946B8B" w:rsidP="00946B8B">
      <w:pPr>
        <w:numPr>
          <w:ilvl w:val="0"/>
          <w:numId w:val="1"/>
        </w:numPr>
      </w:pPr>
      <w:r w:rsidRPr="00946B8B">
        <w:rPr>
          <w:b/>
          <w:bCs/>
        </w:rPr>
        <w:t>Clones brand voice</w:t>
      </w:r>
      <w:r w:rsidRPr="00946B8B">
        <w:t xml:space="preserve"> and style guides in minutes.</w:t>
      </w:r>
    </w:p>
    <w:p w14:paraId="104E295D" w14:textId="77777777" w:rsidR="00946B8B" w:rsidRPr="00946B8B" w:rsidRDefault="00946B8B" w:rsidP="00946B8B">
      <w:pPr>
        <w:numPr>
          <w:ilvl w:val="0"/>
          <w:numId w:val="1"/>
        </w:numPr>
      </w:pPr>
      <w:r w:rsidRPr="00946B8B">
        <w:rPr>
          <w:b/>
          <w:bCs/>
        </w:rPr>
        <w:t>Scrapes org charts</w:t>
      </w:r>
      <w:r w:rsidRPr="00946B8B">
        <w:t xml:space="preserve"> to target the right approver with the right story.</w:t>
      </w:r>
    </w:p>
    <w:p w14:paraId="21958C76" w14:textId="77777777" w:rsidR="00946B8B" w:rsidRPr="00946B8B" w:rsidRDefault="00946B8B" w:rsidP="00946B8B">
      <w:pPr>
        <w:numPr>
          <w:ilvl w:val="0"/>
          <w:numId w:val="1"/>
        </w:numPr>
      </w:pPr>
      <w:r w:rsidRPr="00946B8B">
        <w:rPr>
          <w:b/>
          <w:bCs/>
        </w:rPr>
        <w:t>Builds convincing artifacts</w:t>
      </w:r>
      <w:r w:rsidRPr="00946B8B">
        <w:t>—invoice PDFs, updated W-9s, even voicemail deepfakes “confirming” new wiring details.</w:t>
      </w:r>
    </w:p>
    <w:p w14:paraId="013A3CC6" w14:textId="77777777" w:rsidR="00946B8B" w:rsidRPr="00946B8B" w:rsidRDefault="00946B8B" w:rsidP="00946B8B">
      <w:r w:rsidRPr="00946B8B">
        <w:t>When “proof” is easy to fake, two things break:</w:t>
      </w:r>
    </w:p>
    <w:p w14:paraId="323A2A5C" w14:textId="77777777" w:rsidR="00946B8B" w:rsidRPr="00946B8B" w:rsidRDefault="00946B8B" w:rsidP="00946B8B">
      <w:pPr>
        <w:numPr>
          <w:ilvl w:val="0"/>
          <w:numId w:val="2"/>
        </w:numPr>
      </w:pPr>
      <w:r w:rsidRPr="00946B8B">
        <w:rPr>
          <w:b/>
          <w:bCs/>
        </w:rPr>
        <w:t>Identity:</w:t>
      </w:r>
      <w:r w:rsidRPr="00946B8B">
        <w:t xml:space="preserve"> who is </w:t>
      </w:r>
      <w:proofErr w:type="gramStart"/>
      <w:r w:rsidRPr="00946B8B">
        <w:t>actually sending</w:t>
      </w:r>
      <w:proofErr w:type="gramEnd"/>
      <w:r w:rsidRPr="00946B8B">
        <w:t xml:space="preserve"> this?</w:t>
      </w:r>
    </w:p>
    <w:p w14:paraId="7C77C843" w14:textId="77777777" w:rsidR="00946B8B" w:rsidRPr="00946B8B" w:rsidRDefault="00946B8B" w:rsidP="00946B8B">
      <w:pPr>
        <w:numPr>
          <w:ilvl w:val="0"/>
          <w:numId w:val="2"/>
        </w:numPr>
      </w:pPr>
      <w:r w:rsidRPr="00946B8B">
        <w:rPr>
          <w:b/>
          <w:bCs/>
        </w:rPr>
        <w:t>Integrity:</w:t>
      </w:r>
      <w:r w:rsidRPr="00946B8B">
        <w:t xml:space="preserve"> did the content change in transit?</w:t>
      </w:r>
    </w:p>
    <w:p w14:paraId="1A4AAA91" w14:textId="77777777" w:rsidR="00946B8B" w:rsidRPr="00946B8B" w:rsidRDefault="00946B8B" w:rsidP="00946B8B">
      <w:r w:rsidRPr="00946B8B">
        <w:t>Legacy controls—SPF/DKIM/DMARC, call-backs, “hover over the link”—help, but they were built for a pre-AI web. We need cryptographic, machine-checkable trust.</w:t>
      </w:r>
    </w:p>
    <w:p w14:paraId="3D7E2E0E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Valid Transactions: What “Real” Should Mean</w:t>
      </w:r>
    </w:p>
    <w:p w14:paraId="2CB99D76" w14:textId="77777777" w:rsidR="00946B8B" w:rsidRPr="00946B8B" w:rsidRDefault="00946B8B" w:rsidP="00946B8B">
      <w:r w:rsidRPr="00946B8B">
        <w:t xml:space="preserve">A </w:t>
      </w:r>
      <w:r w:rsidRPr="00946B8B">
        <w:rPr>
          <w:b/>
          <w:bCs/>
        </w:rPr>
        <w:t>valid transaction</w:t>
      </w:r>
      <w:r w:rsidRPr="00946B8B">
        <w:t xml:space="preserve"> in 2025+ should be:</w:t>
      </w:r>
    </w:p>
    <w:p w14:paraId="67DA918E" w14:textId="77777777" w:rsidR="00946B8B" w:rsidRPr="00946B8B" w:rsidRDefault="00946B8B" w:rsidP="00946B8B">
      <w:pPr>
        <w:numPr>
          <w:ilvl w:val="0"/>
          <w:numId w:val="3"/>
        </w:numPr>
      </w:pPr>
      <w:r w:rsidRPr="00946B8B">
        <w:rPr>
          <w:b/>
          <w:bCs/>
        </w:rPr>
        <w:t>Cryptographically signed</w:t>
      </w:r>
      <w:r w:rsidRPr="00946B8B">
        <w:t xml:space="preserve"> by a known, authorized party.</w:t>
      </w:r>
    </w:p>
    <w:p w14:paraId="470EDEAF" w14:textId="77777777" w:rsidR="00946B8B" w:rsidRPr="00946B8B" w:rsidRDefault="00946B8B" w:rsidP="00946B8B">
      <w:pPr>
        <w:numPr>
          <w:ilvl w:val="0"/>
          <w:numId w:val="3"/>
        </w:numPr>
      </w:pPr>
      <w:r w:rsidRPr="00946B8B">
        <w:rPr>
          <w:b/>
          <w:bCs/>
        </w:rPr>
        <w:t>Bound to an identity</w:t>
      </w:r>
      <w:r w:rsidRPr="00946B8B">
        <w:t xml:space="preserve"> that’s portable and hard to fake (not “bob@randomdomain.co”).</w:t>
      </w:r>
    </w:p>
    <w:p w14:paraId="2081C135" w14:textId="77777777" w:rsidR="00946B8B" w:rsidRPr="00946B8B" w:rsidRDefault="00946B8B" w:rsidP="00946B8B">
      <w:pPr>
        <w:numPr>
          <w:ilvl w:val="0"/>
          <w:numId w:val="3"/>
        </w:numPr>
      </w:pPr>
      <w:r w:rsidRPr="00946B8B">
        <w:rPr>
          <w:b/>
          <w:bCs/>
        </w:rPr>
        <w:t>Tamper-evident</w:t>
      </w:r>
      <w:r w:rsidRPr="00946B8B">
        <w:t>—any change to terms, amounts, or routing is detectable.</w:t>
      </w:r>
    </w:p>
    <w:p w14:paraId="2CDDDBBB" w14:textId="77777777" w:rsidR="00946B8B" w:rsidRPr="00946B8B" w:rsidRDefault="00946B8B" w:rsidP="00946B8B">
      <w:pPr>
        <w:numPr>
          <w:ilvl w:val="0"/>
          <w:numId w:val="3"/>
        </w:numPr>
      </w:pPr>
      <w:r w:rsidRPr="00946B8B">
        <w:rPr>
          <w:b/>
          <w:bCs/>
        </w:rPr>
        <w:t>Replay-resistant</w:t>
      </w:r>
      <w:r w:rsidRPr="00946B8B">
        <w:t>—a malicious forward can’t be re-used for payment.</w:t>
      </w:r>
    </w:p>
    <w:p w14:paraId="564367BA" w14:textId="77777777" w:rsidR="00946B8B" w:rsidRPr="00946B8B" w:rsidRDefault="00946B8B" w:rsidP="00946B8B">
      <w:pPr>
        <w:numPr>
          <w:ilvl w:val="0"/>
          <w:numId w:val="3"/>
        </w:numPr>
      </w:pPr>
      <w:r w:rsidRPr="00946B8B">
        <w:rPr>
          <w:b/>
          <w:bCs/>
        </w:rPr>
        <w:t>Auditable</w:t>
      </w:r>
      <w:r w:rsidRPr="00946B8B">
        <w:t>—a clear, immutable trail of “who approved what, when.”</w:t>
      </w:r>
    </w:p>
    <w:p w14:paraId="72EF3FC1" w14:textId="77777777" w:rsidR="00946B8B" w:rsidRPr="00946B8B" w:rsidRDefault="00946B8B" w:rsidP="00946B8B">
      <w:r w:rsidRPr="00946B8B">
        <w:t>If your current AP/AR flow can’t check those five boxes automatically, it’s running on hope.</w:t>
      </w:r>
    </w:p>
    <w:p w14:paraId="5F6DD29C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Why Blockchain Is (Likely) the Right Backbone</w:t>
      </w:r>
    </w:p>
    <w:p w14:paraId="1335A27C" w14:textId="77777777" w:rsidR="00946B8B" w:rsidRPr="00946B8B" w:rsidRDefault="00946B8B" w:rsidP="00946B8B">
      <w:r w:rsidRPr="00946B8B">
        <w:t xml:space="preserve">You don’t need “crypto casinos.” You need </w:t>
      </w:r>
      <w:r w:rsidRPr="00946B8B">
        <w:rPr>
          <w:b/>
          <w:bCs/>
        </w:rPr>
        <w:t>cryptographic truth</w:t>
      </w:r>
      <w:r w:rsidRPr="00946B8B">
        <w:t xml:space="preserve"> at business speed. That’s where modern blockchain primitives shine:</w:t>
      </w:r>
    </w:p>
    <w:p w14:paraId="0BA73389" w14:textId="77777777" w:rsidR="00946B8B" w:rsidRPr="00946B8B" w:rsidRDefault="00946B8B" w:rsidP="00946B8B">
      <w:pPr>
        <w:numPr>
          <w:ilvl w:val="0"/>
          <w:numId w:val="4"/>
        </w:numPr>
      </w:pPr>
      <w:r w:rsidRPr="00946B8B">
        <w:rPr>
          <w:b/>
          <w:bCs/>
        </w:rPr>
        <w:t>Decentralized Identifiers (DIDs) &amp; Verifiable Credentials (VCs):</w:t>
      </w:r>
      <w:r w:rsidRPr="00946B8B">
        <w:br/>
        <w:t>Vendors hold cryptographic credentials (think: digital business licenses, banking attestations) that your system can verify without trusting email headers or PDF letterheads.</w:t>
      </w:r>
    </w:p>
    <w:p w14:paraId="2870C2FF" w14:textId="77777777" w:rsidR="00946B8B" w:rsidRPr="00946B8B" w:rsidRDefault="00946B8B" w:rsidP="00946B8B">
      <w:pPr>
        <w:numPr>
          <w:ilvl w:val="0"/>
          <w:numId w:val="4"/>
        </w:numPr>
      </w:pPr>
      <w:r w:rsidRPr="00946B8B">
        <w:rPr>
          <w:b/>
          <w:bCs/>
        </w:rPr>
        <w:t>Signed Payloads, Not Pretty PDFs:</w:t>
      </w:r>
      <w:r w:rsidRPr="00946B8B">
        <w:br/>
        <w:t>The “invoice” becomes a signed JSON (or EDI) object. Your AP system verifies the signature against the vendor’s on-chain public key. If someone tweaks the amount or account number, the signature fails—no pay.</w:t>
      </w:r>
    </w:p>
    <w:p w14:paraId="08F57B45" w14:textId="77777777" w:rsidR="00946B8B" w:rsidRPr="00946B8B" w:rsidRDefault="00946B8B" w:rsidP="00946B8B">
      <w:pPr>
        <w:numPr>
          <w:ilvl w:val="0"/>
          <w:numId w:val="4"/>
        </w:numPr>
      </w:pPr>
      <w:r w:rsidRPr="00946B8B">
        <w:rPr>
          <w:b/>
          <w:bCs/>
        </w:rPr>
        <w:t>On-Chain Attestations &amp; Registries:</w:t>
      </w:r>
      <w:r w:rsidRPr="00946B8B">
        <w:br/>
        <w:t>Banks, marketplaces, and auditors can publish attestations (e.g., “Vendor X’s payout account hash Y is valid through Dec 31”). You verify against the registry before releasing funds.</w:t>
      </w:r>
    </w:p>
    <w:p w14:paraId="4C86B63F" w14:textId="77777777" w:rsidR="00946B8B" w:rsidRPr="00946B8B" w:rsidRDefault="00946B8B" w:rsidP="00946B8B">
      <w:pPr>
        <w:numPr>
          <w:ilvl w:val="0"/>
          <w:numId w:val="4"/>
        </w:numPr>
      </w:pPr>
      <w:r w:rsidRPr="00946B8B">
        <w:rPr>
          <w:b/>
          <w:bCs/>
        </w:rPr>
        <w:t>Smart-Contract Escrow &amp; Release Conditions:</w:t>
      </w:r>
      <w:r w:rsidRPr="00946B8B">
        <w:br/>
        <w:t xml:space="preserve">Payment isn’t a blind wire. It’s a </w:t>
      </w:r>
      <w:r w:rsidRPr="00946B8B">
        <w:rPr>
          <w:b/>
          <w:bCs/>
        </w:rPr>
        <w:t>programmable agreement</w:t>
      </w:r>
      <w:r w:rsidRPr="00946B8B">
        <w:t>: funds release when signed delivery events match the signed PO—no “updated account number” drama.</w:t>
      </w:r>
    </w:p>
    <w:p w14:paraId="670A60DB" w14:textId="77777777" w:rsidR="00946B8B" w:rsidRPr="00946B8B" w:rsidRDefault="00946B8B" w:rsidP="00946B8B">
      <w:pPr>
        <w:numPr>
          <w:ilvl w:val="0"/>
          <w:numId w:val="4"/>
        </w:numPr>
      </w:pPr>
      <w:r w:rsidRPr="00946B8B">
        <w:rPr>
          <w:b/>
          <w:bCs/>
        </w:rPr>
        <w:t>Immutable Audit Trails:</w:t>
      </w:r>
      <w:r w:rsidRPr="00946B8B">
        <w:br/>
        <w:t>Every approval step is a hash-anchored event. Auditors verify the chain of custody without begging IT for email archives.</w:t>
      </w:r>
    </w:p>
    <w:p w14:paraId="1432A6D3" w14:textId="77777777" w:rsidR="00946B8B" w:rsidRPr="00946B8B" w:rsidRDefault="00946B8B" w:rsidP="00946B8B">
      <w:r w:rsidRPr="00946B8B">
        <w:t xml:space="preserve">In short: </w:t>
      </w:r>
      <w:r w:rsidRPr="00946B8B">
        <w:rPr>
          <w:b/>
          <w:bCs/>
        </w:rPr>
        <w:t>blockchain replaces guesswork with math.</w:t>
      </w:r>
      <w:r w:rsidRPr="00946B8B">
        <w:t xml:space="preserve"> The brand voice of the email matters less when the money only moves for a valid, signed, attested transaction.</w:t>
      </w:r>
    </w:p>
    <w:p w14:paraId="7636AA64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A Practical Pattern You Can Deploy This Quarter</w:t>
      </w:r>
    </w:p>
    <w:p w14:paraId="2A33B1F2" w14:textId="77777777" w:rsidR="00946B8B" w:rsidRPr="00946B8B" w:rsidRDefault="00946B8B" w:rsidP="00946B8B">
      <w:r w:rsidRPr="00946B8B">
        <w:t>You don’t need to refactor your entire stack. Add a cryptographic trust layer around your existing tools:</w:t>
      </w:r>
    </w:p>
    <w:p w14:paraId="1C3E4EE2" w14:textId="77777777" w:rsidR="00946B8B" w:rsidRPr="00946B8B" w:rsidRDefault="00946B8B" w:rsidP="00946B8B">
      <w:pPr>
        <w:numPr>
          <w:ilvl w:val="0"/>
          <w:numId w:val="5"/>
        </w:numPr>
      </w:pPr>
      <w:r w:rsidRPr="00946B8B">
        <w:rPr>
          <w:b/>
          <w:bCs/>
        </w:rPr>
        <w:t>Vendor Identity Enrollment</w:t>
      </w:r>
    </w:p>
    <w:p w14:paraId="1D64EFE6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Issue each approved vendor a </w:t>
      </w:r>
      <w:r w:rsidRPr="00946B8B">
        <w:rPr>
          <w:b/>
          <w:bCs/>
        </w:rPr>
        <w:t>verifiable credential</w:t>
      </w:r>
      <w:r w:rsidRPr="00946B8B">
        <w:t xml:space="preserve"> with their legal entity, tax ID, and </w:t>
      </w:r>
      <w:r w:rsidRPr="00946B8B">
        <w:rPr>
          <w:b/>
          <w:bCs/>
        </w:rPr>
        <w:t>payout account fingerprint</w:t>
      </w:r>
      <w:r w:rsidRPr="00946B8B">
        <w:t>.</w:t>
      </w:r>
    </w:p>
    <w:p w14:paraId="4453FC15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Store the vendor’s </w:t>
      </w:r>
      <w:r w:rsidRPr="00946B8B">
        <w:rPr>
          <w:b/>
          <w:bCs/>
        </w:rPr>
        <w:t>public key/DID</w:t>
      </w:r>
      <w:r w:rsidRPr="00946B8B">
        <w:t xml:space="preserve"> in an allowlist registry (on-chain or via a reputable DID method).</w:t>
      </w:r>
    </w:p>
    <w:p w14:paraId="64FA8DF0" w14:textId="77777777" w:rsidR="00946B8B" w:rsidRPr="00946B8B" w:rsidRDefault="00946B8B" w:rsidP="00946B8B">
      <w:pPr>
        <w:numPr>
          <w:ilvl w:val="0"/>
          <w:numId w:val="5"/>
        </w:numPr>
      </w:pPr>
      <w:r w:rsidRPr="00946B8B">
        <w:rPr>
          <w:b/>
          <w:bCs/>
        </w:rPr>
        <w:t>Signed Invoices by Default</w:t>
      </w:r>
    </w:p>
    <w:p w14:paraId="7B2427FF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Invoices are generated as structured data (JSON/XML) and </w:t>
      </w:r>
      <w:r w:rsidRPr="00946B8B">
        <w:rPr>
          <w:b/>
          <w:bCs/>
        </w:rPr>
        <w:t>signed</w:t>
      </w:r>
      <w:r w:rsidRPr="00946B8B">
        <w:t xml:space="preserve"> by the vendor’s private key.</w:t>
      </w:r>
    </w:p>
    <w:p w14:paraId="351F4C7C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Your AP bot verifies the signature and checks the </w:t>
      </w:r>
      <w:r w:rsidRPr="00946B8B">
        <w:rPr>
          <w:b/>
          <w:bCs/>
        </w:rPr>
        <w:t>account fingerprint</w:t>
      </w:r>
      <w:r w:rsidRPr="00946B8B">
        <w:t xml:space="preserve"> against the attested one. Mismatches auto-fail.</w:t>
      </w:r>
    </w:p>
    <w:p w14:paraId="0CC60BCA" w14:textId="77777777" w:rsidR="00946B8B" w:rsidRPr="00946B8B" w:rsidRDefault="00946B8B" w:rsidP="00946B8B">
      <w:pPr>
        <w:numPr>
          <w:ilvl w:val="0"/>
          <w:numId w:val="5"/>
        </w:numPr>
      </w:pPr>
      <w:r w:rsidRPr="00946B8B">
        <w:rPr>
          <w:b/>
          <w:bCs/>
        </w:rPr>
        <w:t>Policy-as-Code for Approvals</w:t>
      </w:r>
    </w:p>
    <w:p w14:paraId="24BEF696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Express </w:t>
      </w:r>
      <w:proofErr w:type="gramStart"/>
      <w:r w:rsidRPr="00946B8B">
        <w:t>spend</w:t>
      </w:r>
      <w:proofErr w:type="gramEnd"/>
      <w:r w:rsidRPr="00946B8B">
        <w:t xml:space="preserve"> thresholds and approvers as code.</w:t>
      </w:r>
    </w:p>
    <w:p w14:paraId="4D06A6CB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Require </w:t>
      </w:r>
      <w:r w:rsidRPr="00946B8B">
        <w:rPr>
          <w:b/>
          <w:bCs/>
        </w:rPr>
        <w:t>co-signatures</w:t>
      </w:r>
      <w:r w:rsidRPr="00946B8B">
        <w:t xml:space="preserve"> (multi-</w:t>
      </w:r>
      <w:proofErr w:type="gramStart"/>
      <w:r w:rsidRPr="00946B8B">
        <w:t>sig</w:t>
      </w:r>
      <w:proofErr w:type="gramEnd"/>
      <w:r w:rsidRPr="00946B8B">
        <w:t>) from your finance approver(s) for large transfers, all captured in the audit trail.</w:t>
      </w:r>
    </w:p>
    <w:p w14:paraId="13398C78" w14:textId="77777777" w:rsidR="00946B8B" w:rsidRPr="00946B8B" w:rsidRDefault="00946B8B" w:rsidP="00946B8B">
      <w:pPr>
        <w:numPr>
          <w:ilvl w:val="0"/>
          <w:numId w:val="5"/>
        </w:numPr>
      </w:pPr>
      <w:r w:rsidRPr="00946B8B">
        <w:rPr>
          <w:b/>
          <w:bCs/>
        </w:rPr>
        <w:t>Smart Escrow for High-Risk Flows</w:t>
      </w:r>
    </w:p>
    <w:p w14:paraId="21CE9F74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For large or new-vendor payments, lock funds in escrow and release only when </w:t>
      </w:r>
      <w:r w:rsidRPr="00946B8B">
        <w:rPr>
          <w:b/>
          <w:bCs/>
        </w:rPr>
        <w:t>counter-signed</w:t>
      </w:r>
      <w:r w:rsidRPr="00946B8B">
        <w:t xml:space="preserve"> proof-of-service is submitted.</w:t>
      </w:r>
    </w:p>
    <w:p w14:paraId="0EC7E00A" w14:textId="77777777" w:rsidR="00946B8B" w:rsidRPr="00946B8B" w:rsidRDefault="00946B8B" w:rsidP="00946B8B">
      <w:pPr>
        <w:numPr>
          <w:ilvl w:val="0"/>
          <w:numId w:val="5"/>
        </w:numPr>
      </w:pPr>
      <w:r w:rsidRPr="00946B8B">
        <w:rPr>
          <w:b/>
          <w:bCs/>
        </w:rPr>
        <w:t>Human-Readable, Machine-Verifiable</w:t>
      </w:r>
    </w:p>
    <w:p w14:paraId="24EA8A45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Keep the PDF for </w:t>
      </w:r>
      <w:proofErr w:type="gramStart"/>
      <w:r w:rsidRPr="00946B8B">
        <w:t>humans, but</w:t>
      </w:r>
      <w:proofErr w:type="gramEnd"/>
      <w:r w:rsidRPr="00946B8B">
        <w:t xml:space="preserve"> treat it as a </w:t>
      </w:r>
      <w:r w:rsidRPr="00946B8B">
        <w:rPr>
          <w:b/>
          <w:bCs/>
        </w:rPr>
        <w:t>view</w:t>
      </w:r>
      <w:r w:rsidRPr="00946B8B">
        <w:t xml:space="preserve"> of the signed payload.</w:t>
      </w:r>
    </w:p>
    <w:p w14:paraId="54C73A1A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>A visible “Verified Vendor • Signature OK • Account OK • Timestamp” badge turns CFO anxiety into green lights.</w:t>
      </w:r>
    </w:p>
    <w:p w14:paraId="7A0CEAC2" w14:textId="77777777" w:rsidR="00946B8B" w:rsidRPr="00946B8B" w:rsidRDefault="00946B8B" w:rsidP="00946B8B">
      <w:pPr>
        <w:numPr>
          <w:ilvl w:val="0"/>
          <w:numId w:val="5"/>
        </w:numPr>
      </w:pPr>
      <w:r w:rsidRPr="00946B8B">
        <w:rPr>
          <w:b/>
          <w:bCs/>
        </w:rPr>
        <w:t>Kill Switch &amp; Rotation</w:t>
      </w:r>
    </w:p>
    <w:p w14:paraId="5C970338" w14:textId="77777777" w:rsidR="00946B8B" w:rsidRPr="00946B8B" w:rsidRDefault="00946B8B" w:rsidP="00946B8B">
      <w:pPr>
        <w:numPr>
          <w:ilvl w:val="1"/>
          <w:numId w:val="5"/>
        </w:numPr>
      </w:pPr>
      <w:r w:rsidRPr="00946B8B">
        <w:t xml:space="preserve">If a vendor’s account changes, they publish a </w:t>
      </w:r>
      <w:r w:rsidRPr="00946B8B">
        <w:rPr>
          <w:b/>
          <w:bCs/>
        </w:rPr>
        <w:t>new attestation</w:t>
      </w:r>
      <w:r w:rsidRPr="00946B8B">
        <w:t xml:space="preserve">. Your system alerts, pauses payment, and requires re-approval. Keys and attestations </w:t>
      </w:r>
      <w:r w:rsidRPr="00946B8B">
        <w:rPr>
          <w:b/>
          <w:bCs/>
        </w:rPr>
        <w:t>rotate</w:t>
      </w:r>
      <w:r w:rsidRPr="00946B8B">
        <w:t xml:space="preserve"> like passwords—without chaos.</w:t>
      </w:r>
    </w:p>
    <w:p w14:paraId="2863672B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“Can’t We Do This Without Blockchain?”</w:t>
      </w:r>
    </w:p>
    <w:p w14:paraId="08799EB6" w14:textId="77777777" w:rsidR="00946B8B" w:rsidRPr="00946B8B" w:rsidRDefault="00946B8B" w:rsidP="00946B8B">
      <w:r w:rsidRPr="00946B8B">
        <w:t xml:space="preserve">You can approximate pieces with traditional PKI and centralized directories—but you’ll re-create the same trust bottlenecks and single points of failure that attackers love. What blockchain gives you is </w:t>
      </w:r>
      <w:r w:rsidRPr="00946B8B">
        <w:rPr>
          <w:b/>
          <w:bCs/>
        </w:rPr>
        <w:t>portable identity, independent verification, and tamper-evident history</w:t>
      </w:r>
      <w:r w:rsidRPr="00946B8B">
        <w:t xml:space="preserve"> that multiple platforms can share without a single overlord.</w:t>
      </w:r>
    </w:p>
    <w:p w14:paraId="3CCA6789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The Board-Level Why</w:t>
      </w:r>
    </w:p>
    <w:p w14:paraId="3BF2CE2F" w14:textId="77777777" w:rsidR="00946B8B" w:rsidRPr="00946B8B" w:rsidRDefault="00946B8B" w:rsidP="00946B8B">
      <w:pPr>
        <w:numPr>
          <w:ilvl w:val="0"/>
          <w:numId w:val="6"/>
        </w:numPr>
      </w:pPr>
      <w:r w:rsidRPr="00946B8B">
        <w:rPr>
          <w:b/>
          <w:bCs/>
        </w:rPr>
        <w:t>Fraud cost:</w:t>
      </w:r>
      <w:r w:rsidRPr="00946B8B">
        <w:t xml:space="preserve"> Vendor impersonation and business-email compromise are exploding with AI. A single mistake can erase a quarter’s profit.</w:t>
      </w:r>
    </w:p>
    <w:p w14:paraId="6CDCABA0" w14:textId="77777777" w:rsidR="00946B8B" w:rsidRPr="00946B8B" w:rsidRDefault="00946B8B" w:rsidP="00946B8B">
      <w:pPr>
        <w:numPr>
          <w:ilvl w:val="0"/>
          <w:numId w:val="6"/>
        </w:numPr>
      </w:pPr>
      <w:r w:rsidRPr="00946B8B">
        <w:rPr>
          <w:b/>
          <w:bCs/>
        </w:rPr>
        <w:t>Compliance &amp; audit:</w:t>
      </w:r>
      <w:r w:rsidRPr="00946B8B">
        <w:t xml:space="preserve"> Regulators are pushing for traceable, resilient controls around disbursements and third-party risk.</w:t>
      </w:r>
    </w:p>
    <w:p w14:paraId="68B10F0F" w14:textId="77777777" w:rsidR="00946B8B" w:rsidRPr="00946B8B" w:rsidRDefault="00946B8B" w:rsidP="00946B8B">
      <w:pPr>
        <w:numPr>
          <w:ilvl w:val="0"/>
          <w:numId w:val="6"/>
        </w:numPr>
      </w:pPr>
      <w:r w:rsidRPr="00946B8B">
        <w:rPr>
          <w:b/>
          <w:bCs/>
        </w:rPr>
        <w:t>Operational speed:</w:t>
      </w:r>
      <w:r w:rsidRPr="00946B8B">
        <w:t xml:space="preserve"> When verification is </w:t>
      </w:r>
      <w:r w:rsidRPr="00946B8B">
        <w:rPr>
          <w:b/>
          <w:bCs/>
        </w:rPr>
        <w:t>automatic</w:t>
      </w:r>
      <w:r w:rsidRPr="00946B8B">
        <w:t>, approvals get faster—not slower. Good vendors get paid sooner; bad actors get filtered out.</w:t>
      </w:r>
    </w:p>
    <w:p w14:paraId="6B9BAF0D" w14:textId="77777777" w:rsidR="00946B8B" w:rsidRPr="00946B8B" w:rsidRDefault="00946B8B" w:rsidP="00946B8B">
      <w:pPr>
        <w:rPr>
          <w:b/>
          <w:bCs/>
        </w:rPr>
      </w:pPr>
      <w:r w:rsidRPr="00946B8B">
        <w:rPr>
          <w:b/>
          <w:bCs/>
        </w:rPr>
        <w:t>What to Implement First (Minimal Viable Trust)</w:t>
      </w:r>
    </w:p>
    <w:p w14:paraId="4E97888C" w14:textId="77777777" w:rsidR="00946B8B" w:rsidRPr="00946B8B" w:rsidRDefault="00946B8B" w:rsidP="00946B8B">
      <w:pPr>
        <w:numPr>
          <w:ilvl w:val="0"/>
          <w:numId w:val="7"/>
        </w:numPr>
      </w:pPr>
      <w:r w:rsidRPr="00946B8B">
        <w:rPr>
          <w:b/>
          <w:bCs/>
        </w:rPr>
        <w:t>Signed-invoice pilot</w:t>
      </w:r>
      <w:r w:rsidRPr="00946B8B">
        <w:t xml:space="preserve"> with your top 10 vendors (covering 60–80% of spend).</w:t>
      </w:r>
    </w:p>
    <w:p w14:paraId="265E4265" w14:textId="77777777" w:rsidR="00946B8B" w:rsidRPr="00946B8B" w:rsidRDefault="00946B8B" w:rsidP="00946B8B">
      <w:pPr>
        <w:numPr>
          <w:ilvl w:val="0"/>
          <w:numId w:val="7"/>
        </w:numPr>
      </w:pPr>
      <w:r w:rsidRPr="00946B8B">
        <w:rPr>
          <w:b/>
          <w:bCs/>
        </w:rPr>
        <w:t>On-chain (or DID-based) registry</w:t>
      </w:r>
      <w:r w:rsidRPr="00946B8B">
        <w:t xml:space="preserve"> of approved vendor keys and payout account fingerprints.</w:t>
      </w:r>
    </w:p>
    <w:p w14:paraId="0925E6E0" w14:textId="77777777" w:rsidR="00946B8B" w:rsidRPr="00946B8B" w:rsidRDefault="00946B8B" w:rsidP="00946B8B">
      <w:pPr>
        <w:numPr>
          <w:ilvl w:val="0"/>
          <w:numId w:val="7"/>
        </w:numPr>
      </w:pPr>
      <w:r w:rsidRPr="00946B8B">
        <w:rPr>
          <w:b/>
          <w:bCs/>
        </w:rPr>
        <w:t>AP policy-as-code</w:t>
      </w:r>
      <w:r w:rsidRPr="00946B8B">
        <w:t xml:space="preserve">: refuse unsigned invoices; require re-approval </w:t>
      </w:r>
      <w:proofErr w:type="gramStart"/>
      <w:r w:rsidRPr="00946B8B">
        <w:t>for</w:t>
      </w:r>
      <w:proofErr w:type="gramEnd"/>
      <w:r w:rsidRPr="00946B8B">
        <w:t xml:space="preserve"> any account change.</w:t>
      </w:r>
    </w:p>
    <w:p w14:paraId="0E16CC1C" w14:textId="77777777" w:rsidR="00946B8B" w:rsidRPr="00946B8B" w:rsidRDefault="00946B8B" w:rsidP="00946B8B">
      <w:pPr>
        <w:numPr>
          <w:ilvl w:val="0"/>
          <w:numId w:val="7"/>
        </w:numPr>
      </w:pPr>
      <w:r w:rsidRPr="00946B8B">
        <w:rPr>
          <w:b/>
          <w:bCs/>
        </w:rPr>
        <w:t>Dashboard</w:t>
      </w:r>
      <w:r w:rsidRPr="00946B8B">
        <w:t xml:space="preserve"> showing “% of spend verifiably signed,” time-to-pay, and fraud blocks.</w:t>
      </w:r>
    </w:p>
    <w:p w14:paraId="1BA11282" w14:textId="77777777" w:rsidR="00946B8B" w:rsidRPr="00946B8B" w:rsidRDefault="00946B8B" w:rsidP="00946B8B">
      <w:r w:rsidRPr="00946B8B">
        <w:t xml:space="preserve">In 60–90 days you can go from “we hope this is legit” to </w:t>
      </w:r>
      <w:r w:rsidRPr="00946B8B">
        <w:rPr>
          <w:b/>
          <w:bCs/>
        </w:rPr>
        <w:t>cryptographic certainty</w:t>
      </w:r>
      <w:r w:rsidRPr="00946B8B">
        <w:t>—without changing your ERP.</w:t>
      </w:r>
    </w:p>
    <w:p w14:paraId="0D4FD1E2" w14:textId="77777777" w:rsidR="00946B8B" w:rsidRPr="00946B8B" w:rsidRDefault="00946B8B" w:rsidP="00946B8B">
      <w:r w:rsidRPr="00946B8B">
        <w:pict w14:anchorId="6C334602">
          <v:rect id="_x0000_i1031" style="width:0;height:1.5pt" o:hralign="center" o:hrstd="t" o:hr="t" fillcolor="#a0a0a0" stroked="f"/>
        </w:pict>
      </w:r>
    </w:p>
    <w:p w14:paraId="4A33779C" w14:textId="77777777" w:rsidR="00946B8B" w:rsidRPr="00946B8B" w:rsidRDefault="00946B8B" w:rsidP="00946B8B">
      <w:r w:rsidRPr="00946B8B">
        <w:rPr>
          <w:b/>
          <w:bCs/>
        </w:rPr>
        <w:t>Bottom line:</w:t>
      </w:r>
      <w:r w:rsidRPr="00946B8B">
        <w:t xml:space="preserve"> AI makes it trivial to impersonate your vendors. The only durable answer is to </w:t>
      </w:r>
      <w:r w:rsidRPr="00946B8B">
        <w:rPr>
          <w:b/>
          <w:bCs/>
        </w:rPr>
        <w:t>raise the bar on what counts as “real”</w:t>
      </w:r>
      <w:r w:rsidRPr="00946B8B">
        <w:t>—not by training humans to spot better fakes, but by demanding machine-verifiable, tamper-evident transactions. That’s what blockchain (plus DIDs and verifiable credentials) delivers.</w:t>
      </w:r>
    </w:p>
    <w:p w14:paraId="33807177" w14:textId="77777777" w:rsidR="00946B8B" w:rsidRPr="00946B8B" w:rsidRDefault="00946B8B" w:rsidP="00946B8B">
      <w:r w:rsidRPr="00946B8B">
        <w:t>We don’t need louder alarms.</w:t>
      </w:r>
      <w:r w:rsidRPr="00946B8B">
        <w:br/>
        <w:t xml:space="preserve">We need </w:t>
      </w:r>
      <w:r w:rsidRPr="00946B8B">
        <w:rPr>
          <w:b/>
          <w:bCs/>
        </w:rPr>
        <w:t>valid transactions</w:t>
      </w:r>
      <w:r w:rsidRPr="00946B8B">
        <w:t>—by design.</w:t>
      </w:r>
    </w:p>
    <w:p w14:paraId="32434F3B" w14:textId="77777777" w:rsidR="00946B8B" w:rsidRDefault="00946B8B"/>
    <w:sectPr w:rsidR="0094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13BE"/>
    <w:multiLevelType w:val="multilevel"/>
    <w:tmpl w:val="23EA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D6473"/>
    <w:multiLevelType w:val="multilevel"/>
    <w:tmpl w:val="AC8E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234FC"/>
    <w:multiLevelType w:val="multilevel"/>
    <w:tmpl w:val="B2B2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67E1F"/>
    <w:multiLevelType w:val="multilevel"/>
    <w:tmpl w:val="9320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B097C"/>
    <w:multiLevelType w:val="multilevel"/>
    <w:tmpl w:val="31A6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91762"/>
    <w:multiLevelType w:val="multilevel"/>
    <w:tmpl w:val="82F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21144"/>
    <w:multiLevelType w:val="multilevel"/>
    <w:tmpl w:val="2E18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48188">
    <w:abstractNumId w:val="6"/>
  </w:num>
  <w:num w:numId="2" w16cid:durableId="1861426698">
    <w:abstractNumId w:val="4"/>
  </w:num>
  <w:num w:numId="3" w16cid:durableId="792988935">
    <w:abstractNumId w:val="2"/>
  </w:num>
  <w:num w:numId="4" w16cid:durableId="505367016">
    <w:abstractNumId w:val="5"/>
  </w:num>
  <w:num w:numId="5" w16cid:durableId="302389380">
    <w:abstractNumId w:val="0"/>
  </w:num>
  <w:num w:numId="6" w16cid:durableId="941649083">
    <w:abstractNumId w:val="3"/>
  </w:num>
  <w:num w:numId="7" w16cid:durableId="89038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8B"/>
    <w:rsid w:val="008251B0"/>
    <w:rsid w:val="00946B8B"/>
    <w:rsid w:val="00C4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2F84"/>
  <w15:chartTrackingRefBased/>
  <w15:docId w15:val="{7F4029FC-A917-45D4-9ED7-514EE58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5412</Characters>
  <Application>Microsoft Office Word</Application>
  <DocSecurity>0</DocSecurity>
  <Lines>108</Lines>
  <Paragraphs>60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Moon</dc:creator>
  <cp:keywords/>
  <dc:description/>
  <cp:lastModifiedBy>David Moon</cp:lastModifiedBy>
  <cp:revision>2</cp:revision>
  <dcterms:created xsi:type="dcterms:W3CDTF">2025-10-08T12:35:00Z</dcterms:created>
  <dcterms:modified xsi:type="dcterms:W3CDTF">2025-10-08T12:39:00Z</dcterms:modified>
</cp:coreProperties>
</file>