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0A2A" w14:textId="720291E7" w:rsidR="00943722" w:rsidRPr="000345C0" w:rsidRDefault="00943722" w:rsidP="000345C0">
      <w:pPr>
        <w:jc w:val="center"/>
        <w:rPr>
          <w:b/>
          <w:bCs/>
          <w:u w:val="single"/>
        </w:rPr>
      </w:pPr>
      <w:r w:rsidRPr="000345C0">
        <w:rPr>
          <w:b/>
          <w:bCs/>
          <w:u w:val="single"/>
        </w:rPr>
        <w:t>Privacy Policy and HIPAA Addendum</w:t>
      </w:r>
    </w:p>
    <w:p w14:paraId="74560792" w14:textId="77777777" w:rsidR="000345C0" w:rsidRDefault="000345C0"/>
    <w:p w14:paraId="03298189" w14:textId="5700E5CE" w:rsidR="00943722" w:rsidRDefault="00943722">
      <w:r>
        <w:t xml:space="preserve">Effective Date: </w:t>
      </w:r>
      <w:r w:rsidR="000345C0">
        <w:t>August 1, 2025</w:t>
      </w:r>
    </w:p>
    <w:p w14:paraId="5C458B05" w14:textId="77777777" w:rsidR="000345C0" w:rsidRDefault="000345C0">
      <w:pPr>
        <w:rPr>
          <w:b/>
          <w:bCs/>
        </w:rPr>
      </w:pPr>
    </w:p>
    <w:p w14:paraId="3F1456C3" w14:textId="0AAAFA00" w:rsidR="00943722" w:rsidRPr="000345C0" w:rsidRDefault="00943722">
      <w:pPr>
        <w:rPr>
          <w:b/>
          <w:bCs/>
        </w:rPr>
      </w:pPr>
      <w:r w:rsidRPr="000345C0">
        <w:rPr>
          <w:b/>
          <w:bCs/>
        </w:rPr>
        <w:t>General Privacy Policy</w:t>
      </w:r>
    </w:p>
    <w:p w14:paraId="6AE4A826" w14:textId="53D17295" w:rsidR="00943722" w:rsidRDefault="00943722">
      <w:r>
        <w:t>Levi and Hill Care Group is committed to protecting your privacy and maintaining the confidentiality of personal information collected through our services, website, phone, email, and SMS communications.</w:t>
      </w:r>
    </w:p>
    <w:p w14:paraId="5C387F19" w14:textId="77777777" w:rsidR="00943722" w:rsidRDefault="00943722">
      <w:r>
        <w:t xml:space="preserve"> </w:t>
      </w:r>
      <w:r w:rsidRPr="00943722">
        <w:rPr>
          <w:b/>
          <w:bCs/>
        </w:rPr>
        <w:t>Information We Collect</w:t>
      </w:r>
      <w:r>
        <w:t xml:space="preserve"> </w:t>
      </w:r>
    </w:p>
    <w:p w14:paraId="02A27D09" w14:textId="77ADA8FA" w:rsidR="00943722" w:rsidRDefault="00943722">
      <w:r>
        <w:t xml:space="preserve">We may collect personal information including name, address, phone number, email address, service-related information, payment information, and communication preferences. </w:t>
      </w:r>
    </w:p>
    <w:p w14:paraId="4F61D823" w14:textId="77777777" w:rsidR="00943722" w:rsidRDefault="00943722">
      <w:r w:rsidRPr="00943722">
        <w:rPr>
          <w:b/>
          <w:bCs/>
        </w:rPr>
        <w:t>How We Use Information</w:t>
      </w:r>
    </w:p>
    <w:p w14:paraId="45B8207A" w14:textId="77777777" w:rsidR="00943722" w:rsidRDefault="00943722">
      <w:r>
        <w:t xml:space="preserve"> We use collected information to coordinate services, communicate with clients and families, provide customer support, process payments, improve operations, and comply with legal obligations. </w:t>
      </w:r>
    </w:p>
    <w:p w14:paraId="1FF043F8" w14:textId="77777777" w:rsidR="00943722" w:rsidRPr="00DF6619" w:rsidRDefault="00943722">
      <w:pPr>
        <w:rPr>
          <w:b/>
          <w:bCs/>
        </w:rPr>
      </w:pPr>
      <w:r w:rsidRPr="00DF6619">
        <w:rPr>
          <w:b/>
          <w:bCs/>
        </w:rPr>
        <w:t xml:space="preserve">Information Sharing </w:t>
      </w:r>
    </w:p>
    <w:p w14:paraId="55BF0FFC" w14:textId="77777777" w:rsidR="00943722" w:rsidRDefault="00943722">
      <w:r>
        <w:t>We do not sell, rent, or trade personal information. Information may be shared with authorized staff, contracted service providers, or regulatory authorities when required by law or for legitimate operational purposes.</w:t>
      </w:r>
    </w:p>
    <w:p w14:paraId="74BDB714" w14:textId="77777777" w:rsidR="00943722" w:rsidRDefault="00943722">
      <w:r w:rsidRPr="00943722">
        <w:rPr>
          <w:b/>
          <w:bCs/>
        </w:rPr>
        <w:t>Data Security</w:t>
      </w:r>
      <w:r>
        <w:t xml:space="preserve"> We implement reasonable administrative, physical, and technical safeguards to protect personal information from unauthorized access, use, or disclosure. </w:t>
      </w:r>
    </w:p>
    <w:p w14:paraId="102BD28A" w14:textId="77777777" w:rsidR="00943722" w:rsidRDefault="00943722">
      <w:r w:rsidRPr="00943722">
        <w:rPr>
          <w:b/>
          <w:bCs/>
        </w:rPr>
        <w:t>SMS Communication Disclosure</w:t>
      </w:r>
      <w:r>
        <w:t xml:space="preserve"> </w:t>
      </w:r>
    </w:p>
    <w:p w14:paraId="7FDC5107" w14:textId="2D256F4E" w:rsidR="00381953" w:rsidRDefault="00943722">
      <w:r>
        <w:t>By providing your mobile number, you consent to receive text messages from Levi and Hill Care Group regarding care coordination, scheduling, service updates, and account information. Message frequency may vary. Message and data rates may apply. You may opt out of SMS communications at any time by replying STOP. Reply HELP for assistance.</w:t>
      </w:r>
    </w:p>
    <w:p w14:paraId="26299C9A" w14:textId="77777777" w:rsidR="00943722" w:rsidRDefault="00943722">
      <w:r>
        <w:t xml:space="preserve">SMS communications are not intended for emergency situations. If you are experiencing a medical emergency, call 911. </w:t>
      </w:r>
    </w:p>
    <w:p w14:paraId="5D633B07" w14:textId="77777777" w:rsidR="00943722" w:rsidRDefault="00943722"/>
    <w:p w14:paraId="1DDD9312" w14:textId="5D238363" w:rsidR="00943722" w:rsidRDefault="00943722">
      <w:r>
        <w:br w:type="page"/>
      </w:r>
    </w:p>
    <w:p w14:paraId="36745D95" w14:textId="77777777" w:rsidR="00943722" w:rsidRDefault="00943722"/>
    <w:p w14:paraId="72C3D085" w14:textId="7290127E" w:rsidR="00943722" w:rsidRPr="000345C0" w:rsidRDefault="00943722" w:rsidP="000345C0">
      <w:pPr>
        <w:jc w:val="center"/>
        <w:rPr>
          <w:u w:val="single"/>
        </w:rPr>
      </w:pPr>
      <w:r w:rsidRPr="000345C0">
        <w:rPr>
          <w:b/>
          <w:bCs/>
          <w:u w:val="single"/>
        </w:rPr>
        <w:t>HIPAA Privacy Addendum</w:t>
      </w:r>
    </w:p>
    <w:p w14:paraId="3CB5F961" w14:textId="77777777" w:rsidR="00943722" w:rsidRDefault="00943722">
      <w:r>
        <w:t>Levi and Hill Care Group complies with the Health Insurance Portability and Accountability Act of 1996 (HIPAA) and applicable federal and state privacy laws.</w:t>
      </w:r>
    </w:p>
    <w:p w14:paraId="385A2126" w14:textId="77777777" w:rsidR="00943722" w:rsidRDefault="00943722">
      <w:r w:rsidRPr="00943722">
        <w:rPr>
          <w:b/>
          <w:bCs/>
        </w:rPr>
        <w:t>Protected Health Information (PHI)</w:t>
      </w:r>
      <w:r>
        <w:t xml:space="preserve"> </w:t>
      </w:r>
    </w:p>
    <w:p w14:paraId="12743D47" w14:textId="51760993" w:rsidR="00943722" w:rsidRDefault="00943722">
      <w:r>
        <w:t>PHI includes individually identifiable health information relating to a client’s physical or mental condition, the provision of care, or payment for care.</w:t>
      </w:r>
    </w:p>
    <w:p w14:paraId="46D7FE85" w14:textId="77777777" w:rsidR="00943722" w:rsidRDefault="00943722">
      <w:r w:rsidRPr="00943722">
        <w:rPr>
          <w:b/>
          <w:bCs/>
        </w:rPr>
        <w:t>Permitted Uses and Disclosures</w:t>
      </w:r>
      <w:r>
        <w:t xml:space="preserve"> </w:t>
      </w:r>
    </w:p>
    <w:p w14:paraId="6AD39132" w14:textId="77777777" w:rsidR="00943722" w:rsidRDefault="00943722">
      <w:r>
        <w:t xml:space="preserve">PHI may be used or disclosed for treatment, payment, healthcare operations, and as required by law. Disclosures may include coordination with healthcare providers, insurance entities, and regulatory authorities when appropriate. </w:t>
      </w:r>
    </w:p>
    <w:p w14:paraId="166638FE" w14:textId="77777777" w:rsidR="00943722" w:rsidRDefault="00943722">
      <w:r w:rsidRPr="00943722">
        <w:rPr>
          <w:b/>
          <w:bCs/>
        </w:rPr>
        <w:t>Safeguards</w:t>
      </w:r>
      <w:r>
        <w:t xml:space="preserve"> </w:t>
      </w:r>
    </w:p>
    <w:p w14:paraId="2513B1BC" w14:textId="74B672FD" w:rsidR="00943722" w:rsidRDefault="00943722">
      <w:r>
        <w:t>We maintain administrative, physical, and technical safeguards designed to protect PHI from unauthorized access, alteration, or disclosure. Access to PHI is limited to authorized personnel with a legitimate need.</w:t>
      </w:r>
    </w:p>
    <w:p w14:paraId="4F520EA4" w14:textId="77777777" w:rsidR="00943722" w:rsidRDefault="00943722">
      <w:r>
        <w:t>Client Rights Under HIPAA Clients have the right to:</w:t>
      </w:r>
    </w:p>
    <w:p w14:paraId="148B6E0A" w14:textId="4D57A3DA" w:rsidR="00943722" w:rsidRDefault="00943722" w:rsidP="00943722">
      <w:pPr>
        <w:pStyle w:val="ListParagraph"/>
        <w:numPr>
          <w:ilvl w:val="0"/>
          <w:numId w:val="1"/>
        </w:numPr>
      </w:pPr>
      <w:r>
        <w:t xml:space="preserve">Request access to their PHI  </w:t>
      </w:r>
    </w:p>
    <w:p w14:paraId="601A3E40" w14:textId="401A55BA" w:rsidR="00943722" w:rsidRDefault="00943722" w:rsidP="00943722">
      <w:pPr>
        <w:pStyle w:val="ListParagraph"/>
        <w:numPr>
          <w:ilvl w:val="0"/>
          <w:numId w:val="1"/>
        </w:numPr>
      </w:pPr>
      <w:r>
        <w:t xml:space="preserve">Request amendments to their records </w:t>
      </w:r>
    </w:p>
    <w:p w14:paraId="7494CDA1" w14:textId="318F2DD3" w:rsidR="00943722" w:rsidRDefault="00943722" w:rsidP="00943722">
      <w:pPr>
        <w:pStyle w:val="ListParagraph"/>
        <w:numPr>
          <w:ilvl w:val="0"/>
          <w:numId w:val="1"/>
        </w:numPr>
      </w:pPr>
      <w:r>
        <w:t xml:space="preserve">Request an accounting of disclosures  </w:t>
      </w:r>
    </w:p>
    <w:p w14:paraId="1023F976" w14:textId="449B6C8A" w:rsidR="00943722" w:rsidRDefault="00943722" w:rsidP="00943722">
      <w:pPr>
        <w:pStyle w:val="ListParagraph"/>
        <w:numPr>
          <w:ilvl w:val="0"/>
          <w:numId w:val="1"/>
        </w:numPr>
      </w:pPr>
      <w:r>
        <w:t xml:space="preserve">Request restrictions on certain uses or disclosures </w:t>
      </w:r>
    </w:p>
    <w:p w14:paraId="1C80A2B6" w14:textId="6157460D" w:rsidR="00943722" w:rsidRDefault="00943722" w:rsidP="000345C0">
      <w:pPr>
        <w:pStyle w:val="ListParagraph"/>
        <w:numPr>
          <w:ilvl w:val="0"/>
          <w:numId w:val="1"/>
        </w:numPr>
      </w:pPr>
      <w:r>
        <w:t>Request confidential communications</w:t>
      </w:r>
    </w:p>
    <w:p w14:paraId="362E2F8A" w14:textId="13BC90D3" w:rsidR="000345C0" w:rsidRPr="000345C0" w:rsidRDefault="00943722" w:rsidP="00943722">
      <w:pPr>
        <w:ind w:left="40"/>
        <w:rPr>
          <w:b/>
          <w:bCs/>
        </w:rPr>
      </w:pPr>
      <w:r w:rsidRPr="000345C0">
        <w:rPr>
          <w:b/>
          <w:bCs/>
        </w:rPr>
        <w:t xml:space="preserve">SMS and PHI </w:t>
      </w:r>
    </w:p>
    <w:p w14:paraId="3549EB6D" w14:textId="77777777" w:rsidR="000345C0" w:rsidRDefault="00943722" w:rsidP="00943722">
      <w:pPr>
        <w:ind w:left="40"/>
      </w:pPr>
      <w:r>
        <w:t xml:space="preserve">While we strive to protect information transmitted via SMS, standard text messaging is not fully encrypted. Clients should avoid sending highly sensitive health information via text message unless specifically instructed. </w:t>
      </w:r>
    </w:p>
    <w:p w14:paraId="07515AD7" w14:textId="77777777" w:rsidR="000345C0" w:rsidRDefault="00943722" w:rsidP="00943722">
      <w:pPr>
        <w:ind w:left="40"/>
      </w:pPr>
      <w:r w:rsidRPr="000345C0">
        <w:rPr>
          <w:b/>
          <w:bCs/>
        </w:rPr>
        <w:t>Complaints</w:t>
      </w:r>
      <w:r>
        <w:t xml:space="preserve"> </w:t>
      </w:r>
    </w:p>
    <w:p w14:paraId="5B5A2418" w14:textId="6FD9885D" w:rsidR="00943722" w:rsidRDefault="00943722" w:rsidP="00943722">
      <w:pPr>
        <w:ind w:left="40"/>
      </w:pPr>
      <w:r>
        <w:t>Clients may file a privacy complaint with Levi and Hill Care Group or with the U.S. Department of Health and Human Services. Filing a complaint will not result in retaliation.</w:t>
      </w:r>
    </w:p>
    <w:p w14:paraId="17E2033D" w14:textId="0F9CCD4E" w:rsidR="000345C0" w:rsidRDefault="000345C0" w:rsidP="00943722">
      <w:pPr>
        <w:ind w:left="40"/>
        <w:rPr>
          <w:b/>
          <w:bCs/>
        </w:rPr>
      </w:pPr>
      <w:r w:rsidRPr="000345C0">
        <w:rPr>
          <w:b/>
          <w:bCs/>
        </w:rPr>
        <w:t>Contact Information</w:t>
      </w:r>
    </w:p>
    <w:p w14:paraId="054243A5" w14:textId="5A29C2EB" w:rsidR="000345C0" w:rsidRPr="000345C0" w:rsidRDefault="000345C0" w:rsidP="000345C0">
      <w:pPr>
        <w:ind w:left="40"/>
      </w:pPr>
      <w:r w:rsidRPr="000345C0">
        <w:t>Levi and Hill Care Group</w:t>
      </w:r>
    </w:p>
    <w:p w14:paraId="7BF77E12" w14:textId="3A3092CB" w:rsidR="000345C0" w:rsidRPr="000345C0" w:rsidRDefault="000345C0" w:rsidP="000345C0">
      <w:pPr>
        <w:ind w:left="40"/>
      </w:pPr>
      <w:r w:rsidRPr="000345C0">
        <w:t>14075 Crosspoint Blvd, Suite 250, Indianapolis, IN 46256</w:t>
      </w:r>
    </w:p>
    <w:p w14:paraId="6102F3C8" w14:textId="20D54F6B" w:rsidR="000345C0" w:rsidRPr="000345C0" w:rsidRDefault="000345C0" w:rsidP="000345C0">
      <w:pPr>
        <w:ind w:left="40"/>
      </w:pPr>
      <w:r w:rsidRPr="000345C0">
        <w:t>Phone: 317-641-7355</w:t>
      </w:r>
      <w:r w:rsidRPr="000345C0">
        <w:tab/>
      </w:r>
      <w:r w:rsidRPr="000345C0">
        <w:tab/>
      </w:r>
      <w:r w:rsidRPr="000345C0">
        <w:tab/>
        <w:t>Email: info@LHcaregroup.com</w:t>
      </w:r>
    </w:p>
    <w:p w14:paraId="0970377A" w14:textId="77777777" w:rsidR="000345C0" w:rsidRDefault="000345C0" w:rsidP="000345C0"/>
    <w:sectPr w:rsidR="000345C0" w:rsidSect="000345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B295E"/>
    <w:multiLevelType w:val="hybridMultilevel"/>
    <w:tmpl w:val="6526B99E"/>
    <w:lvl w:ilvl="0" w:tplc="2A80B3C0">
      <w:numFmt w:val="bullet"/>
      <w:lvlText w:val=""/>
      <w:lvlJc w:val="left"/>
      <w:pPr>
        <w:ind w:left="400" w:hanging="360"/>
      </w:pPr>
      <w:rPr>
        <w:rFonts w:ascii="Symbol" w:eastAsiaTheme="minorHAnsi" w:hAnsi="Symbol"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60314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22"/>
    <w:rsid w:val="000345C0"/>
    <w:rsid w:val="00381953"/>
    <w:rsid w:val="00527BB7"/>
    <w:rsid w:val="00590307"/>
    <w:rsid w:val="00943722"/>
    <w:rsid w:val="00A83B0D"/>
    <w:rsid w:val="00DF6619"/>
    <w:rsid w:val="00FE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04B64"/>
  <w15:chartTrackingRefBased/>
  <w15:docId w15:val="{64BAA7E6-C64A-F34A-A4CF-02A3EE71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722"/>
    <w:rPr>
      <w:rFonts w:eastAsiaTheme="majorEastAsia" w:cstheme="majorBidi"/>
      <w:color w:val="272727" w:themeColor="text1" w:themeTint="D8"/>
    </w:rPr>
  </w:style>
  <w:style w:type="paragraph" w:styleId="Title">
    <w:name w:val="Title"/>
    <w:basedOn w:val="Normal"/>
    <w:next w:val="Normal"/>
    <w:link w:val="TitleChar"/>
    <w:uiPriority w:val="10"/>
    <w:qFormat/>
    <w:rsid w:val="00943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722"/>
    <w:pPr>
      <w:spacing w:before="160"/>
      <w:jc w:val="center"/>
    </w:pPr>
    <w:rPr>
      <w:i/>
      <w:iCs/>
      <w:color w:val="404040" w:themeColor="text1" w:themeTint="BF"/>
    </w:rPr>
  </w:style>
  <w:style w:type="character" w:customStyle="1" w:styleId="QuoteChar">
    <w:name w:val="Quote Char"/>
    <w:basedOn w:val="DefaultParagraphFont"/>
    <w:link w:val="Quote"/>
    <w:uiPriority w:val="29"/>
    <w:rsid w:val="00943722"/>
    <w:rPr>
      <w:i/>
      <w:iCs/>
      <w:color w:val="404040" w:themeColor="text1" w:themeTint="BF"/>
    </w:rPr>
  </w:style>
  <w:style w:type="paragraph" w:styleId="ListParagraph">
    <w:name w:val="List Paragraph"/>
    <w:basedOn w:val="Normal"/>
    <w:uiPriority w:val="34"/>
    <w:qFormat/>
    <w:rsid w:val="00943722"/>
    <w:pPr>
      <w:ind w:left="720"/>
      <w:contextualSpacing/>
    </w:pPr>
  </w:style>
  <w:style w:type="character" w:styleId="IntenseEmphasis">
    <w:name w:val="Intense Emphasis"/>
    <w:basedOn w:val="DefaultParagraphFont"/>
    <w:uiPriority w:val="21"/>
    <w:qFormat/>
    <w:rsid w:val="00943722"/>
    <w:rPr>
      <w:i/>
      <w:iCs/>
      <w:color w:val="0F4761" w:themeColor="accent1" w:themeShade="BF"/>
    </w:rPr>
  </w:style>
  <w:style w:type="paragraph" w:styleId="IntenseQuote">
    <w:name w:val="Intense Quote"/>
    <w:basedOn w:val="Normal"/>
    <w:next w:val="Normal"/>
    <w:link w:val="IntenseQuoteChar"/>
    <w:uiPriority w:val="30"/>
    <w:qFormat/>
    <w:rsid w:val="00943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722"/>
    <w:rPr>
      <w:i/>
      <w:iCs/>
      <w:color w:val="0F4761" w:themeColor="accent1" w:themeShade="BF"/>
    </w:rPr>
  </w:style>
  <w:style w:type="character" w:styleId="IntenseReference">
    <w:name w:val="Intense Reference"/>
    <w:basedOn w:val="DefaultParagraphFont"/>
    <w:uiPriority w:val="32"/>
    <w:qFormat/>
    <w:rsid w:val="00943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Rouzer</dc:creator>
  <cp:keywords/>
  <dc:description/>
  <cp:lastModifiedBy>Katie Rouzer</cp:lastModifiedBy>
  <cp:revision>3</cp:revision>
  <dcterms:created xsi:type="dcterms:W3CDTF">2026-03-05T18:50:00Z</dcterms:created>
  <dcterms:modified xsi:type="dcterms:W3CDTF">2026-03-05T19:21:00Z</dcterms:modified>
</cp:coreProperties>
</file>