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C547" w14:textId="77777777" w:rsidR="009F127E" w:rsidRPr="004E1DDC" w:rsidRDefault="009F127E" w:rsidP="009F127E">
      <w:pPr>
        <w:jc w:val="center"/>
        <w:rPr>
          <w:rFonts w:ascii="Times New Roman" w:hAnsi="Times New Roman" w:cs="Times New Roman"/>
          <w:b/>
          <w:sz w:val="24"/>
          <w:szCs w:val="24"/>
        </w:rPr>
      </w:pPr>
      <w:r w:rsidRPr="004E1DDC">
        <w:rPr>
          <w:rFonts w:ascii="Times New Roman" w:hAnsi="Times New Roman" w:cs="Times New Roman"/>
          <w:b/>
          <w:sz w:val="24"/>
          <w:szCs w:val="24"/>
        </w:rPr>
        <w:t xml:space="preserve">SBCCA </w:t>
      </w:r>
      <w:r>
        <w:rPr>
          <w:rFonts w:ascii="Times New Roman" w:hAnsi="Times New Roman" w:cs="Times New Roman"/>
          <w:b/>
          <w:sz w:val="24"/>
          <w:szCs w:val="24"/>
        </w:rPr>
        <w:t>June 11, 2018</w:t>
      </w:r>
      <w:r w:rsidRPr="004E1DDC">
        <w:rPr>
          <w:rFonts w:ascii="Times New Roman" w:hAnsi="Times New Roman" w:cs="Times New Roman"/>
          <w:b/>
          <w:sz w:val="24"/>
          <w:szCs w:val="24"/>
        </w:rPr>
        <w:br/>
        <w:t>Meeting Minutes</w:t>
      </w:r>
    </w:p>
    <w:p w14:paraId="694CD9E1"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 xml:space="preserve">Meeting was called to order </w:t>
      </w:r>
      <w:r w:rsidRPr="004E1DDC">
        <w:rPr>
          <w:rFonts w:ascii="Times New Roman" w:hAnsi="Times New Roman" w:cs="Times New Roman"/>
          <w:sz w:val="24"/>
          <w:szCs w:val="24"/>
        </w:rPr>
        <w:t xml:space="preserve">by </w:t>
      </w:r>
      <w:r>
        <w:rPr>
          <w:rFonts w:ascii="Times New Roman" w:hAnsi="Times New Roman" w:cs="Times New Roman"/>
          <w:sz w:val="24"/>
          <w:szCs w:val="24"/>
        </w:rPr>
        <w:t>Kelly Martini</w:t>
      </w:r>
      <w:r w:rsidRPr="004E1DDC">
        <w:rPr>
          <w:rFonts w:ascii="Times New Roman" w:hAnsi="Times New Roman" w:cs="Times New Roman"/>
          <w:sz w:val="24"/>
          <w:szCs w:val="24"/>
        </w:rPr>
        <w:t xml:space="preserve"> at 6:3</w:t>
      </w:r>
      <w:r>
        <w:rPr>
          <w:rFonts w:ascii="Times New Roman" w:hAnsi="Times New Roman" w:cs="Times New Roman"/>
          <w:sz w:val="24"/>
          <w:szCs w:val="24"/>
        </w:rPr>
        <w:t>9</w:t>
      </w:r>
      <w:r w:rsidRPr="004E1DDC">
        <w:rPr>
          <w:rFonts w:ascii="Times New Roman" w:hAnsi="Times New Roman" w:cs="Times New Roman"/>
          <w:sz w:val="24"/>
          <w:szCs w:val="24"/>
        </w:rPr>
        <w:t xml:space="preserve"> pm</w:t>
      </w:r>
    </w:p>
    <w:p w14:paraId="444F8992"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Members Present</w:t>
      </w:r>
      <w:r>
        <w:rPr>
          <w:rFonts w:ascii="Times New Roman" w:hAnsi="Times New Roman" w:cs="Times New Roman"/>
          <w:sz w:val="24"/>
          <w:szCs w:val="24"/>
        </w:rPr>
        <w:t xml:space="preserve">: </w:t>
      </w:r>
      <w:r w:rsidR="00F65857">
        <w:rPr>
          <w:rFonts w:ascii="Times New Roman" w:hAnsi="Times New Roman" w:cs="Times New Roman"/>
          <w:sz w:val="24"/>
          <w:szCs w:val="24"/>
        </w:rPr>
        <w:t xml:space="preserve">Marge Blommel, Donna Blommer, Jessica Brinker, Bonita Budde, Karen Budde, Karen Davis, Sandy Dinndorf, Joanne Disrud, Juliene Dumoneceaux, Anne Gourde, Darlene Gunderson, Holly Halverson, Alyssa Hedlund, Janel Honer, Robyn Johnson, Alecia Kabore, Jodie Klein, Tammy Jo Laing, Erin Pluimer, Deb Rentschler, Laurie Risch, Jessica Roy, Laura Roy, Katie Schwegel, Cindy Stelten, Nadine Streit, Pamela Theis, Gerry Thielman, Sandy Trossen, Ann </w:t>
      </w:r>
      <w:proofErr w:type="spellStart"/>
      <w:r w:rsidR="00F65857">
        <w:rPr>
          <w:rFonts w:ascii="Times New Roman" w:hAnsi="Times New Roman" w:cs="Times New Roman"/>
          <w:sz w:val="24"/>
          <w:szCs w:val="24"/>
        </w:rPr>
        <w:t>Truenow</w:t>
      </w:r>
      <w:proofErr w:type="spellEnd"/>
      <w:r w:rsidR="00F65857">
        <w:rPr>
          <w:rFonts w:ascii="Times New Roman" w:hAnsi="Times New Roman" w:cs="Times New Roman"/>
          <w:sz w:val="24"/>
          <w:szCs w:val="24"/>
        </w:rPr>
        <w:t xml:space="preserve">, Christine </w:t>
      </w:r>
      <w:proofErr w:type="spellStart"/>
      <w:r w:rsidR="00F65857">
        <w:rPr>
          <w:rFonts w:ascii="Times New Roman" w:hAnsi="Times New Roman" w:cs="Times New Roman"/>
          <w:sz w:val="24"/>
          <w:szCs w:val="24"/>
        </w:rPr>
        <w:t>Waverek</w:t>
      </w:r>
      <w:proofErr w:type="spellEnd"/>
      <w:r w:rsidR="00F65857">
        <w:rPr>
          <w:rFonts w:ascii="Times New Roman" w:hAnsi="Times New Roman" w:cs="Times New Roman"/>
          <w:sz w:val="24"/>
          <w:szCs w:val="24"/>
        </w:rPr>
        <w:t xml:space="preserve">, Peggy </w:t>
      </w:r>
      <w:proofErr w:type="spellStart"/>
      <w:r w:rsidR="00F65857">
        <w:rPr>
          <w:rFonts w:ascii="Times New Roman" w:hAnsi="Times New Roman" w:cs="Times New Roman"/>
          <w:sz w:val="24"/>
          <w:szCs w:val="24"/>
        </w:rPr>
        <w:t>Wensmann</w:t>
      </w:r>
      <w:proofErr w:type="spellEnd"/>
      <w:r w:rsidR="00F65857">
        <w:rPr>
          <w:rFonts w:ascii="Times New Roman" w:hAnsi="Times New Roman" w:cs="Times New Roman"/>
          <w:sz w:val="24"/>
          <w:szCs w:val="24"/>
        </w:rPr>
        <w:t>, Judy Winter.</w:t>
      </w:r>
    </w:p>
    <w:p w14:paraId="3A5D710B" w14:textId="77777777" w:rsidR="009F127E"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Welcome New Members</w:t>
      </w:r>
      <w:r w:rsidRPr="004E1DDC">
        <w:rPr>
          <w:rFonts w:ascii="Times New Roman" w:hAnsi="Times New Roman" w:cs="Times New Roman"/>
          <w:sz w:val="24"/>
          <w:szCs w:val="24"/>
        </w:rPr>
        <w:t xml:space="preserve">: </w:t>
      </w:r>
    </w:p>
    <w:p w14:paraId="2DC68605" w14:textId="77777777" w:rsidR="00F65857" w:rsidRPr="004E1DDC" w:rsidRDefault="00F65857" w:rsidP="009F127E">
      <w:pPr>
        <w:rPr>
          <w:rFonts w:ascii="Times New Roman" w:hAnsi="Times New Roman" w:cs="Times New Roman"/>
          <w:sz w:val="24"/>
          <w:szCs w:val="24"/>
        </w:rPr>
      </w:pPr>
      <w:r>
        <w:rPr>
          <w:rFonts w:ascii="Times New Roman" w:hAnsi="Times New Roman" w:cs="Times New Roman"/>
          <w:sz w:val="24"/>
          <w:szCs w:val="24"/>
        </w:rPr>
        <w:tab/>
        <w:t xml:space="preserve">Welcome Back for the new year of 2018/2019. Make sure your information is up to date on your membership form, and if you have any suggestions or ideas to bring to the table feel free to call or email one of us on the board. </w:t>
      </w:r>
    </w:p>
    <w:p w14:paraId="34102B2F"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 xml:space="preserve">Approval of </w:t>
      </w:r>
      <w:r w:rsidR="00F65857">
        <w:rPr>
          <w:rFonts w:ascii="Times New Roman" w:hAnsi="Times New Roman" w:cs="Times New Roman"/>
          <w:b/>
          <w:sz w:val="24"/>
          <w:szCs w:val="24"/>
        </w:rPr>
        <w:t>May 14</w:t>
      </w:r>
      <w:r w:rsidRPr="004E1DDC">
        <w:rPr>
          <w:rFonts w:ascii="Times New Roman" w:hAnsi="Times New Roman" w:cs="Times New Roman"/>
          <w:b/>
          <w:sz w:val="24"/>
          <w:szCs w:val="24"/>
        </w:rPr>
        <w:t xml:space="preserve"> minutes: </w:t>
      </w:r>
      <w:r w:rsidRPr="004E1DDC">
        <w:rPr>
          <w:rFonts w:ascii="Times New Roman" w:hAnsi="Times New Roman" w:cs="Times New Roman"/>
          <w:sz w:val="24"/>
          <w:szCs w:val="24"/>
        </w:rPr>
        <w:t xml:space="preserve">Approved by </w:t>
      </w:r>
      <w:r w:rsidR="00F65857">
        <w:rPr>
          <w:rFonts w:ascii="Times New Roman" w:hAnsi="Times New Roman" w:cs="Times New Roman"/>
          <w:sz w:val="24"/>
          <w:szCs w:val="24"/>
        </w:rPr>
        <w:t>Joanne Disrud, 2</w:t>
      </w:r>
      <w:r w:rsidR="00F65857" w:rsidRPr="00F65857">
        <w:rPr>
          <w:rFonts w:ascii="Times New Roman" w:hAnsi="Times New Roman" w:cs="Times New Roman"/>
          <w:sz w:val="24"/>
          <w:szCs w:val="24"/>
          <w:vertAlign w:val="superscript"/>
        </w:rPr>
        <w:t>nd</w:t>
      </w:r>
      <w:r w:rsidR="00F65857">
        <w:rPr>
          <w:rFonts w:ascii="Times New Roman" w:hAnsi="Times New Roman" w:cs="Times New Roman"/>
          <w:sz w:val="24"/>
          <w:szCs w:val="24"/>
        </w:rPr>
        <w:t xml:space="preserve"> by Sandy Dinndorf.</w:t>
      </w:r>
    </w:p>
    <w:p w14:paraId="6B557AD8"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Vice President</w:t>
      </w:r>
      <w:r w:rsidRPr="004E1DDC">
        <w:rPr>
          <w:rFonts w:ascii="Times New Roman" w:hAnsi="Times New Roman" w:cs="Times New Roman"/>
          <w:sz w:val="24"/>
          <w:szCs w:val="24"/>
        </w:rPr>
        <w:t xml:space="preserve">, </w:t>
      </w:r>
      <w:r w:rsidR="00F65857">
        <w:rPr>
          <w:rFonts w:ascii="Times New Roman" w:hAnsi="Times New Roman" w:cs="Times New Roman"/>
          <w:sz w:val="24"/>
          <w:szCs w:val="24"/>
        </w:rPr>
        <w:t>Katie Schwegel</w:t>
      </w:r>
      <w:r w:rsidRPr="004E1DDC">
        <w:rPr>
          <w:rFonts w:ascii="Times New Roman" w:hAnsi="Times New Roman" w:cs="Times New Roman"/>
          <w:sz w:val="24"/>
          <w:szCs w:val="24"/>
        </w:rPr>
        <w:t xml:space="preserve">: </w:t>
      </w:r>
      <w:r w:rsidR="00F65857">
        <w:rPr>
          <w:rFonts w:ascii="Times New Roman" w:hAnsi="Times New Roman" w:cs="Times New Roman"/>
          <w:sz w:val="24"/>
          <w:szCs w:val="24"/>
        </w:rPr>
        <w:t>Welcome Katie as the new Vice President!!!! We are still showing her the ropes. We will be putting out books/</w:t>
      </w:r>
      <w:proofErr w:type="spellStart"/>
      <w:r w:rsidR="00F65857">
        <w:rPr>
          <w:rFonts w:ascii="Times New Roman" w:hAnsi="Times New Roman" w:cs="Times New Roman"/>
          <w:sz w:val="24"/>
          <w:szCs w:val="24"/>
        </w:rPr>
        <w:t>dvds</w:t>
      </w:r>
      <w:proofErr w:type="spellEnd"/>
      <w:r w:rsidR="00F65857">
        <w:rPr>
          <w:rFonts w:ascii="Times New Roman" w:hAnsi="Times New Roman" w:cs="Times New Roman"/>
          <w:sz w:val="24"/>
          <w:szCs w:val="24"/>
        </w:rPr>
        <w:t xml:space="preserve"> that we no longer have the room to store….if they do not go we will donate them!</w:t>
      </w:r>
    </w:p>
    <w:p w14:paraId="4956A954"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Treasurer Report</w:t>
      </w:r>
      <w:r w:rsidRPr="004E1DDC">
        <w:rPr>
          <w:rFonts w:ascii="Times New Roman" w:hAnsi="Times New Roman" w:cs="Times New Roman"/>
          <w:sz w:val="24"/>
          <w:szCs w:val="24"/>
        </w:rPr>
        <w:t>, Karen Budde:</w:t>
      </w:r>
      <w:r>
        <w:rPr>
          <w:rFonts w:ascii="Times New Roman" w:hAnsi="Times New Roman" w:cs="Times New Roman"/>
          <w:sz w:val="24"/>
          <w:szCs w:val="24"/>
        </w:rPr>
        <w:t xml:space="preserve"> </w:t>
      </w:r>
      <w:r w:rsidR="00F65857">
        <w:rPr>
          <w:rFonts w:ascii="Times New Roman" w:hAnsi="Times New Roman" w:cs="Times New Roman"/>
          <w:sz w:val="24"/>
          <w:szCs w:val="24"/>
        </w:rPr>
        <w:t>Reminder it is a new year so please make sure your dues of $45.00 are paid. Balance as of June 11, $78087.39, May Checks: $96.00 for PO box,</w:t>
      </w:r>
      <w:r w:rsidR="009824D6">
        <w:rPr>
          <w:rFonts w:ascii="Times New Roman" w:hAnsi="Times New Roman" w:cs="Times New Roman"/>
          <w:sz w:val="24"/>
          <w:szCs w:val="24"/>
        </w:rPr>
        <w:t xml:space="preserve"> (1 year fee) $63.71 sec/</w:t>
      </w:r>
      <w:proofErr w:type="spellStart"/>
      <w:r w:rsidR="009824D6">
        <w:rPr>
          <w:rFonts w:ascii="Times New Roman" w:hAnsi="Times New Roman" w:cs="Times New Roman"/>
          <w:sz w:val="24"/>
          <w:szCs w:val="24"/>
        </w:rPr>
        <w:t>corr</w:t>
      </w:r>
      <w:proofErr w:type="spellEnd"/>
      <w:r w:rsidR="009824D6">
        <w:rPr>
          <w:rFonts w:ascii="Times New Roman" w:hAnsi="Times New Roman" w:cs="Times New Roman"/>
          <w:sz w:val="24"/>
          <w:szCs w:val="24"/>
        </w:rPr>
        <w:t xml:space="preserve"> expiration</w:t>
      </w:r>
      <w:proofErr w:type="gramStart"/>
      <w:r w:rsidR="009824D6">
        <w:rPr>
          <w:rFonts w:ascii="Times New Roman" w:hAnsi="Times New Roman" w:cs="Times New Roman"/>
          <w:sz w:val="24"/>
          <w:szCs w:val="24"/>
        </w:rPr>
        <w:t>….$</w:t>
      </w:r>
      <w:proofErr w:type="gramEnd"/>
      <w:r w:rsidR="009824D6">
        <w:rPr>
          <w:rFonts w:ascii="Times New Roman" w:hAnsi="Times New Roman" w:cs="Times New Roman"/>
          <w:sz w:val="24"/>
          <w:szCs w:val="24"/>
        </w:rPr>
        <w:t>200.00 training. Deposit of $</w:t>
      </w:r>
      <w:proofErr w:type="gramStart"/>
      <w:r w:rsidR="009824D6">
        <w:rPr>
          <w:rFonts w:ascii="Times New Roman" w:hAnsi="Times New Roman" w:cs="Times New Roman"/>
          <w:sz w:val="24"/>
          <w:szCs w:val="24"/>
        </w:rPr>
        <w:t>900..</w:t>
      </w:r>
      <w:proofErr w:type="gramEnd"/>
      <w:r w:rsidR="009824D6">
        <w:rPr>
          <w:rFonts w:ascii="Times New Roman" w:hAnsi="Times New Roman" w:cs="Times New Roman"/>
          <w:sz w:val="24"/>
          <w:szCs w:val="24"/>
        </w:rPr>
        <w:t>20 dues at $45</w:t>
      </w:r>
    </w:p>
    <w:p w14:paraId="1CAAD4E8"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Recording Secretary</w:t>
      </w:r>
      <w:r w:rsidRPr="004E1DDC">
        <w:rPr>
          <w:rFonts w:ascii="Times New Roman" w:hAnsi="Times New Roman" w:cs="Times New Roman"/>
          <w:sz w:val="24"/>
          <w:szCs w:val="24"/>
        </w:rPr>
        <w:t xml:space="preserve">, Alyssa Hedlund: </w:t>
      </w:r>
    </w:p>
    <w:p w14:paraId="60B69681" w14:textId="27B7DDFF"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 xml:space="preserve">Corresponding </w:t>
      </w:r>
      <w:r w:rsidR="009A030D" w:rsidRPr="004E1DDC">
        <w:rPr>
          <w:rFonts w:ascii="Times New Roman" w:hAnsi="Times New Roman" w:cs="Times New Roman"/>
          <w:b/>
          <w:sz w:val="24"/>
          <w:szCs w:val="24"/>
        </w:rPr>
        <w:t>Secretary &amp;</w:t>
      </w:r>
      <w:r w:rsidRPr="004E1DDC">
        <w:rPr>
          <w:rFonts w:ascii="Times New Roman" w:hAnsi="Times New Roman" w:cs="Times New Roman"/>
          <w:b/>
          <w:sz w:val="24"/>
          <w:szCs w:val="24"/>
        </w:rPr>
        <w:t xml:space="preserve"> Historian Report</w:t>
      </w:r>
      <w:r w:rsidRPr="004E1DDC">
        <w:rPr>
          <w:rFonts w:ascii="Times New Roman" w:hAnsi="Times New Roman" w:cs="Times New Roman"/>
          <w:sz w:val="24"/>
          <w:szCs w:val="24"/>
        </w:rPr>
        <w:t xml:space="preserve">, Charla Attarsaheli: </w:t>
      </w:r>
    </w:p>
    <w:p w14:paraId="57B8C4FA"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sz w:val="24"/>
          <w:szCs w:val="24"/>
        </w:rPr>
        <w:tab/>
        <w:t xml:space="preserve">Happy Birthday: </w:t>
      </w:r>
    </w:p>
    <w:p w14:paraId="66699D29" w14:textId="77777777" w:rsidR="009F127E" w:rsidRPr="004E1DDC" w:rsidRDefault="009F127E" w:rsidP="009F127E">
      <w:pPr>
        <w:rPr>
          <w:rFonts w:ascii="Times New Roman" w:hAnsi="Times New Roman" w:cs="Times New Roman"/>
          <w:sz w:val="24"/>
          <w:szCs w:val="24"/>
        </w:rPr>
      </w:pPr>
      <w:r w:rsidRPr="004E1DDC">
        <w:rPr>
          <w:rFonts w:ascii="Times New Roman" w:hAnsi="Times New Roman" w:cs="Times New Roman"/>
          <w:sz w:val="24"/>
          <w:szCs w:val="24"/>
        </w:rPr>
        <w:tab/>
      </w:r>
      <w:r w:rsidR="009824D6">
        <w:rPr>
          <w:rFonts w:ascii="Times New Roman" w:hAnsi="Times New Roman" w:cs="Times New Roman"/>
          <w:sz w:val="24"/>
          <w:szCs w:val="24"/>
        </w:rPr>
        <w:t xml:space="preserve">June Birthdays: Anissa Brobst, Katie Fritz, Judy </w:t>
      </w:r>
      <w:proofErr w:type="spellStart"/>
      <w:r w:rsidR="009824D6">
        <w:rPr>
          <w:rFonts w:ascii="Times New Roman" w:hAnsi="Times New Roman" w:cs="Times New Roman"/>
          <w:sz w:val="24"/>
          <w:szCs w:val="24"/>
        </w:rPr>
        <w:t>Gertken</w:t>
      </w:r>
      <w:proofErr w:type="spellEnd"/>
      <w:r w:rsidR="009824D6">
        <w:rPr>
          <w:rFonts w:ascii="Times New Roman" w:hAnsi="Times New Roman" w:cs="Times New Roman"/>
          <w:sz w:val="24"/>
          <w:szCs w:val="24"/>
        </w:rPr>
        <w:t xml:space="preserve">, Kayla Maus, Pamela </w:t>
      </w:r>
      <w:proofErr w:type="spellStart"/>
      <w:r w:rsidR="009824D6">
        <w:rPr>
          <w:rFonts w:ascii="Times New Roman" w:hAnsi="Times New Roman" w:cs="Times New Roman"/>
          <w:sz w:val="24"/>
          <w:szCs w:val="24"/>
        </w:rPr>
        <w:t>Theis</w:t>
      </w:r>
      <w:proofErr w:type="spellEnd"/>
      <w:r w:rsidR="009824D6">
        <w:rPr>
          <w:rFonts w:ascii="Times New Roman" w:hAnsi="Times New Roman" w:cs="Times New Roman"/>
          <w:sz w:val="24"/>
          <w:szCs w:val="24"/>
        </w:rPr>
        <w:t xml:space="preserve">, Tessa </w:t>
      </w:r>
      <w:proofErr w:type="spellStart"/>
      <w:r w:rsidR="009824D6">
        <w:rPr>
          <w:rFonts w:ascii="Times New Roman" w:hAnsi="Times New Roman" w:cs="Times New Roman"/>
          <w:sz w:val="24"/>
          <w:szCs w:val="24"/>
        </w:rPr>
        <w:t>Gosiak</w:t>
      </w:r>
      <w:proofErr w:type="spellEnd"/>
      <w:r>
        <w:rPr>
          <w:rFonts w:ascii="Times New Roman" w:hAnsi="Times New Roman" w:cs="Times New Roman"/>
          <w:sz w:val="24"/>
          <w:szCs w:val="24"/>
        </w:rPr>
        <w:t xml:space="preserve">  </w:t>
      </w:r>
    </w:p>
    <w:p w14:paraId="7CBF0EC6" w14:textId="77777777" w:rsidR="009F127E" w:rsidRDefault="009F127E" w:rsidP="009F127E">
      <w:pPr>
        <w:rPr>
          <w:rFonts w:ascii="Times New Roman" w:hAnsi="Times New Roman" w:cs="Times New Roman"/>
          <w:sz w:val="24"/>
          <w:szCs w:val="24"/>
        </w:rPr>
      </w:pPr>
      <w:r w:rsidRPr="004E1DDC">
        <w:rPr>
          <w:rFonts w:ascii="Times New Roman" w:hAnsi="Times New Roman" w:cs="Times New Roman"/>
          <w:b/>
          <w:sz w:val="24"/>
          <w:szCs w:val="24"/>
        </w:rPr>
        <w:t>Librarian Report</w:t>
      </w:r>
      <w:r w:rsidRPr="004E1DDC">
        <w:rPr>
          <w:rFonts w:ascii="Times New Roman" w:hAnsi="Times New Roman" w:cs="Times New Roman"/>
          <w:sz w:val="24"/>
          <w:szCs w:val="24"/>
        </w:rPr>
        <w:t xml:space="preserve">, </w:t>
      </w:r>
      <w:r w:rsidR="009824D6">
        <w:rPr>
          <w:rFonts w:ascii="Times New Roman" w:hAnsi="Times New Roman" w:cs="Times New Roman"/>
          <w:sz w:val="24"/>
          <w:szCs w:val="24"/>
        </w:rPr>
        <w:t>JoAnne Disrud</w:t>
      </w:r>
      <w:r w:rsidRPr="004E1DDC">
        <w:rPr>
          <w:rFonts w:ascii="Times New Roman" w:hAnsi="Times New Roman" w:cs="Times New Roman"/>
          <w:sz w:val="24"/>
          <w:szCs w:val="24"/>
        </w:rPr>
        <w:t xml:space="preserve"> </w:t>
      </w:r>
    </w:p>
    <w:p w14:paraId="48A6BCD0" w14:textId="77777777" w:rsidR="009F127E" w:rsidRPr="004E1DDC" w:rsidRDefault="009F127E" w:rsidP="009F127E">
      <w:pPr>
        <w:rPr>
          <w:rFonts w:ascii="Times New Roman" w:hAnsi="Times New Roman" w:cs="Times New Roman"/>
          <w:sz w:val="24"/>
          <w:szCs w:val="24"/>
        </w:rPr>
      </w:pPr>
      <w:r>
        <w:rPr>
          <w:rFonts w:ascii="Times New Roman" w:hAnsi="Times New Roman" w:cs="Times New Roman"/>
          <w:sz w:val="24"/>
          <w:szCs w:val="24"/>
        </w:rPr>
        <w:tab/>
        <w:t xml:space="preserve"> </w:t>
      </w:r>
    </w:p>
    <w:p w14:paraId="3FA64D35" w14:textId="77777777" w:rsidR="009F127E" w:rsidRDefault="009F127E" w:rsidP="009F127E">
      <w:pPr>
        <w:tabs>
          <w:tab w:val="center" w:pos="4680"/>
        </w:tabs>
        <w:rPr>
          <w:rFonts w:ascii="Times New Roman" w:hAnsi="Times New Roman" w:cs="Times New Roman"/>
          <w:sz w:val="24"/>
          <w:szCs w:val="24"/>
        </w:rPr>
      </w:pPr>
      <w:r w:rsidRPr="004E1DDC">
        <w:rPr>
          <w:rFonts w:ascii="Times New Roman" w:hAnsi="Times New Roman" w:cs="Times New Roman"/>
          <w:b/>
          <w:sz w:val="24"/>
          <w:szCs w:val="24"/>
        </w:rPr>
        <w:t>Liaison</w:t>
      </w:r>
      <w:r w:rsidRPr="004E1DDC">
        <w:rPr>
          <w:rFonts w:ascii="Times New Roman" w:hAnsi="Times New Roman" w:cs="Times New Roman"/>
          <w:sz w:val="24"/>
          <w:szCs w:val="24"/>
        </w:rPr>
        <w:t>: Sandie Trossen</w:t>
      </w:r>
      <w:r>
        <w:rPr>
          <w:rFonts w:ascii="Times New Roman" w:hAnsi="Times New Roman" w:cs="Times New Roman"/>
          <w:sz w:val="24"/>
          <w:szCs w:val="24"/>
        </w:rPr>
        <w:t>-</w:t>
      </w:r>
    </w:p>
    <w:p w14:paraId="69ECB554" w14:textId="77777777" w:rsidR="009F127E" w:rsidRDefault="009824D6" w:rsidP="009F127E">
      <w:pPr>
        <w:pStyle w:val="ListParagraph"/>
        <w:numPr>
          <w:ilvl w:val="0"/>
          <w:numId w:val="3"/>
        </w:numPr>
        <w:tabs>
          <w:tab w:val="center" w:pos="4680"/>
        </w:tabs>
        <w:rPr>
          <w:rFonts w:ascii="Times New Roman" w:hAnsi="Times New Roman" w:cs="Times New Roman"/>
          <w:sz w:val="24"/>
          <w:szCs w:val="24"/>
        </w:rPr>
      </w:pPr>
      <w:r>
        <w:rPr>
          <w:rFonts w:ascii="Times New Roman" w:hAnsi="Times New Roman" w:cs="Times New Roman"/>
          <w:sz w:val="24"/>
          <w:szCs w:val="24"/>
        </w:rPr>
        <w:t>Legislative Session is over</w:t>
      </w:r>
    </w:p>
    <w:p w14:paraId="38F557DE" w14:textId="50354344" w:rsidR="009824D6" w:rsidRDefault="009824D6" w:rsidP="009824D6">
      <w:pPr>
        <w:pStyle w:val="ListParagraph"/>
        <w:numPr>
          <w:ilvl w:val="1"/>
          <w:numId w:val="3"/>
        </w:numPr>
        <w:tabs>
          <w:tab w:val="center" w:pos="4680"/>
        </w:tabs>
        <w:rPr>
          <w:rFonts w:ascii="Times New Roman" w:hAnsi="Times New Roman" w:cs="Times New Roman"/>
          <w:sz w:val="24"/>
          <w:szCs w:val="24"/>
        </w:rPr>
      </w:pPr>
      <w:r>
        <w:rPr>
          <w:rFonts w:ascii="Times New Roman" w:hAnsi="Times New Roman" w:cs="Times New Roman"/>
          <w:sz w:val="24"/>
          <w:szCs w:val="24"/>
        </w:rPr>
        <w:t xml:space="preserve">New session </w:t>
      </w:r>
      <w:r w:rsidR="009A030D">
        <w:rPr>
          <w:rFonts w:ascii="Times New Roman" w:hAnsi="Times New Roman" w:cs="Times New Roman"/>
          <w:sz w:val="24"/>
          <w:szCs w:val="24"/>
        </w:rPr>
        <w:t xml:space="preserve">starts </w:t>
      </w:r>
      <w:r>
        <w:rPr>
          <w:rFonts w:ascii="Times New Roman" w:hAnsi="Times New Roman" w:cs="Times New Roman"/>
          <w:sz w:val="24"/>
          <w:szCs w:val="24"/>
        </w:rPr>
        <w:t>Jan 8, 2019</w:t>
      </w:r>
    </w:p>
    <w:p w14:paraId="78AF90B7" w14:textId="77777777" w:rsidR="00526E1D" w:rsidRDefault="009824D6" w:rsidP="009824D6">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 </w:t>
      </w:r>
    </w:p>
    <w:p w14:paraId="16ACB4B1" w14:textId="77777777" w:rsidR="00526E1D" w:rsidRDefault="00526E1D" w:rsidP="00526E1D">
      <w:pPr>
        <w:pStyle w:val="NoSpacing"/>
      </w:pPr>
      <w:r w:rsidRPr="00921AD7">
        <w:rPr>
          <w:b/>
        </w:rPr>
        <w:lastRenderedPageBreak/>
        <w:t>SF 2683</w:t>
      </w:r>
      <w:r>
        <w:t xml:space="preserve"> - Human Services Background Study Requirements Modification Chief Authors: Senator </w:t>
      </w:r>
      <w:proofErr w:type="spellStart"/>
      <w:r>
        <w:t>Kiffmeyer</w:t>
      </w:r>
      <w:proofErr w:type="spellEnd"/>
      <w:r>
        <w:t xml:space="preserve"> and Representative Albright Passed the Senate 59-5 and the House 127-0. Governor Dayton signed the bill on May 19. </w:t>
      </w:r>
    </w:p>
    <w:p w14:paraId="68DBA4BE" w14:textId="77777777" w:rsidR="00526E1D" w:rsidRDefault="00526E1D" w:rsidP="00526E1D">
      <w:pPr>
        <w:pStyle w:val="NoSpacing"/>
        <w:ind w:firstLine="720"/>
      </w:pPr>
      <w:r>
        <w:t xml:space="preserve">• Modifies the definition of a child care background study subject to include individuals who supervise children and strikes the blanket requirement that all persons 13 years of age and older submit fingerprints for a background study. </w:t>
      </w:r>
    </w:p>
    <w:p w14:paraId="773D176A" w14:textId="77777777" w:rsidR="00526E1D" w:rsidRDefault="00526E1D" w:rsidP="00526E1D">
      <w:pPr>
        <w:pStyle w:val="NoSpacing"/>
        <w:ind w:firstLine="720"/>
      </w:pPr>
      <w:r>
        <w:t xml:space="preserve">• Defines the new term “national criminal history record check,” which means the check of records maintained by the Federal Bureau of Investigation (FBI) through the submission of fingerprints through the Bureau of Criminal Apprehension (BCA) to the FBI. </w:t>
      </w:r>
    </w:p>
    <w:p w14:paraId="2001C26B" w14:textId="77777777" w:rsidR="00526E1D" w:rsidRDefault="00526E1D" w:rsidP="00526E1D">
      <w:pPr>
        <w:pStyle w:val="NoSpacing"/>
        <w:ind w:firstLine="720"/>
      </w:pPr>
      <w:r>
        <w:t xml:space="preserve">• Defines the new term “reasonable cause to require a national criminal history record check,” which means that information or circumstances exist that provide the commissioner with articulable suspicion that merits a national criminal history record check and specifies under what circumstances the commissioner has reasonable cause under this section. </w:t>
      </w:r>
    </w:p>
    <w:p w14:paraId="66B4277B" w14:textId="77777777" w:rsidR="00526E1D" w:rsidRDefault="00526E1D" w:rsidP="00526E1D">
      <w:pPr>
        <w:pStyle w:val="NoSpacing"/>
        <w:ind w:firstLine="720"/>
      </w:pPr>
      <w:r>
        <w:t xml:space="preserve">• Provides that the FBI will only retain fingerprints of subjects with a criminal history. </w:t>
      </w:r>
    </w:p>
    <w:p w14:paraId="5B1A82EE" w14:textId="77777777" w:rsidR="00526E1D" w:rsidRDefault="00526E1D" w:rsidP="00526E1D">
      <w:pPr>
        <w:pStyle w:val="NoSpacing"/>
        <w:ind w:firstLine="720"/>
      </w:pPr>
      <w:r>
        <w:t xml:space="preserve">• Requires that fingerprints must be submitted by the commissioner to the BCA and, when specifically required by law, to the FBI for a national criminal history record check. The fingerprints must not be retained by the Department of Public Safety, and the FBI will only retain fingerprints of subjects with a criminal history. </w:t>
      </w:r>
    </w:p>
    <w:p w14:paraId="4B6FEFB9" w14:textId="77777777" w:rsidR="00526E1D" w:rsidRDefault="00526E1D" w:rsidP="00526E1D">
      <w:pPr>
        <w:pStyle w:val="NoSpacing"/>
        <w:ind w:firstLine="720"/>
      </w:pPr>
      <w:r>
        <w:t xml:space="preserve">• Establishes background study requirements for minors, which does not require fingerprints unless there is reasonable cause to require a national criminal history record check or if the subject is employed or supervises children served in the program. </w:t>
      </w:r>
    </w:p>
    <w:p w14:paraId="30F60960" w14:textId="77777777" w:rsidR="00526E1D" w:rsidRDefault="00526E1D" w:rsidP="00526E1D">
      <w:pPr>
        <w:pStyle w:val="NoSpacing"/>
        <w:ind w:firstLine="720"/>
      </w:pPr>
      <w:r>
        <w:t xml:space="preserve">• Caps the fee for background studies when the subject is a minor at $20. </w:t>
      </w:r>
    </w:p>
    <w:p w14:paraId="45575628" w14:textId="7605C185" w:rsidR="00526E1D" w:rsidRDefault="00526E1D" w:rsidP="00526E1D">
      <w:pPr>
        <w:pStyle w:val="NoSpacing"/>
        <w:ind w:firstLine="720"/>
      </w:pPr>
      <w:r>
        <w:t>• Requires the commissioner to notify all background study subjects that the Department of Human Services, Department of Public Safety, and BCA do not retain fingerprint data after the background study is complete, and the FBI only retains the fingerprints of subjects who have a criminal history.</w:t>
      </w:r>
    </w:p>
    <w:p w14:paraId="7ABF23D5" w14:textId="11CE8942" w:rsidR="00526E1D" w:rsidRDefault="00526E1D" w:rsidP="00526E1D">
      <w:pPr>
        <w:pStyle w:val="NoSpacing"/>
      </w:pPr>
    </w:p>
    <w:p w14:paraId="37547181" w14:textId="77777777" w:rsidR="00526E1D" w:rsidRDefault="00526E1D" w:rsidP="00526E1D">
      <w:pPr>
        <w:pStyle w:val="NoSpacing"/>
      </w:pPr>
      <w:r w:rsidRPr="00921AD7">
        <w:rPr>
          <w:b/>
        </w:rPr>
        <w:t>SF 2685</w:t>
      </w:r>
      <w:r>
        <w:t xml:space="preserve"> - Positive Support Strategies Training Rule Child Care Provider Exemption Chief Authors: Senator Lang and Representative </w:t>
      </w:r>
      <w:proofErr w:type="spellStart"/>
      <w:r>
        <w:t>Franson</w:t>
      </w:r>
      <w:proofErr w:type="spellEnd"/>
      <w:r>
        <w:t xml:space="preserve"> Passed the Senate 65-0 and the House 127-0. The bill became law without the Governor’s signature on May 19. </w:t>
      </w:r>
    </w:p>
    <w:p w14:paraId="543B1C00" w14:textId="77777777" w:rsidR="00526E1D" w:rsidRDefault="00526E1D" w:rsidP="00526E1D">
      <w:pPr>
        <w:pStyle w:val="NoSpacing"/>
        <w:ind w:firstLine="720"/>
      </w:pPr>
      <w:r>
        <w:t xml:space="preserve">• Exempts programs licensed as family child care, group family child care, or child care centers that care for a child with a developmental disability or related condition from the positive supports strategies training rule. </w:t>
      </w:r>
    </w:p>
    <w:p w14:paraId="04955314" w14:textId="77777777" w:rsidR="00526E1D" w:rsidRDefault="00526E1D" w:rsidP="00526E1D">
      <w:pPr>
        <w:pStyle w:val="NoSpacing"/>
        <w:ind w:firstLine="720"/>
      </w:pPr>
      <w:r>
        <w:t xml:space="preserve">• A program licensed as a family child care, group family child care must comply with the individualized education program (IEP) developed if one exists for a child. </w:t>
      </w:r>
    </w:p>
    <w:p w14:paraId="08DF5EEC" w14:textId="77777777" w:rsidR="00526E1D" w:rsidRDefault="00526E1D" w:rsidP="00526E1D">
      <w:pPr>
        <w:pStyle w:val="NoSpacing"/>
        <w:ind w:firstLine="720"/>
      </w:pPr>
      <w:r>
        <w:t xml:space="preserve">• A program licensed as a child care center that cares for a child with a developmental disability or related condition must comply with the individual child care program if one exists for the child. </w:t>
      </w:r>
    </w:p>
    <w:p w14:paraId="3B746B97" w14:textId="6FA0DA30" w:rsidR="00526E1D" w:rsidRDefault="00526E1D" w:rsidP="00526E1D">
      <w:pPr>
        <w:pStyle w:val="NoSpacing"/>
        <w:ind w:firstLine="720"/>
      </w:pPr>
      <w:r>
        <w:t>• When providing services to a child with a developmental disability or a related condition, staff at these programs are prohibited from using procedures identified in state statute (chemical restraints, mechanical restraints, manual restraints, time-out, seclusion, or any other aversive or deprivation procedure) as a substitute for adequate staffing, for a behavioral or therapeutic program to reduce or eliminate behavior, as punishment, or for staff convenience.</w:t>
      </w:r>
    </w:p>
    <w:p w14:paraId="123D490B" w14:textId="5427E8D0" w:rsidR="00526E1D" w:rsidRDefault="00526E1D" w:rsidP="00526E1D">
      <w:pPr>
        <w:pStyle w:val="NoSpacing"/>
        <w:rPr>
          <w:rFonts w:ascii="Times New Roman" w:hAnsi="Times New Roman" w:cs="Times New Roman"/>
          <w:sz w:val="24"/>
          <w:szCs w:val="24"/>
        </w:rPr>
      </w:pPr>
    </w:p>
    <w:p w14:paraId="3A16A338" w14:textId="77777777" w:rsidR="00526E1D" w:rsidRDefault="00526E1D" w:rsidP="00526E1D">
      <w:pPr>
        <w:pStyle w:val="NoSpacing"/>
      </w:pPr>
      <w:r w:rsidRPr="00921AD7">
        <w:rPr>
          <w:b/>
        </w:rPr>
        <w:t>HF 3015</w:t>
      </w:r>
      <w:r>
        <w:t xml:space="preserve"> – Correction Order Posting Requirements for Child Care Licensing Modified Chief Authors: Senator Nelson and Representative </w:t>
      </w:r>
      <w:proofErr w:type="spellStart"/>
      <w:r>
        <w:t>Quam</w:t>
      </w:r>
      <w:proofErr w:type="spellEnd"/>
      <w:r>
        <w:t xml:space="preserve"> Passed the Senate 66-0 and the House 126-0. Governor Dayton signed the bill on May 19.</w:t>
      </w:r>
    </w:p>
    <w:p w14:paraId="0919525E" w14:textId="2B79A828" w:rsidR="00526E1D" w:rsidRDefault="00526E1D" w:rsidP="00526E1D">
      <w:pPr>
        <w:pStyle w:val="NoSpacing"/>
      </w:pPr>
      <w:r>
        <w:t xml:space="preserve"> </w:t>
      </w:r>
      <w:r>
        <w:tab/>
      </w:r>
      <w:r>
        <w:t xml:space="preserve">• Removes the statutory requirement from licensed family child care providers and child care centers to physically post correction orders on site. </w:t>
      </w:r>
    </w:p>
    <w:p w14:paraId="1A1B47C9" w14:textId="6883D38F" w:rsidR="00526E1D" w:rsidRDefault="00526E1D" w:rsidP="00526E1D">
      <w:pPr>
        <w:pStyle w:val="NoSpacing"/>
        <w:ind w:firstLine="720"/>
      </w:pPr>
      <w:r>
        <w:lastRenderedPageBreak/>
        <w:t>• Continues to require the physical posting of conditional licenses and maltreatment investigation memorandums.</w:t>
      </w:r>
    </w:p>
    <w:p w14:paraId="24580438" w14:textId="77777777" w:rsidR="00526E1D" w:rsidRDefault="00526E1D" w:rsidP="00526E1D">
      <w:pPr>
        <w:pStyle w:val="NoSpacing"/>
        <w:ind w:firstLine="720"/>
        <w:rPr>
          <w:rFonts w:ascii="Times New Roman" w:hAnsi="Times New Roman" w:cs="Times New Roman"/>
          <w:sz w:val="24"/>
          <w:szCs w:val="24"/>
        </w:rPr>
      </w:pPr>
    </w:p>
    <w:p w14:paraId="178A7835" w14:textId="77777777" w:rsidR="00526E1D" w:rsidRDefault="00526E1D" w:rsidP="00526E1D">
      <w:pPr>
        <w:pStyle w:val="NoSpacing"/>
      </w:pPr>
      <w:r w:rsidRPr="00921AD7">
        <w:rPr>
          <w:b/>
        </w:rPr>
        <w:t>SF 3310</w:t>
      </w:r>
      <w:r>
        <w:t xml:space="preserve"> - Child Care Licensing Provisions Modified Chief Authors: Senator Weber and Representative Peterson Passed the Senate 63-1 and the House 125-0. Governor Dayton signed the bill on May 29. </w:t>
      </w:r>
    </w:p>
    <w:p w14:paraId="43222325" w14:textId="77777777" w:rsidR="00526E1D" w:rsidRDefault="00526E1D" w:rsidP="00526E1D">
      <w:pPr>
        <w:pStyle w:val="NoSpacing"/>
      </w:pPr>
      <w:r>
        <w:t xml:space="preserve">• Requires the commissioner to consider variances for child care center staff qualification requirements that do not affect the health and safety of children served by the center. When reviewing a variance request, the commissioner shall consider the staff person’s level of professional development. </w:t>
      </w:r>
    </w:p>
    <w:p w14:paraId="328E2626" w14:textId="77777777" w:rsidR="00526E1D" w:rsidRDefault="00526E1D" w:rsidP="00526E1D">
      <w:pPr>
        <w:pStyle w:val="NoSpacing"/>
      </w:pPr>
      <w:r>
        <w:t xml:space="preserve">• Requires the commissioner to explain in plain language why a license application is denied, reasons for a correction order or conditional license, reasons why a license is suspended, revoked, or why a fine was ordered, and changes in statutes, rules, regulations, and policies affecting child care providers, respectively. </w:t>
      </w:r>
    </w:p>
    <w:p w14:paraId="2CD51BA5" w14:textId="77777777" w:rsidR="00526E1D" w:rsidRDefault="00526E1D" w:rsidP="00526E1D">
      <w:pPr>
        <w:pStyle w:val="NoSpacing"/>
      </w:pPr>
      <w:r>
        <w:t xml:space="preserve">• Provides flexibility to group family day care providers to operate at a different license level depending on the children in the program on any given day. </w:t>
      </w:r>
    </w:p>
    <w:p w14:paraId="35AB6972" w14:textId="77777777" w:rsidR="00526E1D" w:rsidRDefault="00526E1D" w:rsidP="00526E1D">
      <w:pPr>
        <w:pStyle w:val="NoSpacing"/>
      </w:pPr>
      <w:r>
        <w:t xml:space="preserve">• Amends child care license holder insurance. Current law requires the license holder to provide written notice when the policy expires, and whether the policy has been renewed, and the date of the new policy’s expiration. The new language requires the policy holder to provide written notice to all parents or guardians of children receiving services upon expiration of the policy or a change in coverage. If the policy renews each year, the license holder may indicate the renewal date in the notice to parents and guardians, and the initial notice is valid until the coverage changes or lapses. </w:t>
      </w:r>
    </w:p>
    <w:p w14:paraId="5122D98F" w14:textId="7C494465" w:rsidR="00526E1D" w:rsidRDefault="00526E1D" w:rsidP="00526E1D">
      <w:pPr>
        <w:pStyle w:val="NoSpacing"/>
      </w:pPr>
      <w:r>
        <w:t>• Requires the commissioner to make enhancements to the website to make program-specific monitoring results available to license holders, including the date of inspections, any violations noted and how violations were addressed, provide each license holder with a printed copy of posting guidelines, and convene regional meetings to review posing guidelines and enhancements made to the website, and obtain feedback and recommendations to ensure transparency. Requires the commissioner to include in the 2019 child care report to the Legislature the list of descriptions, summaries, and information under this paragraph.</w:t>
      </w:r>
    </w:p>
    <w:p w14:paraId="21D1CD88" w14:textId="08C6912F" w:rsidR="00526E1D" w:rsidRDefault="00526E1D" w:rsidP="00526E1D">
      <w:pPr>
        <w:pStyle w:val="NoSpacing"/>
      </w:pPr>
    </w:p>
    <w:p w14:paraId="44BC6315" w14:textId="6FE58A70" w:rsidR="00526E1D" w:rsidRDefault="00526E1D" w:rsidP="00526E1D">
      <w:pPr>
        <w:pStyle w:val="NoSpacing"/>
      </w:pPr>
      <w:r>
        <w:t xml:space="preserve">(taken off of Child Care Aware of MN website: Legislative update; </w:t>
      </w:r>
      <w:hyperlink r:id="rId5" w:history="1">
        <w:r w:rsidR="00921AD7" w:rsidRPr="00C227C8">
          <w:rPr>
            <w:rStyle w:val="Hyperlink"/>
          </w:rPr>
          <w:t>https://www.childcareawaremn.org/wp-content/uploads/2018/05/Legislative_Update_052918_FINAL.pdf</w:t>
        </w:r>
      </w:hyperlink>
      <w:r w:rsidR="00921AD7">
        <w:rPr>
          <w:color w:val="0070C0"/>
          <w:u w:val="single"/>
        </w:rPr>
        <w:t xml:space="preserve"> </w:t>
      </w:r>
      <w:r w:rsidR="00921AD7" w:rsidRPr="00921AD7">
        <w:rPr>
          <w:u w:val="single"/>
        </w:rPr>
        <w:t>)</w:t>
      </w:r>
    </w:p>
    <w:p w14:paraId="6C7F7F4F" w14:textId="7243F913" w:rsidR="00526E1D" w:rsidRDefault="00526E1D" w:rsidP="00526E1D">
      <w:pPr>
        <w:pStyle w:val="NoSpacing"/>
        <w:rPr>
          <w:rFonts w:ascii="Times New Roman" w:hAnsi="Times New Roman" w:cs="Times New Roman"/>
          <w:sz w:val="24"/>
          <w:szCs w:val="24"/>
        </w:rPr>
      </w:pPr>
    </w:p>
    <w:p w14:paraId="772DA2A7" w14:textId="77777777" w:rsidR="009F127E" w:rsidRPr="002D7153" w:rsidRDefault="009F127E" w:rsidP="009F127E">
      <w:pPr>
        <w:tabs>
          <w:tab w:val="center" w:pos="4680"/>
        </w:tabs>
        <w:rPr>
          <w:rFonts w:ascii="Times New Roman" w:hAnsi="Times New Roman" w:cs="Times New Roman"/>
          <w:sz w:val="24"/>
          <w:szCs w:val="24"/>
        </w:rPr>
      </w:pPr>
      <w:r w:rsidRPr="002D7153">
        <w:rPr>
          <w:rFonts w:ascii="Times New Roman" w:hAnsi="Times New Roman" w:cs="Times New Roman"/>
          <w:b/>
          <w:sz w:val="24"/>
          <w:szCs w:val="24"/>
        </w:rPr>
        <w:t>President</w:t>
      </w:r>
      <w:r w:rsidRPr="002D7153">
        <w:rPr>
          <w:rFonts w:ascii="Times New Roman" w:hAnsi="Times New Roman" w:cs="Times New Roman"/>
          <w:sz w:val="24"/>
          <w:szCs w:val="24"/>
        </w:rPr>
        <w:t xml:space="preserve">: Kelly Martini- </w:t>
      </w:r>
    </w:p>
    <w:p w14:paraId="2CC5D02A" w14:textId="0AB5A52D" w:rsidR="009F127E" w:rsidRDefault="009824D6" w:rsidP="009F127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Pre-Registration…</w:t>
      </w:r>
      <w:r w:rsidR="009A030D">
        <w:rPr>
          <w:rFonts w:ascii="Times New Roman" w:hAnsi="Times New Roman" w:cs="Times New Roman"/>
          <w:sz w:val="24"/>
          <w:szCs w:val="24"/>
        </w:rPr>
        <w:t>I’ve</w:t>
      </w:r>
      <w:r>
        <w:rPr>
          <w:rFonts w:ascii="Times New Roman" w:hAnsi="Times New Roman" w:cs="Times New Roman"/>
          <w:sz w:val="24"/>
          <w:szCs w:val="24"/>
        </w:rPr>
        <w:t xml:space="preserve"> been getting flak from Child Care Aware that we’ve </w:t>
      </w:r>
      <w:r w:rsidR="009A030D">
        <w:rPr>
          <w:rFonts w:ascii="Times New Roman" w:hAnsi="Times New Roman" w:cs="Times New Roman"/>
          <w:sz w:val="24"/>
          <w:szCs w:val="24"/>
        </w:rPr>
        <w:t>been</w:t>
      </w:r>
      <w:r>
        <w:rPr>
          <w:rFonts w:ascii="Times New Roman" w:hAnsi="Times New Roman" w:cs="Times New Roman"/>
          <w:sz w:val="24"/>
          <w:szCs w:val="24"/>
        </w:rPr>
        <w:t xml:space="preserve"> having too many providers showing up and not pre-registering. Please watch emails two weeks before meetings so </w:t>
      </w:r>
      <w:r w:rsidR="009A030D">
        <w:rPr>
          <w:rFonts w:ascii="Times New Roman" w:hAnsi="Times New Roman" w:cs="Times New Roman"/>
          <w:sz w:val="24"/>
          <w:szCs w:val="24"/>
        </w:rPr>
        <w:t>you’re</w:t>
      </w:r>
      <w:r>
        <w:rPr>
          <w:rFonts w:ascii="Times New Roman" w:hAnsi="Times New Roman" w:cs="Times New Roman"/>
          <w:sz w:val="24"/>
          <w:szCs w:val="24"/>
        </w:rPr>
        <w:t xml:space="preserve"> signed up for the training. We do not want to </w:t>
      </w:r>
      <w:r w:rsidR="009A030D">
        <w:rPr>
          <w:rFonts w:ascii="Times New Roman" w:hAnsi="Times New Roman" w:cs="Times New Roman"/>
          <w:sz w:val="24"/>
          <w:szCs w:val="24"/>
        </w:rPr>
        <w:t>lose</w:t>
      </w:r>
      <w:r>
        <w:rPr>
          <w:rFonts w:ascii="Times New Roman" w:hAnsi="Times New Roman" w:cs="Times New Roman"/>
          <w:sz w:val="24"/>
          <w:szCs w:val="24"/>
        </w:rPr>
        <w:t xml:space="preserve"> the help of getting good training. </w:t>
      </w:r>
    </w:p>
    <w:p w14:paraId="3BCF9986" w14:textId="396D184A" w:rsidR="009824D6" w:rsidRDefault="009824D6" w:rsidP="009F127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want to have your training hours for CPR/First Aid, applied on develop, you need to have a signed training certificate with the trainer signature, your name, the date, and number of hours on it. It needs to be self-reported and sent to: MN Center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Professional Development 2908 Marketplace Drive Suite 103 Fitchburg WI 563719</w:t>
      </w:r>
    </w:p>
    <w:p w14:paraId="26418159" w14:textId="77777777" w:rsidR="009824D6" w:rsidRDefault="009824D6" w:rsidP="009824D6">
      <w:pPr>
        <w:pStyle w:val="NoSpacing"/>
        <w:ind w:left="1440"/>
        <w:rPr>
          <w:rFonts w:ascii="Times New Roman" w:hAnsi="Times New Roman" w:cs="Times New Roman"/>
          <w:sz w:val="24"/>
          <w:szCs w:val="24"/>
        </w:rPr>
      </w:pPr>
    </w:p>
    <w:p w14:paraId="3A0BFABD" w14:textId="77777777" w:rsidR="009824D6" w:rsidRPr="005F1817" w:rsidRDefault="009824D6" w:rsidP="009824D6">
      <w:pPr>
        <w:pStyle w:val="NoSpacing"/>
        <w:ind w:left="1440"/>
        <w:rPr>
          <w:rFonts w:ascii="Times New Roman" w:hAnsi="Times New Roman" w:cs="Times New Roman"/>
          <w:sz w:val="24"/>
          <w:szCs w:val="24"/>
        </w:rPr>
      </w:pPr>
    </w:p>
    <w:p w14:paraId="789F0278" w14:textId="77777777" w:rsidR="009F127E" w:rsidRPr="004E1DDC" w:rsidRDefault="009F127E" w:rsidP="009F127E">
      <w:pPr>
        <w:pStyle w:val="ListParagraph"/>
        <w:rPr>
          <w:rFonts w:ascii="Times New Roman" w:hAnsi="Times New Roman" w:cs="Times New Roman"/>
          <w:sz w:val="24"/>
          <w:szCs w:val="24"/>
        </w:rPr>
      </w:pPr>
    </w:p>
    <w:p w14:paraId="072E9F52" w14:textId="77777777" w:rsidR="009F127E" w:rsidRDefault="009F127E" w:rsidP="009F127E">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Other / Old Business:</w:t>
      </w:r>
    </w:p>
    <w:p w14:paraId="22A2CBA8" w14:textId="77777777" w:rsidR="009824D6" w:rsidRPr="004E1DDC" w:rsidRDefault="009824D6" w:rsidP="009824D6">
      <w:pPr>
        <w:pStyle w:val="ListParagraph"/>
        <w:rPr>
          <w:rFonts w:ascii="Times New Roman" w:hAnsi="Times New Roman" w:cs="Times New Roman"/>
          <w:sz w:val="24"/>
          <w:szCs w:val="24"/>
        </w:rPr>
      </w:pPr>
    </w:p>
    <w:p w14:paraId="5A6BAEB7" w14:textId="77777777" w:rsidR="009F127E" w:rsidRDefault="009F127E" w:rsidP="009F127E">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Reports / Announcements:</w:t>
      </w:r>
    </w:p>
    <w:p w14:paraId="701A95A5" w14:textId="77777777" w:rsidR="009824D6" w:rsidRPr="009824D6" w:rsidRDefault="009824D6" w:rsidP="009824D6">
      <w:pPr>
        <w:pStyle w:val="ListParagraph"/>
        <w:rPr>
          <w:rFonts w:ascii="Times New Roman" w:hAnsi="Times New Roman" w:cs="Times New Roman"/>
          <w:sz w:val="24"/>
          <w:szCs w:val="24"/>
        </w:rPr>
      </w:pPr>
    </w:p>
    <w:p w14:paraId="46EBBBC0" w14:textId="77777777" w:rsidR="009824D6" w:rsidRPr="004E1DDC" w:rsidRDefault="009824D6" w:rsidP="009824D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MEETING IN JULY! Keep an eye on your emails, would like to get legislators at the table again. </w:t>
      </w:r>
    </w:p>
    <w:p w14:paraId="5C8E824D" w14:textId="77777777" w:rsidR="009F127E" w:rsidRPr="004E1DDC" w:rsidRDefault="009F127E" w:rsidP="009F127E">
      <w:pPr>
        <w:pStyle w:val="ListParagraph"/>
        <w:rPr>
          <w:rFonts w:ascii="Times New Roman" w:hAnsi="Times New Roman" w:cs="Times New Roman"/>
          <w:sz w:val="24"/>
          <w:szCs w:val="24"/>
        </w:rPr>
      </w:pPr>
    </w:p>
    <w:p w14:paraId="62299DBC" w14:textId="77777777" w:rsidR="009F127E" w:rsidRPr="004E1DDC" w:rsidRDefault="009F127E" w:rsidP="009F127E">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 xml:space="preserve">Next Meeting:  </w:t>
      </w:r>
      <w:bookmarkStart w:id="0" w:name="_GoBack"/>
      <w:bookmarkEnd w:id="0"/>
    </w:p>
    <w:p w14:paraId="7195265C" w14:textId="77777777" w:rsidR="009F127E" w:rsidRDefault="009F127E" w:rsidP="009F127E"/>
    <w:p w14:paraId="01ED9B4D" w14:textId="7E82A5E0" w:rsidR="009F127E" w:rsidRPr="00921AD7" w:rsidRDefault="009824D6" w:rsidP="009F127E">
      <w:pPr>
        <w:rPr>
          <w:rFonts w:ascii="Times New Roman" w:hAnsi="Times New Roman" w:cs="Times New Roman"/>
          <w:sz w:val="24"/>
          <w:szCs w:val="24"/>
        </w:rPr>
      </w:pPr>
      <w:r w:rsidRPr="00921AD7">
        <w:rPr>
          <w:rFonts w:ascii="Times New Roman" w:hAnsi="Times New Roman" w:cs="Times New Roman"/>
          <w:sz w:val="24"/>
          <w:szCs w:val="24"/>
        </w:rPr>
        <w:t>Meeting Adjourned: 7:04</w:t>
      </w:r>
      <w:r w:rsidR="009F127E" w:rsidRPr="00921AD7">
        <w:rPr>
          <w:rFonts w:ascii="Times New Roman" w:hAnsi="Times New Roman" w:cs="Times New Roman"/>
          <w:sz w:val="24"/>
          <w:szCs w:val="24"/>
        </w:rPr>
        <w:t xml:space="preserve"> pm first by Joanne Disrud, 2</w:t>
      </w:r>
      <w:r w:rsidR="009F127E" w:rsidRPr="00921AD7">
        <w:rPr>
          <w:rFonts w:ascii="Times New Roman" w:hAnsi="Times New Roman" w:cs="Times New Roman"/>
          <w:sz w:val="24"/>
          <w:szCs w:val="24"/>
          <w:vertAlign w:val="superscript"/>
        </w:rPr>
        <w:t>nd</w:t>
      </w:r>
      <w:r w:rsidR="009F127E" w:rsidRPr="00921AD7">
        <w:rPr>
          <w:rFonts w:ascii="Times New Roman" w:hAnsi="Times New Roman" w:cs="Times New Roman"/>
          <w:sz w:val="24"/>
          <w:szCs w:val="24"/>
        </w:rPr>
        <w:t xml:space="preserve"> by </w:t>
      </w:r>
      <w:r w:rsidRPr="00921AD7">
        <w:rPr>
          <w:rFonts w:ascii="Times New Roman" w:hAnsi="Times New Roman" w:cs="Times New Roman"/>
          <w:sz w:val="24"/>
          <w:szCs w:val="24"/>
        </w:rPr>
        <w:t xml:space="preserve">Deb </w:t>
      </w:r>
      <w:r w:rsidR="009A030D" w:rsidRPr="00921AD7">
        <w:rPr>
          <w:rFonts w:ascii="Times New Roman" w:hAnsi="Times New Roman" w:cs="Times New Roman"/>
          <w:sz w:val="24"/>
          <w:szCs w:val="24"/>
        </w:rPr>
        <w:t>Rentschler</w:t>
      </w:r>
      <w:r w:rsidRPr="00921AD7">
        <w:rPr>
          <w:rFonts w:ascii="Times New Roman" w:hAnsi="Times New Roman" w:cs="Times New Roman"/>
          <w:sz w:val="24"/>
          <w:szCs w:val="24"/>
        </w:rPr>
        <w:t>.</w:t>
      </w:r>
    </w:p>
    <w:p w14:paraId="136B8077" w14:textId="77777777" w:rsidR="00A4764D" w:rsidRDefault="00A4764D"/>
    <w:sectPr w:rsidR="00A4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6D9"/>
    <w:multiLevelType w:val="hybridMultilevel"/>
    <w:tmpl w:val="C846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F4A7B"/>
    <w:multiLevelType w:val="hybridMultilevel"/>
    <w:tmpl w:val="35D21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7E"/>
    <w:rsid w:val="00526E1D"/>
    <w:rsid w:val="006F6EBC"/>
    <w:rsid w:val="00921AD7"/>
    <w:rsid w:val="009824D6"/>
    <w:rsid w:val="009A030D"/>
    <w:rsid w:val="009F127E"/>
    <w:rsid w:val="00A4764D"/>
    <w:rsid w:val="00CD7380"/>
    <w:rsid w:val="00F6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A2AB"/>
  <w15:docId w15:val="{E6929D7F-247D-4389-9A49-2255C58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27E"/>
    <w:pPr>
      <w:spacing w:after="0" w:line="240" w:lineRule="auto"/>
    </w:pPr>
  </w:style>
  <w:style w:type="paragraph" w:styleId="ListParagraph">
    <w:name w:val="List Paragraph"/>
    <w:basedOn w:val="Normal"/>
    <w:uiPriority w:val="34"/>
    <w:qFormat/>
    <w:rsid w:val="009F127E"/>
    <w:pPr>
      <w:spacing w:after="160" w:line="259" w:lineRule="auto"/>
      <w:ind w:left="720"/>
      <w:contextualSpacing/>
    </w:pPr>
  </w:style>
  <w:style w:type="character" w:styleId="Hyperlink">
    <w:name w:val="Hyperlink"/>
    <w:basedOn w:val="DefaultParagraphFont"/>
    <w:uiPriority w:val="99"/>
    <w:unhideWhenUsed/>
    <w:rsid w:val="00921AD7"/>
    <w:rPr>
      <w:color w:val="0000FF" w:themeColor="hyperlink"/>
      <w:u w:val="single"/>
    </w:rPr>
  </w:style>
  <w:style w:type="character" w:styleId="UnresolvedMention">
    <w:name w:val="Unresolved Mention"/>
    <w:basedOn w:val="DefaultParagraphFont"/>
    <w:uiPriority w:val="99"/>
    <w:semiHidden/>
    <w:unhideWhenUsed/>
    <w:rsid w:val="0092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ldcareawaremn.org/wp-content/uploads/2018/05/Legislative_Update_052918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cp:lastModifiedBy>
  <cp:revision>2</cp:revision>
  <dcterms:created xsi:type="dcterms:W3CDTF">2018-06-20T19:59:00Z</dcterms:created>
  <dcterms:modified xsi:type="dcterms:W3CDTF">2018-06-20T19:59:00Z</dcterms:modified>
</cp:coreProperties>
</file>