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6CC3" w14:textId="77777777" w:rsidR="00474A9F" w:rsidRPr="00474A9F" w:rsidRDefault="00474A9F" w:rsidP="00474A9F">
      <w:pPr>
        <w:shd w:val="clear" w:color="auto" w:fill="FFFFFF"/>
        <w:spacing w:before="100" w:beforeAutospacing="1" w:after="100" w:afterAutospacing="1" w:line="240" w:lineRule="auto"/>
        <w:jc w:val="center"/>
        <w:rPr>
          <w:rFonts w:ascii="Arial" w:eastAsia="Times New Roman" w:hAnsi="Arial" w:cs="Arial"/>
          <w:color w:val="222222"/>
          <w:kern w:val="0"/>
          <w14:ligatures w14:val="none"/>
        </w:rPr>
      </w:pPr>
      <w:proofErr w:type="spellStart"/>
      <w:r w:rsidRPr="00474A9F">
        <w:rPr>
          <w:rFonts w:ascii="Arial" w:eastAsia="Times New Roman" w:hAnsi="Arial" w:cs="Arial"/>
          <w:b/>
          <w:bCs/>
          <w:color w:val="222222"/>
          <w:kern w:val="0"/>
          <w14:ligatures w14:val="none"/>
        </w:rPr>
        <w:t>Drewis</w:t>
      </w:r>
      <w:proofErr w:type="spellEnd"/>
      <w:r w:rsidRPr="00474A9F">
        <w:rPr>
          <w:rFonts w:ascii="Arial" w:eastAsia="Times New Roman" w:hAnsi="Arial" w:cs="Arial"/>
          <w:b/>
          <w:bCs/>
          <w:color w:val="222222"/>
          <w:kern w:val="0"/>
          <w14:ligatures w14:val="none"/>
        </w:rPr>
        <w:t xml:space="preserve"> Intelligence Publishes Foundational Framework for AI-Driven Search as Google Traffic Faces 50% Decline</w:t>
      </w:r>
    </w:p>
    <w:p w14:paraId="5C073FFE" w14:textId="77777777" w:rsidR="00474A9F" w:rsidRPr="00474A9F" w:rsidRDefault="00474A9F" w:rsidP="00474A9F">
      <w:pPr>
        <w:shd w:val="clear" w:color="auto" w:fill="FFFFFF"/>
        <w:spacing w:after="240" w:line="240" w:lineRule="auto"/>
        <w:rPr>
          <w:rFonts w:ascii="Arial" w:eastAsia="Times New Roman" w:hAnsi="Arial" w:cs="Arial"/>
          <w:color w:val="222222"/>
          <w:kern w:val="0"/>
          <w14:ligatures w14:val="none"/>
        </w:rPr>
      </w:pPr>
    </w:p>
    <w:p w14:paraId="1D2ED43C"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b/>
          <w:bCs/>
          <w:color w:val="222222"/>
          <w:kern w:val="0"/>
          <w14:ligatures w14:val="none"/>
        </w:rPr>
        <w:t xml:space="preserve">Research Published to SSRN, </w:t>
      </w:r>
      <w:proofErr w:type="spellStart"/>
      <w:r w:rsidRPr="00474A9F">
        <w:rPr>
          <w:rFonts w:ascii="Arial" w:eastAsia="Times New Roman" w:hAnsi="Arial" w:cs="Arial"/>
          <w:b/>
          <w:bCs/>
          <w:color w:val="222222"/>
          <w:kern w:val="0"/>
          <w14:ligatures w14:val="none"/>
        </w:rPr>
        <w:t>Zenodo</w:t>
      </w:r>
      <w:proofErr w:type="spellEnd"/>
      <w:r w:rsidRPr="00474A9F">
        <w:rPr>
          <w:rFonts w:ascii="Arial" w:eastAsia="Times New Roman" w:hAnsi="Arial" w:cs="Arial"/>
          <w:b/>
          <w:bCs/>
          <w:color w:val="222222"/>
          <w:kern w:val="0"/>
          <w14:ligatures w14:val="none"/>
        </w:rPr>
        <w:t>, and ResearchGate Defines Generative Engine Optimization (GEO) and Authority Engine Optimization (AEO) as Critical Evolution of Traditional SEO</w:t>
      </w:r>
    </w:p>
    <w:p w14:paraId="2890B6EC"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PORTLAND, Ore., Jan. 7, 2026 /PRNewswire/ -- As businesses face a projected 50% decline in organic search traffic by 2028, independent intelligence firm </w:t>
      </w:r>
      <w:proofErr w:type="spellStart"/>
      <w:r w:rsidRPr="00474A9F">
        <w:rPr>
          <w:rFonts w:ascii="Arial" w:eastAsia="Times New Roman" w:hAnsi="Arial" w:cs="Arial"/>
          <w:b/>
          <w:bCs/>
          <w:color w:val="222222"/>
          <w:kern w:val="0"/>
          <w14:ligatures w14:val="none"/>
        </w:rPr>
        <w:t>Drewis</w:t>
      </w:r>
      <w:proofErr w:type="spellEnd"/>
      <w:r w:rsidRPr="00474A9F">
        <w:rPr>
          <w:rFonts w:ascii="Arial" w:eastAsia="Times New Roman" w:hAnsi="Arial" w:cs="Arial"/>
          <w:b/>
          <w:bCs/>
          <w:color w:val="222222"/>
          <w:kern w:val="0"/>
          <w14:ligatures w14:val="none"/>
        </w:rPr>
        <w:t xml:space="preserve"> Intelligence</w:t>
      </w:r>
      <w:r w:rsidRPr="00474A9F">
        <w:rPr>
          <w:rFonts w:ascii="Arial" w:eastAsia="Times New Roman" w:hAnsi="Arial" w:cs="Arial"/>
          <w:color w:val="222222"/>
          <w:kern w:val="0"/>
          <w14:ligatures w14:val="none"/>
        </w:rPr>
        <w:t> today announced the publication of a comprehensive framework to address the new AI-driven, zero-click search paradigm. The research defines </w:t>
      </w:r>
      <w:r w:rsidRPr="00474A9F">
        <w:rPr>
          <w:rFonts w:ascii="Arial" w:eastAsia="Times New Roman" w:hAnsi="Arial" w:cs="Arial"/>
          <w:b/>
          <w:bCs/>
          <w:color w:val="222222"/>
          <w:kern w:val="0"/>
          <w14:ligatures w14:val="none"/>
        </w:rPr>
        <w:t>Generative Engine Optimization (GEO)</w:t>
      </w:r>
      <w:r w:rsidRPr="00474A9F">
        <w:rPr>
          <w:rFonts w:ascii="Arial" w:eastAsia="Times New Roman" w:hAnsi="Arial" w:cs="Arial"/>
          <w:color w:val="222222"/>
          <w:kern w:val="0"/>
          <w14:ligatures w14:val="none"/>
        </w:rPr>
        <w:t> and </w:t>
      </w:r>
      <w:r w:rsidRPr="00474A9F">
        <w:rPr>
          <w:rFonts w:ascii="Arial" w:eastAsia="Times New Roman" w:hAnsi="Arial" w:cs="Arial"/>
          <w:b/>
          <w:bCs/>
          <w:color w:val="222222"/>
          <w:kern w:val="0"/>
          <w14:ligatures w14:val="none"/>
        </w:rPr>
        <w:t>Authority Engine Optimization (AEO)</w:t>
      </w:r>
      <w:r w:rsidRPr="00474A9F">
        <w:rPr>
          <w:rFonts w:ascii="Arial" w:eastAsia="Times New Roman" w:hAnsi="Arial" w:cs="Arial"/>
          <w:color w:val="222222"/>
          <w:kern w:val="0"/>
          <w14:ligatures w14:val="none"/>
        </w:rPr>
        <w:t> as the necessary evolution of traditional SEO for securing visibility within Large Language Models (LLMs) and AI Answer Engines.</w:t>
      </w:r>
    </w:p>
    <w:p w14:paraId="52C64D41"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The foundational research is detailed in the newly released book, </w:t>
      </w:r>
      <w:r w:rsidRPr="00474A9F">
        <w:rPr>
          <w:rFonts w:ascii="Arial" w:eastAsia="Times New Roman" w:hAnsi="Arial" w:cs="Arial"/>
          <w:i/>
          <w:iCs/>
          <w:color w:val="222222"/>
          <w:kern w:val="0"/>
          <w14:ligatures w14:val="none"/>
        </w:rPr>
        <w:t>Zero-Click Authority</w:t>
      </w:r>
      <w:r w:rsidRPr="00474A9F">
        <w:rPr>
          <w:rFonts w:ascii="Arial" w:eastAsia="Times New Roman" w:hAnsi="Arial" w:cs="Arial"/>
          <w:color w:val="222222"/>
          <w:kern w:val="0"/>
          <w14:ligatures w14:val="none"/>
        </w:rPr>
        <w:t xml:space="preserve">, available on Amazon, and the accompanying </w:t>
      </w:r>
      <w:proofErr w:type="gramStart"/>
      <w:r w:rsidRPr="00474A9F">
        <w:rPr>
          <w:rFonts w:ascii="Arial" w:eastAsia="Times New Roman" w:hAnsi="Arial" w:cs="Arial"/>
          <w:color w:val="222222"/>
          <w:kern w:val="0"/>
          <w14:ligatures w14:val="none"/>
        </w:rPr>
        <w:t>whitepaper</w:t>
      </w:r>
      <w:proofErr w:type="gramEnd"/>
      <w:r w:rsidRPr="00474A9F">
        <w:rPr>
          <w:rFonts w:ascii="Arial" w:eastAsia="Times New Roman" w:hAnsi="Arial" w:cs="Arial"/>
          <w:color w:val="222222"/>
          <w:kern w:val="0"/>
          <w14:ligatures w14:val="none"/>
        </w:rPr>
        <w:t>, </w:t>
      </w:r>
      <w:r w:rsidRPr="00474A9F">
        <w:rPr>
          <w:rFonts w:ascii="Arial" w:eastAsia="Times New Roman" w:hAnsi="Arial" w:cs="Arial"/>
          <w:i/>
          <w:iCs/>
          <w:color w:val="222222"/>
          <w:kern w:val="0"/>
          <w14:ligatures w14:val="none"/>
        </w:rPr>
        <w:t>The Zero-Click Paradigm</w:t>
      </w:r>
      <w:r w:rsidRPr="00474A9F">
        <w:rPr>
          <w:rFonts w:ascii="Arial" w:eastAsia="Times New Roman" w:hAnsi="Arial" w:cs="Arial"/>
          <w:color w:val="222222"/>
          <w:kern w:val="0"/>
          <w14:ligatures w14:val="none"/>
        </w:rPr>
        <w:t>. The whitepaper has been permanently archived and published across three major repositories: </w:t>
      </w:r>
      <w:r w:rsidRPr="00474A9F">
        <w:rPr>
          <w:rFonts w:ascii="Arial" w:eastAsia="Times New Roman" w:hAnsi="Arial" w:cs="Arial"/>
          <w:b/>
          <w:bCs/>
          <w:color w:val="222222"/>
          <w:kern w:val="0"/>
          <w14:ligatures w14:val="none"/>
        </w:rPr>
        <w:t>SSRN (Social Science Research Network), ResearchGate</w:t>
      </w:r>
      <w:r w:rsidRPr="00474A9F">
        <w:rPr>
          <w:rFonts w:ascii="Arial" w:eastAsia="Times New Roman" w:hAnsi="Arial" w:cs="Arial"/>
          <w:color w:val="222222"/>
          <w:kern w:val="0"/>
          <w14:ligatures w14:val="none"/>
        </w:rPr>
        <w:t>, and the CERN-backed </w:t>
      </w:r>
      <w:proofErr w:type="spellStart"/>
      <w:r w:rsidRPr="00474A9F">
        <w:rPr>
          <w:rFonts w:ascii="Arial" w:eastAsia="Times New Roman" w:hAnsi="Arial" w:cs="Arial"/>
          <w:b/>
          <w:bCs/>
          <w:color w:val="222222"/>
          <w:kern w:val="0"/>
          <w14:ligatures w14:val="none"/>
        </w:rPr>
        <w:t>Zenodo</w:t>
      </w:r>
      <w:proofErr w:type="spellEnd"/>
      <w:r w:rsidRPr="00474A9F">
        <w:rPr>
          <w:rFonts w:ascii="Arial" w:eastAsia="Times New Roman" w:hAnsi="Arial" w:cs="Arial"/>
          <w:color w:val="222222"/>
          <w:kern w:val="0"/>
          <w14:ligatures w14:val="none"/>
        </w:rPr>
        <w:t> research repository, where it was assigned permanent </w:t>
      </w:r>
      <w:r w:rsidRPr="00474A9F">
        <w:rPr>
          <w:rFonts w:ascii="Arial" w:eastAsia="Times New Roman" w:hAnsi="Arial" w:cs="Arial"/>
          <w:b/>
          <w:bCs/>
          <w:color w:val="222222"/>
          <w:kern w:val="0"/>
          <w14:ligatures w14:val="none"/>
        </w:rPr>
        <w:t>DOI: 10.5281/zenodo.18140739</w:t>
      </w:r>
      <w:r w:rsidRPr="00474A9F">
        <w:rPr>
          <w:rFonts w:ascii="Arial" w:eastAsia="Times New Roman" w:hAnsi="Arial" w:cs="Arial"/>
          <w:color w:val="222222"/>
          <w:kern w:val="0"/>
          <w14:ligatures w14:val="none"/>
        </w:rPr>
        <w:t>. The publications address the market reality that over 58% of Google searches now end without a click to any website, rendering traditional ranking metrics increasingly obsolete.</w:t>
      </w:r>
    </w:p>
    <w:p w14:paraId="1C8EA86F"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"If your content isn't authoritative enough to be confidently cited by an AI, it will become invisible," states </w:t>
      </w:r>
      <w:r w:rsidRPr="00474A9F">
        <w:rPr>
          <w:rFonts w:ascii="Arial" w:eastAsia="Times New Roman" w:hAnsi="Arial" w:cs="Arial"/>
          <w:b/>
          <w:bCs/>
          <w:color w:val="222222"/>
          <w:kern w:val="0"/>
          <w14:ligatures w14:val="none"/>
        </w:rPr>
        <w:t>Drew Thacker</w:t>
      </w:r>
      <w:r w:rsidRPr="00474A9F">
        <w:rPr>
          <w:rFonts w:ascii="Arial" w:eastAsia="Times New Roman" w:hAnsi="Arial" w:cs="Arial"/>
          <w:color w:val="222222"/>
          <w:kern w:val="0"/>
          <w14:ligatures w14:val="none"/>
        </w:rPr>
        <w:t xml:space="preserve">, Founder and AI Generalist at </w:t>
      </w:r>
      <w:proofErr w:type="spellStart"/>
      <w:r w:rsidRPr="00474A9F">
        <w:rPr>
          <w:rFonts w:ascii="Arial" w:eastAsia="Times New Roman" w:hAnsi="Arial" w:cs="Arial"/>
          <w:color w:val="222222"/>
          <w:kern w:val="0"/>
          <w14:ligatures w14:val="none"/>
        </w:rPr>
        <w:t>Drewis</w:t>
      </w:r>
      <w:proofErr w:type="spellEnd"/>
      <w:r w:rsidRPr="00474A9F">
        <w:rPr>
          <w:rFonts w:ascii="Arial" w:eastAsia="Times New Roman" w:hAnsi="Arial" w:cs="Arial"/>
          <w:color w:val="222222"/>
          <w:kern w:val="0"/>
          <w14:ligatures w14:val="none"/>
        </w:rPr>
        <w:t xml:space="preserve"> Intelligence. "The transition from SEO to GEO is not optional; it's a structural mandate for survival. We've moved from a traffic-based economy to an influence-based one, where the primary metric of success is no longer the click, but the citation."</w:t>
      </w:r>
    </w:p>
    <w:p w14:paraId="27E05A6E"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The GEO framework introduces a structured methodology for organizations to build algorithmic trust and become a citable, authoritative source for AI systems. A key technical component of the framework is </w:t>
      </w:r>
      <w:r w:rsidRPr="00474A9F">
        <w:rPr>
          <w:rFonts w:ascii="Arial" w:eastAsia="Times New Roman" w:hAnsi="Arial" w:cs="Arial"/>
          <w:b/>
          <w:bCs/>
          <w:color w:val="222222"/>
          <w:kern w:val="0"/>
          <w14:ligatures w14:val="none"/>
        </w:rPr>
        <w:t>Authority Engine Optimization (AEO)</w:t>
      </w:r>
      <w:r w:rsidRPr="00474A9F">
        <w:rPr>
          <w:rFonts w:ascii="Arial" w:eastAsia="Times New Roman" w:hAnsi="Arial" w:cs="Arial"/>
          <w:color w:val="222222"/>
          <w:kern w:val="0"/>
          <w14:ligatures w14:val="none"/>
        </w:rPr>
        <w:t>, which outlines the content and data architecture required to be recognized as a high-confidence signal by platforms like Google's AI Overviews, ChatGPT, and Perplexity AI.</w:t>
      </w:r>
    </w:p>
    <w:p w14:paraId="64F9F8F6"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 xml:space="preserve">This body of work is the result of extensive research synthesizing market data from Gartner and </w:t>
      </w:r>
      <w:proofErr w:type="spellStart"/>
      <w:r w:rsidRPr="00474A9F">
        <w:rPr>
          <w:rFonts w:ascii="Arial" w:eastAsia="Times New Roman" w:hAnsi="Arial" w:cs="Arial"/>
          <w:color w:val="222222"/>
          <w:kern w:val="0"/>
          <w14:ligatures w14:val="none"/>
        </w:rPr>
        <w:t>SparkToro</w:t>
      </w:r>
      <w:proofErr w:type="spellEnd"/>
      <w:r w:rsidRPr="00474A9F">
        <w:rPr>
          <w:rFonts w:ascii="Arial" w:eastAsia="Times New Roman" w:hAnsi="Arial" w:cs="Arial"/>
          <w:color w:val="222222"/>
          <w:kern w:val="0"/>
          <w14:ligatures w14:val="none"/>
        </w:rPr>
        <w:t>, analysis of AI platform behavior across ChatGPT, Claude, Perplexity, and Google AI Overviews, and peer-reviewed studies on AI citation from institutions including Princeton University and Georgia Tech.</w:t>
      </w:r>
    </w:p>
    <w:p w14:paraId="64D0EEC0"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The research quantifies the structural transformation of digital discovery, documenting that zero-click searches now represent 58.5% of all Google queries in the United States and European Union, with AI platforms like ChatGPT reaching over 400 million weekly active users. The framework addresses this transformation through three strategic pillars: Generative Engine Optimization (GEO) for content citation, Answer Engine Optimization (AEO) for page architecture and structured data, and Trust Architecture for establishing algorithmic authority signals.</w:t>
      </w:r>
    </w:p>
    <w:p w14:paraId="3E641F7B"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 xml:space="preserve">This body of work is the result of extensive research synthesizing market data from Gartner and </w:t>
      </w:r>
      <w:proofErr w:type="spellStart"/>
      <w:r w:rsidRPr="00474A9F">
        <w:rPr>
          <w:rFonts w:ascii="Arial" w:eastAsia="Times New Roman" w:hAnsi="Arial" w:cs="Arial"/>
          <w:color w:val="222222"/>
          <w:kern w:val="0"/>
          <w14:ligatures w14:val="none"/>
        </w:rPr>
        <w:t>SparkToro</w:t>
      </w:r>
      <w:proofErr w:type="spellEnd"/>
      <w:r w:rsidRPr="00474A9F">
        <w:rPr>
          <w:rFonts w:ascii="Arial" w:eastAsia="Times New Roman" w:hAnsi="Arial" w:cs="Arial"/>
          <w:color w:val="222222"/>
          <w:kern w:val="0"/>
          <w14:ligatures w14:val="none"/>
        </w:rPr>
        <w:t>, analysis of AI platform behavior across ChatGPT, Claude, Perplexity, and Google AI Overviews, and peer-reviewed studies on AI citation from institutions including Princeton University and Georgia Tech.</w:t>
      </w:r>
    </w:p>
    <w:p w14:paraId="22188275"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lastRenderedPageBreak/>
        <w:t>The research quantifies the structural transformation of digital discovery, documenting that zero-click searches now represent 58.5% of all Google queries in the United States and European Union, with AI platforms like ChatGPT reaching over 400 million weekly active users. The framework addresses this transformation through three strategic pillars: Generative Engine Optimization (GEO) for content citation, Answer Engine Optimization (AEO) for page architecture and structured data, and Trust Architecture for establishing algorithmic authority signals.</w:t>
      </w:r>
    </w:p>
    <w:p w14:paraId="21519501"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color w:val="222222"/>
          <w:kern w:val="0"/>
          <w14:ligatures w14:val="none"/>
        </w:rPr>
        <w:t>The complete ecosystem of resources, designed to help organizations navigate this shift, is now available and includes:</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2933"/>
        <w:gridCol w:w="5151"/>
        <w:gridCol w:w="2706"/>
      </w:tblGrid>
      <w:tr w:rsidR="00474A9F" w:rsidRPr="00474A9F" w14:paraId="1749E862"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51CDFA50"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Resource</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6608BCAE"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Description</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783B5572"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Link</w:t>
            </w:r>
          </w:p>
        </w:tc>
      </w:tr>
      <w:tr w:rsidR="00474A9F" w:rsidRPr="00474A9F" w14:paraId="709CAFDB"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0964B5B9"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The Whitepaper, </w:t>
            </w:r>
            <w:r w:rsidRPr="00474A9F">
              <w:rPr>
                <w:rFonts w:ascii="Arial" w:eastAsia="Times New Roman" w:hAnsi="Arial" w:cs="Arial"/>
                <w:b/>
                <w:bCs/>
                <w:i/>
                <w:iCs/>
                <w:color w:val="000000"/>
                <w:kern w:val="0"/>
                <w:sz w:val="16"/>
                <w:szCs w:val="16"/>
                <w14:ligatures w14:val="none"/>
              </w:rPr>
              <w:t>The Zero-Click Paradigm</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779C1D92"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color w:val="000000"/>
                <w:kern w:val="0"/>
                <w:sz w:val="16"/>
                <w:szCs w:val="16"/>
                <w14:ligatures w14:val="none"/>
              </w:rPr>
              <w:t>Foundational academic paper; </w:t>
            </w:r>
            <w:r w:rsidRPr="00474A9F">
              <w:rPr>
                <w:rFonts w:ascii="Arial" w:eastAsia="Times New Roman" w:hAnsi="Arial" w:cs="Arial"/>
                <w:b/>
                <w:bCs/>
                <w:color w:val="000000"/>
                <w:kern w:val="0"/>
                <w:sz w:val="16"/>
                <w:szCs w:val="16"/>
                <w14:ligatures w14:val="none"/>
              </w:rPr>
              <w:t>permanently citable</w:t>
            </w:r>
            <w:r w:rsidRPr="00474A9F">
              <w:rPr>
                <w:rFonts w:ascii="Arial" w:eastAsia="Times New Roman" w:hAnsi="Arial" w:cs="Arial"/>
                <w:color w:val="000000"/>
                <w:kern w:val="0"/>
                <w:sz w:val="16"/>
                <w:szCs w:val="16"/>
                <w14:ligatures w14:val="none"/>
              </w:rPr>
              <w:t> via DOI.</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3B27600D"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hyperlink r:id="rId4" w:tgtFrame="_blank" w:history="1">
              <w:r w:rsidRPr="00474A9F">
                <w:rPr>
                  <w:rFonts w:ascii="Arial" w:eastAsia="Times New Roman" w:hAnsi="Arial" w:cs="Arial"/>
                  <w:color w:val="0000FF"/>
                  <w:kern w:val="0"/>
                  <w:sz w:val="16"/>
                  <w:szCs w:val="16"/>
                  <w:u w:val="single"/>
                  <w14:ligatures w14:val="none"/>
                </w:rPr>
                <w:t>https://doi.org/10.5281/zenodo.18140739</w:t>
              </w:r>
            </w:hyperlink>
          </w:p>
        </w:tc>
      </w:tr>
      <w:tr w:rsidR="00474A9F" w:rsidRPr="00474A9F" w14:paraId="73DCF86D"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46135C4B"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The Book, </w:t>
            </w:r>
            <w:r w:rsidRPr="00474A9F">
              <w:rPr>
                <w:rFonts w:ascii="Arial" w:eastAsia="Times New Roman" w:hAnsi="Arial" w:cs="Arial"/>
                <w:b/>
                <w:bCs/>
                <w:i/>
                <w:iCs/>
                <w:color w:val="000000"/>
                <w:kern w:val="0"/>
                <w:sz w:val="16"/>
                <w:szCs w:val="16"/>
                <w14:ligatures w14:val="none"/>
              </w:rPr>
              <w:t>Zero-Click Authority</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6FC88D46"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color w:val="000000"/>
                <w:kern w:val="0"/>
                <w:sz w:val="16"/>
                <w:szCs w:val="16"/>
                <w14:ligatures w14:val="none"/>
              </w:rPr>
              <w:t>Comprehensive strategic manual for enterprise AI visibility.</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7BE0A313"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hyperlink r:id="rId5" w:tgtFrame="_blank" w:history="1">
              <w:r w:rsidRPr="00474A9F">
                <w:rPr>
                  <w:rFonts w:ascii="Arial" w:eastAsia="Times New Roman" w:hAnsi="Arial" w:cs="Arial"/>
                  <w:color w:val="0000FF"/>
                  <w:kern w:val="0"/>
                  <w:sz w:val="16"/>
                  <w:szCs w:val="16"/>
                  <w:u w:val="single"/>
                  <w14:ligatures w14:val="none"/>
                </w:rPr>
                <w:t>https://amzn.to/3LiDvXG</w:t>
              </w:r>
            </w:hyperlink>
          </w:p>
        </w:tc>
      </w:tr>
      <w:tr w:rsidR="00474A9F" w:rsidRPr="00474A9F" w14:paraId="0535132E"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7F33566B"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The AEO Optimizer App</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6F874B91"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color w:val="000000"/>
                <w:kern w:val="0"/>
                <w:sz w:val="16"/>
                <w:szCs w:val="16"/>
                <w14:ligatures w14:val="none"/>
              </w:rPr>
              <w:t>SaaS platform for analyzing and optimizing digital footprints for Answer Engines.</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346AEDE4"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hyperlink r:id="rId6" w:tgtFrame="_blank" w:history="1">
              <w:r w:rsidRPr="00474A9F">
                <w:rPr>
                  <w:rFonts w:ascii="Arial" w:eastAsia="Times New Roman" w:hAnsi="Arial" w:cs="Arial"/>
                  <w:color w:val="0000FF"/>
                  <w:kern w:val="0"/>
                  <w:sz w:val="16"/>
                  <w:szCs w:val="16"/>
                  <w:u w:val="single"/>
                  <w14:ligatures w14:val="none"/>
                </w:rPr>
                <w:t>https://app.drewis.ai</w:t>
              </w:r>
            </w:hyperlink>
          </w:p>
        </w:tc>
      </w:tr>
      <w:tr w:rsidR="00474A9F" w:rsidRPr="00474A9F" w14:paraId="328B8CA5"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602D8CE6"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The Zero-Click Readiness Workbook</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4E832E71"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color w:val="000000"/>
                <w:kern w:val="0"/>
                <w:sz w:val="16"/>
                <w:szCs w:val="16"/>
                <w14:ligatures w14:val="none"/>
              </w:rPr>
              <w:t>Practical tools for internal auditing and strategic implementation.</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19998B8E"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hyperlink r:id="rId7" w:tgtFrame="_blank" w:history="1">
              <w:r w:rsidRPr="00474A9F">
                <w:rPr>
                  <w:rFonts w:ascii="Arial" w:eastAsia="Times New Roman" w:hAnsi="Arial" w:cs="Arial"/>
                  <w:color w:val="0000FF"/>
                  <w:kern w:val="0"/>
                  <w:sz w:val="16"/>
                  <w:szCs w:val="16"/>
                  <w:u w:val="single"/>
                  <w14:ligatures w14:val="none"/>
                </w:rPr>
                <w:t>https://drewis.ai/workbook-1</w:t>
              </w:r>
            </w:hyperlink>
          </w:p>
        </w:tc>
      </w:tr>
    </w:tbl>
    <w:p w14:paraId="2E9F696A"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b/>
          <w:bCs/>
          <w:color w:val="222222"/>
          <w:kern w:val="0"/>
          <w14:ligatures w14:val="none"/>
        </w:rPr>
        <w:t xml:space="preserve">About </w:t>
      </w:r>
      <w:proofErr w:type="spellStart"/>
      <w:r w:rsidRPr="00474A9F">
        <w:rPr>
          <w:rFonts w:ascii="Arial" w:eastAsia="Times New Roman" w:hAnsi="Arial" w:cs="Arial"/>
          <w:b/>
          <w:bCs/>
          <w:color w:val="222222"/>
          <w:kern w:val="0"/>
          <w14:ligatures w14:val="none"/>
        </w:rPr>
        <w:t>Drewis</w:t>
      </w:r>
      <w:proofErr w:type="spellEnd"/>
      <w:r w:rsidRPr="00474A9F">
        <w:rPr>
          <w:rFonts w:ascii="Arial" w:eastAsia="Times New Roman" w:hAnsi="Arial" w:cs="Arial"/>
          <w:b/>
          <w:bCs/>
          <w:color w:val="222222"/>
          <w:kern w:val="0"/>
          <w14:ligatures w14:val="none"/>
        </w:rPr>
        <w:t xml:space="preserve"> Intelligence</w:t>
      </w:r>
    </w:p>
    <w:p w14:paraId="349BC852"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proofErr w:type="spellStart"/>
      <w:r w:rsidRPr="00474A9F">
        <w:rPr>
          <w:rFonts w:ascii="Arial" w:eastAsia="Times New Roman" w:hAnsi="Arial" w:cs="Arial"/>
          <w:b/>
          <w:bCs/>
          <w:color w:val="222222"/>
          <w:kern w:val="0"/>
          <w14:ligatures w14:val="none"/>
        </w:rPr>
        <w:t>Drewis</w:t>
      </w:r>
      <w:proofErr w:type="spellEnd"/>
      <w:r w:rsidRPr="00474A9F">
        <w:rPr>
          <w:rFonts w:ascii="Arial" w:eastAsia="Times New Roman" w:hAnsi="Arial" w:cs="Arial"/>
          <w:b/>
          <w:bCs/>
          <w:color w:val="222222"/>
          <w:kern w:val="0"/>
          <w14:ligatures w14:val="none"/>
        </w:rPr>
        <w:t xml:space="preserve"> Intelligence LLC</w:t>
      </w:r>
      <w:r w:rsidRPr="00474A9F">
        <w:rPr>
          <w:rFonts w:ascii="Arial" w:eastAsia="Times New Roman" w:hAnsi="Arial" w:cs="Arial"/>
          <w:color w:val="222222"/>
          <w:kern w:val="0"/>
          <w14:ligatures w14:val="none"/>
        </w:rPr>
        <w:t> is an independent research and consulting firm specializing in AI-driven marketing strategy, content authority, and enterprise innovation. The firm helps clients implement the GEO and AEO frameworks by leveraging automation and AI to optimize and scale business operations for the generative era.</w:t>
      </w:r>
    </w:p>
    <w:p w14:paraId="5760D033" w14:textId="77777777" w:rsidR="00474A9F" w:rsidRPr="00474A9F" w:rsidRDefault="00474A9F" w:rsidP="00474A9F">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474A9F">
        <w:rPr>
          <w:rFonts w:ascii="Arial" w:eastAsia="Times New Roman" w:hAnsi="Arial" w:cs="Arial"/>
          <w:b/>
          <w:bCs/>
          <w:color w:val="222222"/>
          <w:kern w:val="0"/>
          <w14:ligatures w14:val="none"/>
        </w:rPr>
        <w:t>Media Contact:</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1351"/>
        <w:gridCol w:w="3645"/>
      </w:tblGrid>
      <w:tr w:rsidR="00474A9F" w:rsidRPr="00474A9F" w14:paraId="55091A1D"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38200946"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Detail</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4010869D"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Information</w:t>
            </w:r>
          </w:p>
        </w:tc>
      </w:tr>
      <w:tr w:rsidR="00474A9F" w:rsidRPr="00474A9F" w14:paraId="44508464"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593BA5A6"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Name &amp; Title</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604EA659"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color w:val="000000"/>
                <w:kern w:val="0"/>
                <w:sz w:val="16"/>
                <w:szCs w:val="16"/>
                <w14:ligatures w14:val="none"/>
              </w:rPr>
              <w:t>Drew Thacker, Founder, AI Generalist, Developer</w:t>
            </w:r>
          </w:p>
        </w:tc>
      </w:tr>
      <w:tr w:rsidR="00474A9F" w:rsidRPr="00474A9F" w14:paraId="2E54134A"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5FF3C4EC"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Firm</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25D66E59"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proofErr w:type="spellStart"/>
            <w:r w:rsidRPr="00474A9F">
              <w:rPr>
                <w:rFonts w:ascii="Arial" w:eastAsia="Times New Roman" w:hAnsi="Arial" w:cs="Arial"/>
                <w:color w:val="000000"/>
                <w:kern w:val="0"/>
                <w:sz w:val="16"/>
                <w:szCs w:val="16"/>
                <w14:ligatures w14:val="none"/>
              </w:rPr>
              <w:t>Drewis</w:t>
            </w:r>
            <w:proofErr w:type="spellEnd"/>
            <w:r w:rsidRPr="00474A9F">
              <w:rPr>
                <w:rFonts w:ascii="Arial" w:eastAsia="Times New Roman" w:hAnsi="Arial" w:cs="Arial"/>
                <w:color w:val="000000"/>
                <w:kern w:val="0"/>
                <w:sz w:val="16"/>
                <w:szCs w:val="16"/>
                <w14:ligatures w14:val="none"/>
              </w:rPr>
              <w:t xml:space="preserve"> Intelligence LLC</w:t>
            </w:r>
          </w:p>
        </w:tc>
      </w:tr>
      <w:tr w:rsidR="00474A9F" w:rsidRPr="00474A9F" w14:paraId="42C9675D"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6A74D83E"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Email</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1F98C4FA"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hyperlink r:id="rId8" w:tgtFrame="_blank" w:history="1">
              <w:r w:rsidRPr="00474A9F">
                <w:rPr>
                  <w:rFonts w:ascii="Arial" w:eastAsia="Times New Roman" w:hAnsi="Arial" w:cs="Arial"/>
                  <w:color w:val="1155CC"/>
                  <w:kern w:val="0"/>
                  <w:sz w:val="16"/>
                  <w:szCs w:val="16"/>
                  <w:u w:val="single"/>
                  <w14:ligatures w14:val="none"/>
                </w:rPr>
                <w:t>407069@email4pr.com</w:t>
              </w:r>
            </w:hyperlink>
          </w:p>
        </w:tc>
      </w:tr>
      <w:tr w:rsidR="00474A9F" w:rsidRPr="00474A9F" w14:paraId="4D7D5B9E"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438F2BA2"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Phone</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6689BF50"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color w:val="000000"/>
                <w:kern w:val="0"/>
                <w:sz w:val="16"/>
                <w:szCs w:val="16"/>
                <w14:ligatures w14:val="none"/>
              </w:rPr>
              <w:t>503-374-1002</w:t>
            </w:r>
          </w:p>
        </w:tc>
      </w:tr>
      <w:tr w:rsidR="00474A9F" w:rsidRPr="00474A9F" w14:paraId="0865D05C"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5D30AA64"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Website</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2F05B10B"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hyperlink r:id="rId9" w:tgtFrame="_blank" w:history="1">
              <w:r w:rsidRPr="00474A9F">
                <w:rPr>
                  <w:rFonts w:ascii="Arial" w:eastAsia="Times New Roman" w:hAnsi="Arial" w:cs="Arial"/>
                  <w:color w:val="0000FF"/>
                  <w:kern w:val="0"/>
                  <w:sz w:val="16"/>
                  <w:szCs w:val="16"/>
                  <w:u w:val="single"/>
                  <w14:ligatures w14:val="none"/>
                </w:rPr>
                <w:t>https://drewis.ai</w:t>
              </w:r>
            </w:hyperlink>
          </w:p>
        </w:tc>
      </w:tr>
      <w:tr w:rsidR="00474A9F" w:rsidRPr="00474A9F" w14:paraId="7F96254E" w14:textId="77777777">
        <w:trPr>
          <w:tblCellSpacing w:w="0" w:type="dxa"/>
        </w:trPr>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44F71956"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r w:rsidRPr="00474A9F">
              <w:rPr>
                <w:rFonts w:ascii="Arial" w:eastAsia="Times New Roman" w:hAnsi="Arial" w:cs="Arial"/>
                <w:b/>
                <w:bCs/>
                <w:color w:val="000000"/>
                <w:kern w:val="0"/>
                <w:sz w:val="16"/>
                <w:szCs w:val="16"/>
                <w14:ligatures w14:val="none"/>
              </w:rPr>
              <w:t>Research Portal</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40" w:type="dxa"/>
              <w:bottom w:w="12" w:type="dxa"/>
              <w:right w:w="15" w:type="dxa"/>
            </w:tcMar>
            <w:vAlign w:val="bottom"/>
            <w:hideMark/>
          </w:tcPr>
          <w:p w14:paraId="5693CFC2" w14:textId="77777777" w:rsidR="00474A9F" w:rsidRPr="00474A9F" w:rsidRDefault="00474A9F" w:rsidP="00474A9F">
            <w:pPr>
              <w:spacing w:after="0" w:line="240" w:lineRule="auto"/>
              <w:ind w:left="57"/>
              <w:rPr>
                <w:rFonts w:ascii="Arial" w:eastAsia="Times New Roman" w:hAnsi="Arial" w:cs="Arial"/>
                <w:color w:val="000000"/>
                <w:kern w:val="0"/>
                <w:sz w:val="16"/>
                <w:szCs w:val="16"/>
                <w14:ligatures w14:val="none"/>
              </w:rPr>
            </w:pPr>
            <w:hyperlink r:id="rId10" w:tgtFrame="_blank" w:history="1">
              <w:r w:rsidRPr="00474A9F">
                <w:rPr>
                  <w:rFonts w:ascii="Arial" w:eastAsia="Times New Roman" w:hAnsi="Arial" w:cs="Arial"/>
                  <w:color w:val="0000FF"/>
                  <w:kern w:val="0"/>
                  <w:sz w:val="16"/>
                  <w:szCs w:val="16"/>
                  <w:u w:val="single"/>
                  <w14:ligatures w14:val="none"/>
                </w:rPr>
                <w:t>https://drewis.ai/whitepaper</w:t>
              </w:r>
            </w:hyperlink>
          </w:p>
        </w:tc>
      </w:tr>
    </w:tbl>
    <w:p w14:paraId="3E222DC1" w14:textId="77777777" w:rsidR="00474A9F" w:rsidRPr="00474A9F" w:rsidRDefault="00474A9F" w:rsidP="00474A9F">
      <w:pPr>
        <w:shd w:val="clear" w:color="auto" w:fill="FFFFFF"/>
        <w:spacing w:after="0" w:line="240" w:lineRule="auto"/>
        <w:rPr>
          <w:rFonts w:ascii="Arial" w:eastAsia="Times New Roman" w:hAnsi="Arial" w:cs="Arial"/>
          <w:color w:val="222222"/>
          <w:kern w:val="0"/>
          <w14:ligatures w14:val="none"/>
        </w:rPr>
      </w:pPr>
    </w:p>
    <w:p w14:paraId="332C3BFF" w14:textId="77777777" w:rsidR="00B34DA7" w:rsidRDefault="00B34DA7"/>
    <w:sectPr w:rsidR="00B34DA7" w:rsidSect="00474A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9F"/>
    <w:rsid w:val="003F6C95"/>
    <w:rsid w:val="00474A9F"/>
    <w:rsid w:val="006A2B7D"/>
    <w:rsid w:val="00931E08"/>
    <w:rsid w:val="00B34DA7"/>
    <w:rsid w:val="00E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BF32"/>
  <w15:chartTrackingRefBased/>
  <w15:docId w15:val="{A9C01E52-9ADE-4DBF-9B12-A1161621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A9F"/>
    <w:rPr>
      <w:rFonts w:eastAsiaTheme="majorEastAsia" w:cstheme="majorBidi"/>
      <w:color w:val="272727" w:themeColor="text1" w:themeTint="D8"/>
    </w:rPr>
  </w:style>
  <w:style w:type="paragraph" w:styleId="Title">
    <w:name w:val="Title"/>
    <w:basedOn w:val="Normal"/>
    <w:next w:val="Normal"/>
    <w:link w:val="TitleChar"/>
    <w:uiPriority w:val="10"/>
    <w:qFormat/>
    <w:rsid w:val="00474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9F"/>
    <w:pPr>
      <w:spacing w:before="160"/>
      <w:jc w:val="center"/>
    </w:pPr>
    <w:rPr>
      <w:i/>
      <w:iCs/>
      <w:color w:val="404040" w:themeColor="text1" w:themeTint="BF"/>
    </w:rPr>
  </w:style>
  <w:style w:type="character" w:customStyle="1" w:styleId="QuoteChar">
    <w:name w:val="Quote Char"/>
    <w:basedOn w:val="DefaultParagraphFont"/>
    <w:link w:val="Quote"/>
    <w:uiPriority w:val="29"/>
    <w:rsid w:val="00474A9F"/>
    <w:rPr>
      <w:i/>
      <w:iCs/>
      <w:color w:val="404040" w:themeColor="text1" w:themeTint="BF"/>
    </w:rPr>
  </w:style>
  <w:style w:type="paragraph" w:styleId="ListParagraph">
    <w:name w:val="List Paragraph"/>
    <w:basedOn w:val="Normal"/>
    <w:uiPriority w:val="34"/>
    <w:qFormat/>
    <w:rsid w:val="00474A9F"/>
    <w:pPr>
      <w:ind w:left="720"/>
      <w:contextualSpacing/>
    </w:pPr>
  </w:style>
  <w:style w:type="character" w:styleId="IntenseEmphasis">
    <w:name w:val="Intense Emphasis"/>
    <w:basedOn w:val="DefaultParagraphFont"/>
    <w:uiPriority w:val="21"/>
    <w:qFormat/>
    <w:rsid w:val="00474A9F"/>
    <w:rPr>
      <w:i/>
      <w:iCs/>
      <w:color w:val="0F4761" w:themeColor="accent1" w:themeShade="BF"/>
    </w:rPr>
  </w:style>
  <w:style w:type="paragraph" w:styleId="IntenseQuote">
    <w:name w:val="Intense Quote"/>
    <w:basedOn w:val="Normal"/>
    <w:next w:val="Normal"/>
    <w:link w:val="IntenseQuoteChar"/>
    <w:uiPriority w:val="30"/>
    <w:qFormat/>
    <w:rsid w:val="00474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A9F"/>
    <w:rPr>
      <w:i/>
      <w:iCs/>
      <w:color w:val="0F4761" w:themeColor="accent1" w:themeShade="BF"/>
    </w:rPr>
  </w:style>
  <w:style w:type="character" w:styleId="IntenseReference">
    <w:name w:val="Intense Reference"/>
    <w:basedOn w:val="DefaultParagraphFont"/>
    <w:uiPriority w:val="32"/>
    <w:qFormat/>
    <w:rsid w:val="00474A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07069@email4pr.com" TargetMode="External"/><Relationship Id="rId3" Type="http://schemas.openxmlformats.org/officeDocument/2006/relationships/webSettings" Target="webSettings.xml"/><Relationship Id="rId7" Type="http://schemas.openxmlformats.org/officeDocument/2006/relationships/hyperlink" Target="http://email.prnewswire.com/ls/click?upn=u001.8CiUkFrLGqa7ynIpBWoM0v7EmeVPMGXDVN-2B7-2BRaQiLq7kUvVaLkXbTmmxlqtrncTnvg2cVDR6lrBultnNr1fvGF97BxmPCcscl1qFpxyDTT2zqOOPOx5LOAhYgf1KfQXYxY866xtukpSsYibT79IJxJQGaopG9FYvy2IxUGJzIyi49QMetB85W6cAOJoo5Oux6hgDCZBcHofzXdUsacN0g-3D-3DrhRi_pIbxPfpDI69aAybPrpOfg828ZOD-2Bgoq-2F9sipKWWh9XWho2YoXrnUofwetlf4T23B9S6cky6HshE4OzAZKDR9X5Rb5l2ntZzIZZ-2BPUjfIN2jP5Qz5tB0-2FmfIB9psTPej40J1-2FHMZyreeoUgWMSQ1W-2FJFScB897XsaICSVJWLQQq5YufbciE-2FOplKkMVgCP0Dm-2BPPaThp084mK40oBAdLwyMxHgWzPgUNqWkH5kGQMNn0yOCnaAu-2FMcNTqGWi8-2FBxi-2B4QN0EOK3YHdUn5-2BlrOkRutrt4V-2FH8-2F1aCtdtWRGqaPGRxhYf0zQQaXg4T9qoFfde4Onwo9FkK117jtumanOW87Oh9CaZZsA7cgVQtNjGik-3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mail.prnewswire.com/ls/click?upn=u001.8CiUkFrLGqa7ynIpBWoM0v7EmeVPMGXDVN-2B7-2BRaQiLq7kUvVaLkXbTmmxlqtrncTnvg2cVDR6lrBultnNr1fvNByL-2BkiWyXg7AMR6OLxBlC5v7cMbeEpRLltrRf0agifiEmeU92pisar67OAvlfaadHz88hDcmCJSC0ctI2bND2yE-2BM8uwaOSIGkJIzRYTX7yCKk_pIbxPfpDI69aAybPrpOfg828ZOD-2Bgoq-2F9sipKWWh9XWho2YoXrnUofwetlf4T23B9S6cky6HshE4OzAZKDR9X5Rb5l2ntZzIZZ-2BPUjfIN2jP5Qz5tB0-2FmfIB9psTPej40J1-2FHMZyreeoUgWMSQ1W-2FJFScB897XsaICSVJWLQQq5YufbciE-2FOplKkMVgCP0Dm-2BPPaThp084mK40oBAdLwyMxHgWzPgUNqWkH5kGQMNn1xY-2BiAswTw5WZVbyB2Llz8-2FBWZYfpgDZ5kDNIXQSlIJvyE827SipdNedmzgaFBIqisaOn1THmA42EZJHTm8SJpHbM5drvovDDvlGdyG2xTmABRwKP0f13amdZnWvoPurk-3D" TargetMode="External"/><Relationship Id="rId11" Type="http://schemas.openxmlformats.org/officeDocument/2006/relationships/fontTable" Target="fontTable.xml"/><Relationship Id="rId5" Type="http://schemas.openxmlformats.org/officeDocument/2006/relationships/hyperlink" Target="http://email.prnewswire.com/ls/click?upn=u001.8CiUkFrLGqa7ynIpBWoM0v7EmeVPMGXDVN-2B7-2BRaQiLq7kUvVaLkXbTmmxlqtrncTnvg2cVDR6lrBultnNr1fvOkWlP3GigI7fY5Gbd7ocw-2B8gPX4slzftrOl5TFgDQQljeFJ1XmMEjyW1L4l7626aRlZElRzZiLg-2FHm-2Bc-2BWfuhp1-2BQERqI6kMe96mrMzI8W-2BVtTM_pIbxPfpDI69aAybPrpOfg828ZOD-2Bgoq-2F9sipKWWh9XWho2YoXrnUofwetlf4T23B9S6cky6HshE4OzAZKDR9X5Rb5l2ntZzIZZ-2BPUjfIN2jP5Qz5tB0-2FmfIB9psTPej40J1-2FHMZyreeoUgWMSQ1W-2FJFScB897XsaICSVJWLQQq5YufbciE-2FOplKkMVgCP0Dm-2BPPaThp084mK40oBAdLwyMxHgWzPgUNqWkH5kGQMNn1MxH-2FRqwnOAruFeqTNrVigOir7HpSsHVp0o8PFsVPYYxW8mRQ7d0wZ9suc5YWLWfJB65TsinJhUvd594nlGghGCSvDRiyNC0HYUWJgKsdO1End8yy3br80P9WGjnqBVAU-3D" TargetMode="External"/><Relationship Id="rId10" Type="http://schemas.openxmlformats.org/officeDocument/2006/relationships/hyperlink" Target="http://email.prnewswire.com/ls/click?upn=u001.8CiUkFrLGqa7ynIpBWoM0v7EmeVPMGXDVN-2B7-2BRaQiLq7kUvVaLkXbTmmxlqtrncTnvg2cVDR6lrBultnNr1fvLhmcxetTRPnAabxuZ65RVKyoXfYrJWr8A7ntFWzEuiJuDPT9hMrqq2ddjQc1GDvvFrYQfNnHxUqDguX3iXAVBRieWQpyhDvj6QmWEje4rHfQ8ztVdJiCADFSURmkAr0Yg-3D-3DSLjn_pIbxPfpDI69aAybPrpOfg828ZOD-2Bgoq-2F9sipKWWh9XWho2YoXrnUofwetlf4T23B9S6cky6HshE4OzAZKDR9X5Rb5l2ntZzIZZ-2BPUjfIN2jP5Qz5tB0-2FmfIB9psTPej40J1-2FHMZyreeoUgWMSQ1W-2FJFScB897XsaICSVJWLQQq5YufbciE-2FOplKkMVgCP0Dm-2BPPaThp084mK40oBAdLwyMxHgWzPgUNqWkH5kGQMNn3CjsBjWkCi3pJxXLLa055u0wIHvAKmrxaG826uWlOc-2F4xolV3N6IjDk-2F6gZ8yXFVYzmtw6TFi5E4YTCxflMl6-2Bn81rk3X6wh7MnQwY2xeLDP-2FViD7AabNSUlFYbCEntVk-3D" TargetMode="External"/><Relationship Id="rId4" Type="http://schemas.openxmlformats.org/officeDocument/2006/relationships/hyperlink" Target="http://email.prnewswire.com/ls/click?upn=u001.8CiUkFrLGqa7ynIpBWoM0v7EmeVPMGXDVN-2B7-2BRaQiLq7kUvVaLkXbTmmxlqtrncTnvg2cVDR6lrBultnNr1fvCP2f-2BU2CP5uLxiaGLaJ-2FEn0bOhEgRlpwqLxvnNZQaXkBJCcuKDt6EOrdv-2B8GxMq4A4reCh6bQ-2BXLZ-2FE2cibLrOqREb3D9PX9izh7nYYY59RfXU06xsRByJD1cvn4A7K3FxsVWhCkkjX-2BaL97U-2FgmH-2BwT64zV1OROeQK5WSEXdoagei0_pIbxPfpDI69aAybPrpOfg828ZOD-2Bgoq-2F9sipKWWh9XWho2YoXrnUofwetlf4T23B9S6cky6HshE4OzAZKDR9X5Rb5l2ntZzIZZ-2BPUjfIN2jP5Qz5tB0-2FmfIB9psTPej40J1-2FHMZyreeoUgWMSQ1W-2FJFScB897XsaICSVJWLQQq5YufbciE-2FOplKkMVgCP0Dm-2BPPaThp084mK40oBAdLwyMxHgWzPgUNqWkH5kGQMNn1AcDKBBzWMyuG1wEADn1sTXZS-2FWxzoJlh3rRRm5jyUw0N4-2BRbkg-2BwoRPSx1mzEKACtXxwATBpQlL4qzyd5J528R4nZG5cV9QYfji0i2ms-2FFyJfRWS-2B7zAchBtwaStyca0-3D" TargetMode="External"/><Relationship Id="rId9" Type="http://schemas.openxmlformats.org/officeDocument/2006/relationships/hyperlink" Target="http://email.prnewswire.com/ls/click?upn=u001.8CiUkFrLGqa7ynIpBWoM0v7EmeVPMGXDVN-2B7-2BRaQiLq7kUvVaLkXbTmmxlqtrncTnvg2cVDR6lrBultnNr1fvLFsY5Wj-2By-2FUCgH71WlbCyaO6h0VEYx2NeCXtrcjXCT35psQMPvj9tEzSEINXVUD-2F9NIuSjdmYv7Xd6r7VnVGmMTWg5fvZq25hBaaHluWhZo-zhd_pIbxPfpDI69aAybPrpOfg828ZOD-2Bgoq-2F9sipKWWh9XWho2YoXrnUofwetlf4T23B9S6cky6HshE4OzAZKDR9X5Rb5l2ntZzIZZ-2BPUjfIN2jP5Qz5tB0-2FmfIB9psTPej40J1-2FHMZyreeoUgWMSQ1W-2FJFScB897XsaICSVJWLQQq5YufbciE-2FOplKkMVgCP0Dm-2BPPaThp084mK40oBAdLwyMxHgWzPgUNqWkH5kGQMNn3BxmI6R5ujGhHaN36xaisXhoxTeLSAp0sfJsAIg-2FTX98AyEIuN4-2F5fdmMYDa22yPZpAtElo-2Bi9UHpSxhZ3s3LinROcM08x2YKvaHMVRDWtoUzkMqZhwElqbfCpOvD7Xms-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1257</Words>
  <Characters>8164</Characters>
  <Application>Microsoft Office Word</Application>
  <DocSecurity>0</DocSecurity>
  <Lines>163</Lines>
  <Paragraphs>88</Paragraphs>
  <ScaleCrop>false</ScaleCrop>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Thacker</dc:creator>
  <cp:keywords/>
  <dc:description/>
  <cp:lastModifiedBy>Drew Thacker</cp:lastModifiedBy>
  <cp:revision>2</cp:revision>
  <dcterms:created xsi:type="dcterms:W3CDTF">2026-01-07T18:13:00Z</dcterms:created>
  <dcterms:modified xsi:type="dcterms:W3CDTF">2026-01-07T18:13:00Z</dcterms:modified>
</cp:coreProperties>
</file>