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5B2DE" w14:textId="51C0F34D" w:rsidR="00EC277A" w:rsidRDefault="00EC277A" w:rsidP="37319CD5">
      <w:pPr>
        <w:spacing w:line="271" w:lineRule="auto"/>
      </w:pPr>
      <w:r w:rsidRPr="37319CD5">
        <w:rPr>
          <w:b/>
          <w:bCs/>
          <w:sz w:val="40"/>
          <w:szCs w:val="40"/>
        </w:rPr>
        <w:t>CASE FOR ACTION</w:t>
      </w:r>
      <w:r w:rsidR="4E147CC2" w:rsidRPr="37319CD5">
        <w:rPr>
          <w:rFonts w:eastAsia="Aptos" w:cs="Aptos"/>
          <w:b/>
          <w:bCs/>
          <w:sz w:val="40"/>
          <w:szCs w:val="40"/>
        </w:rPr>
        <w:t>: Community Solar on Council Assets</w:t>
      </w:r>
    </w:p>
    <w:p w14:paraId="73BFA68F" w14:textId="517BA11E" w:rsidR="4E147CC2" w:rsidRDefault="4E147CC2" w:rsidP="37319CD5">
      <w:pPr>
        <w:spacing w:line="269" w:lineRule="auto"/>
      </w:pPr>
      <w:r w:rsidRPr="37319CD5">
        <w:rPr>
          <w:rFonts w:eastAsia="Aptos" w:cs="Aptos"/>
          <w:b/>
          <w:bCs/>
          <w:sz w:val="28"/>
          <w:szCs w:val="28"/>
        </w:rPr>
        <w:t xml:space="preserve"> </w:t>
      </w:r>
    </w:p>
    <w:p w14:paraId="3CF8C3B2" w14:textId="357A67E1" w:rsidR="4E147CC2" w:rsidRDefault="4E147CC2" w:rsidP="37319CD5">
      <w:pPr>
        <w:spacing w:line="269" w:lineRule="auto"/>
      </w:pPr>
      <w:r w:rsidRPr="37319CD5">
        <w:rPr>
          <w:rFonts w:eastAsia="Aptos" w:cs="Aptos"/>
          <w:b/>
          <w:bCs/>
          <w:color w:val="FF0000"/>
          <w:sz w:val="28"/>
          <w:szCs w:val="28"/>
        </w:rPr>
        <w:t xml:space="preserve">THIS IS AN EDITABLE DOCUMENT. </w:t>
      </w:r>
    </w:p>
    <w:p w14:paraId="57027031" w14:textId="464F6256" w:rsidR="4E147CC2" w:rsidRDefault="4E147CC2" w:rsidP="37319CD5">
      <w:pPr>
        <w:spacing w:line="269" w:lineRule="auto"/>
      </w:pPr>
      <w:r w:rsidRPr="37319CD5">
        <w:rPr>
          <w:rFonts w:eastAsia="Aptos" w:cs="Aptos"/>
          <w:b/>
          <w:bCs/>
          <w:color w:val="FF0000"/>
          <w:sz w:val="28"/>
          <w:szCs w:val="28"/>
        </w:rPr>
        <w:t xml:space="preserve"> </w:t>
      </w:r>
    </w:p>
    <w:p w14:paraId="02100401" w14:textId="46EE7F56" w:rsidR="4E147CC2" w:rsidRDefault="4E147CC2" w:rsidP="37319CD5">
      <w:pPr>
        <w:spacing w:line="269" w:lineRule="auto"/>
      </w:pPr>
      <w:r w:rsidRPr="37319CD5">
        <w:rPr>
          <w:rFonts w:eastAsia="Aptos" w:cs="Aptos"/>
          <w:b/>
          <w:bCs/>
          <w:color w:val="FF0000"/>
          <w:sz w:val="28"/>
          <w:szCs w:val="28"/>
        </w:rPr>
        <w:t>ENSURE YOU HAVE READ AND UNDERSTOOD THE DISCLAIMER BEFORE USING.</w:t>
      </w:r>
    </w:p>
    <w:p w14:paraId="355DD04B" w14:textId="454528A6" w:rsidR="4E147CC2" w:rsidRDefault="4E147CC2" w:rsidP="37319CD5">
      <w:pPr>
        <w:spacing w:line="269" w:lineRule="auto"/>
      </w:pPr>
      <w:r w:rsidRPr="37319CD5">
        <w:rPr>
          <w:rFonts w:eastAsia="Aptos" w:cs="Aptos"/>
          <w:b/>
          <w:bCs/>
          <w:color w:val="FF0000"/>
          <w:sz w:val="28"/>
          <w:szCs w:val="28"/>
        </w:rPr>
        <w:t xml:space="preserve"> </w:t>
      </w:r>
    </w:p>
    <w:p w14:paraId="0AA1C51A" w14:textId="22F5D8B1" w:rsidR="4E147CC2" w:rsidRDefault="4E147CC2" w:rsidP="37319CD5">
      <w:pPr>
        <w:spacing w:line="269" w:lineRule="auto"/>
      </w:pPr>
      <w:r w:rsidRPr="37319CD5">
        <w:rPr>
          <w:rFonts w:eastAsia="Aptos" w:cs="Aptos"/>
          <w:b/>
          <w:bCs/>
          <w:color w:val="FF0000"/>
          <w:sz w:val="28"/>
          <w:szCs w:val="28"/>
        </w:rPr>
        <w:t>REMOVE THIS COVER SECTION BEFORE USE.</w:t>
      </w:r>
    </w:p>
    <w:p w14:paraId="11A8C978" w14:textId="30E71E24" w:rsidR="4E147CC2" w:rsidRDefault="4E147CC2" w:rsidP="37319CD5">
      <w:pPr>
        <w:spacing w:line="269" w:lineRule="auto"/>
      </w:pPr>
      <w:r w:rsidRPr="37319CD5">
        <w:rPr>
          <w:rFonts w:eastAsia="Aptos" w:cs="Aptos"/>
        </w:rPr>
        <w:t xml:space="preserve"> </w:t>
      </w:r>
    </w:p>
    <w:p w14:paraId="5B208EFC" w14:textId="784A22B2" w:rsidR="4E147CC2" w:rsidRDefault="4E147CC2" w:rsidP="37319CD5">
      <w:r w:rsidRPr="37319CD5">
        <w:rPr>
          <w:rFonts w:eastAsia="Aptos" w:cs="Aptos"/>
          <w:b/>
          <w:bCs/>
          <w:i/>
          <w:iCs/>
          <w:sz w:val="24"/>
          <w:szCs w:val="24"/>
        </w:rPr>
        <w:t>Disclaimer:</w:t>
      </w:r>
    </w:p>
    <w:p w14:paraId="4F189930" w14:textId="28481440" w:rsidR="4E147CC2" w:rsidRDefault="4E147CC2" w:rsidP="37319CD5">
      <w:r w:rsidRPr="37319CD5">
        <w:rPr>
          <w:rFonts w:eastAsia="Aptos" w:cs="Aptos"/>
          <w:i/>
          <w:iCs/>
          <w:sz w:val="24"/>
          <w:szCs w:val="24"/>
        </w:rPr>
        <w:t xml:space="preserve"> </w:t>
      </w:r>
    </w:p>
    <w:p w14:paraId="4EF425E4" w14:textId="28386B78" w:rsidR="4E147CC2" w:rsidRDefault="4E147CC2" w:rsidP="37319CD5">
      <w:r w:rsidRPr="37319CD5">
        <w:rPr>
          <w:rFonts w:eastAsia="Aptos" w:cs="Aptos"/>
          <w:i/>
          <w:iCs/>
        </w:rPr>
        <w:t>This document has been authored by Dr Rachel Coxcoon,</w:t>
      </w:r>
      <w:r w:rsidR="00FA7276">
        <w:rPr>
          <w:rFonts w:eastAsia="Aptos" w:cs="Aptos"/>
          <w:i/>
          <w:iCs/>
        </w:rPr>
        <w:t xml:space="preserve"> of </w:t>
      </w:r>
      <w:r w:rsidRPr="37319CD5">
        <w:rPr>
          <w:rFonts w:eastAsia="Aptos" w:cs="Aptos"/>
          <w:i/>
          <w:iCs/>
        </w:rPr>
        <w:t>Climate Guide,</w:t>
      </w:r>
      <w:r w:rsidRPr="37319CD5">
        <w:rPr>
          <w:rFonts w:eastAsia="Aptos" w:cs="Aptos"/>
        </w:rPr>
        <w:t xml:space="preserve"> </w:t>
      </w:r>
      <w:r w:rsidRPr="37319CD5">
        <w:rPr>
          <w:rFonts w:eastAsia="Aptos" w:cs="Aptos"/>
          <w:i/>
          <w:iCs/>
        </w:rPr>
        <w:t>in good faith, on behalf of the Greater South East Net Zero Hub (GSENZH), hosted by Cambridgeshire &amp; Peterborough Combined Authority acting through</w:t>
      </w:r>
      <w:r w:rsidR="00AB2E58">
        <w:rPr>
          <w:rFonts w:eastAsia="Aptos" w:cs="Aptos"/>
          <w:i/>
          <w:iCs/>
        </w:rPr>
        <w:t xml:space="preserve"> </w:t>
      </w:r>
      <w:r w:rsidR="00AB2E58" w:rsidRPr="00524207">
        <w:rPr>
          <w:i/>
          <w:iCs/>
        </w:rPr>
        <w:t>the Greater South East Net Zero Hub (GSENZH).</w:t>
      </w:r>
      <w:r w:rsidRPr="37319CD5">
        <w:rPr>
          <w:rFonts w:eastAsia="Aptos" w:cs="Aptos"/>
          <w:i/>
          <w:iCs/>
        </w:rPr>
        <w:t xml:space="preserve"> GSENZH shall not incur any liability for any action or omission arising out of reliance being placed on the information provided. It does not advocate a course of action or constitute legal or financial advice. All parties must seek appropriate and independent legal, financial, and commercial advice for any project in which they are involved. </w:t>
      </w:r>
    </w:p>
    <w:p w14:paraId="1F896296" w14:textId="65FFC5AC" w:rsidR="4E147CC2" w:rsidRDefault="4E147CC2" w:rsidP="37319CD5">
      <w:r w:rsidRPr="37319CD5">
        <w:rPr>
          <w:rFonts w:eastAsia="Aptos" w:cs="Aptos"/>
        </w:rPr>
        <w:t xml:space="preserve"> </w:t>
      </w:r>
    </w:p>
    <w:p w14:paraId="23745E3B" w14:textId="1A9DC5B9" w:rsidR="4E147CC2" w:rsidRDefault="4E147CC2" w:rsidP="37319CD5">
      <w:r w:rsidRPr="37319CD5">
        <w:rPr>
          <w:rFonts w:eastAsia="Aptos" w:cs="Aptos"/>
          <w:i/>
          <w:iCs/>
        </w:rPr>
        <w:t xml:space="preserve">While Greater South East Net Zero Hub has made every attempt to ensure that the information used is accurate, we are not responsible for any errors or omissions, or for the results obtained from the use of this information. All information is provided as is, with no guarantee of completeness, accuracy, or timeliness. Assumptions used are for indicative purposes and based on a range of sources including information supplied by partners, industry research and published government data. We are not liable for any errors in calculations or omissions resulting from data provided by the customer or third parties. This report does not constitute investment advice. </w:t>
      </w:r>
    </w:p>
    <w:p w14:paraId="25871F5B" w14:textId="68846445" w:rsidR="4E147CC2" w:rsidRDefault="4E147CC2" w:rsidP="37319CD5">
      <w:r w:rsidRPr="37319CD5">
        <w:rPr>
          <w:rFonts w:eastAsia="Aptos" w:cs="Aptos"/>
          <w:i/>
          <w:iCs/>
        </w:rPr>
        <w:t xml:space="preserve"> </w:t>
      </w:r>
    </w:p>
    <w:p w14:paraId="538796A1" w14:textId="7753C3DD" w:rsidR="4E147CC2" w:rsidRDefault="4E147CC2" w:rsidP="37319CD5">
      <w:r w:rsidRPr="37319CD5">
        <w:rPr>
          <w:rFonts w:eastAsia="Aptos" w:cs="Aptos"/>
          <w:i/>
          <w:iCs/>
        </w:rPr>
        <w:t xml:space="preserve">This example strategy document is provided for general informational purposes only and does not constitute financial, investment, or legal advice. The information, analysis, and assumptions presented are indicative only and should not be relied upon for making investment or business decisions. Readers should obtain independent professional advice before acting on any information contained in this report. The Hub accepts no liability for any loss or damage arising from reliance on the content of this report. </w:t>
      </w:r>
    </w:p>
    <w:p w14:paraId="69313C2A" w14:textId="4AC1DD25" w:rsidR="4E147CC2" w:rsidRDefault="4E147CC2" w:rsidP="37319CD5">
      <w:r w:rsidRPr="37319CD5">
        <w:rPr>
          <w:rFonts w:eastAsia="Aptos" w:cs="Aptos"/>
          <w:i/>
          <w:iCs/>
        </w:rPr>
        <w:t xml:space="preserve"> </w:t>
      </w:r>
    </w:p>
    <w:p w14:paraId="651264EF" w14:textId="492F5D4C" w:rsidR="37319CD5" w:rsidRDefault="37319CD5" w:rsidP="37319CD5"/>
    <w:p w14:paraId="1504B045" w14:textId="344C6C85" w:rsidR="37319CD5" w:rsidRDefault="37319CD5" w:rsidP="37319CD5">
      <w:pPr>
        <w:spacing w:line="269" w:lineRule="auto"/>
        <w:rPr>
          <w:rFonts w:eastAsia="Aptos" w:cs="Aptos"/>
          <w:b/>
          <w:bCs/>
          <w:sz w:val="28"/>
          <w:szCs w:val="28"/>
        </w:rPr>
      </w:pPr>
    </w:p>
    <w:p w14:paraId="20699B67" w14:textId="6EA3CD6E" w:rsidR="37319CD5" w:rsidRDefault="37319CD5" w:rsidP="37319CD5">
      <w:pPr>
        <w:spacing w:line="269" w:lineRule="auto"/>
        <w:rPr>
          <w:rFonts w:eastAsia="Aptos" w:cs="Aptos"/>
          <w:b/>
          <w:bCs/>
          <w:sz w:val="28"/>
          <w:szCs w:val="28"/>
        </w:rPr>
      </w:pPr>
    </w:p>
    <w:p w14:paraId="5E670849" w14:textId="658CB3A1" w:rsidR="37319CD5" w:rsidRDefault="37319CD5" w:rsidP="37319CD5">
      <w:pPr>
        <w:spacing w:line="269" w:lineRule="auto"/>
        <w:rPr>
          <w:rFonts w:eastAsia="Aptos" w:cs="Aptos"/>
          <w:b/>
          <w:bCs/>
          <w:sz w:val="28"/>
          <w:szCs w:val="28"/>
        </w:rPr>
      </w:pPr>
    </w:p>
    <w:p w14:paraId="642D0D34" w14:textId="08D46818" w:rsidR="37319CD5" w:rsidRDefault="37319CD5" w:rsidP="37319CD5">
      <w:pPr>
        <w:spacing w:line="269" w:lineRule="auto"/>
        <w:rPr>
          <w:rFonts w:eastAsia="Aptos" w:cs="Aptos"/>
          <w:b/>
          <w:bCs/>
          <w:sz w:val="28"/>
          <w:szCs w:val="28"/>
        </w:rPr>
      </w:pPr>
    </w:p>
    <w:p w14:paraId="55BCCE43" w14:textId="7832E8F6" w:rsidR="37319CD5" w:rsidRDefault="37319CD5" w:rsidP="37319CD5">
      <w:pPr>
        <w:spacing w:line="269" w:lineRule="auto"/>
        <w:rPr>
          <w:rFonts w:eastAsia="Aptos" w:cs="Aptos"/>
          <w:b/>
          <w:bCs/>
          <w:sz w:val="28"/>
          <w:szCs w:val="28"/>
        </w:rPr>
      </w:pPr>
    </w:p>
    <w:p w14:paraId="41C1D222" w14:textId="08B17496" w:rsidR="37319CD5" w:rsidRDefault="37319CD5" w:rsidP="37319CD5">
      <w:pPr>
        <w:spacing w:line="269" w:lineRule="auto"/>
        <w:rPr>
          <w:rFonts w:eastAsia="Aptos" w:cs="Aptos"/>
          <w:b/>
          <w:bCs/>
          <w:sz w:val="28"/>
          <w:szCs w:val="28"/>
        </w:rPr>
      </w:pPr>
    </w:p>
    <w:p w14:paraId="30D74F61" w14:textId="6F70B964" w:rsidR="4E147CC2" w:rsidRDefault="4E147CC2" w:rsidP="37319CD5">
      <w:pPr>
        <w:spacing w:line="269" w:lineRule="auto"/>
      </w:pPr>
      <w:r w:rsidRPr="37319CD5">
        <w:rPr>
          <w:rFonts w:eastAsia="Aptos" w:cs="Aptos"/>
          <w:b/>
          <w:bCs/>
          <w:sz w:val="28"/>
          <w:szCs w:val="28"/>
        </w:rPr>
        <w:lastRenderedPageBreak/>
        <w:t>What is this document?</w:t>
      </w:r>
    </w:p>
    <w:p w14:paraId="2F2DB92B" w14:textId="588D0809" w:rsidR="4E147CC2" w:rsidRDefault="4E147CC2" w:rsidP="37319CD5">
      <w:pPr>
        <w:spacing w:line="269" w:lineRule="auto"/>
      </w:pPr>
      <w:r w:rsidRPr="37319CD5">
        <w:rPr>
          <w:rFonts w:eastAsia="Aptos" w:cs="Aptos"/>
        </w:rPr>
        <w:t xml:space="preserve"> </w:t>
      </w:r>
    </w:p>
    <w:p w14:paraId="654390B2" w14:textId="7B0A50E5" w:rsidR="4E147CC2" w:rsidRDefault="4E147CC2" w:rsidP="37319CD5">
      <w:pPr>
        <w:spacing w:line="269" w:lineRule="auto"/>
      </w:pPr>
      <w:r w:rsidRPr="37319CD5">
        <w:rPr>
          <w:rFonts w:eastAsia="Aptos" w:cs="Aptos"/>
        </w:rPr>
        <w:t xml:space="preserve">This document is part of the Guide to Community Solar on Council Assets, published by the Greater South East Net Zero Hub in July 2026.  It is a </w:t>
      </w:r>
      <w:r w:rsidR="5B92F54F" w:rsidRPr="37319CD5">
        <w:rPr>
          <w:rFonts w:eastAsia="Aptos" w:cs="Aptos"/>
        </w:rPr>
        <w:t>'Case for Action’ briefing, provided so that you can copy, edit and cut down elements of it as you see fit.</w:t>
      </w:r>
      <w:r w:rsidRPr="37319CD5">
        <w:rPr>
          <w:rFonts w:eastAsia="Aptos" w:cs="Aptos"/>
        </w:rPr>
        <w:t xml:space="preserve"> </w:t>
      </w:r>
      <w:r w:rsidRPr="37319CD5">
        <w:rPr>
          <w:rFonts w:eastAsia="Aptos" w:cs="Aptos"/>
          <w:color w:val="EE0000"/>
        </w:rPr>
        <w:t xml:space="preserve">Ensure you have read and understood the disclaimer on the previous page before using this document. </w:t>
      </w:r>
    </w:p>
    <w:p w14:paraId="573E8D32" w14:textId="1FC6C9AC" w:rsidR="4E147CC2" w:rsidRDefault="4E147CC2" w:rsidP="37319CD5">
      <w:pPr>
        <w:spacing w:line="269" w:lineRule="auto"/>
      </w:pPr>
      <w:r w:rsidRPr="37319CD5">
        <w:rPr>
          <w:rFonts w:eastAsia="Aptos" w:cs="Aptos"/>
        </w:rPr>
        <w:t xml:space="preserve"> </w:t>
      </w:r>
    </w:p>
    <w:p w14:paraId="5CC39198" w14:textId="0962605C" w:rsidR="4E147CC2" w:rsidRDefault="4E147CC2" w:rsidP="37319CD5">
      <w:pPr>
        <w:spacing w:line="269" w:lineRule="auto"/>
      </w:pPr>
      <w:r w:rsidRPr="37319CD5">
        <w:rPr>
          <w:rFonts w:eastAsia="Aptos" w:cs="Aptos"/>
        </w:rPr>
        <w:t>The full Guide and the associated suite of documents can be found at</w:t>
      </w:r>
      <w:r w:rsidR="00FA7276">
        <w:rPr>
          <w:rFonts w:eastAsia="Aptos" w:cs="Aptos"/>
        </w:rPr>
        <w:t xml:space="preserve"> </w:t>
      </w:r>
      <w:hyperlink r:id="rId11" w:history="1">
        <w:r w:rsidR="00452B07" w:rsidRPr="003E5531">
          <w:rPr>
            <w:rStyle w:val="Hyperlink"/>
            <w:rFonts w:eastAsia="Aptos" w:cs="Aptos"/>
          </w:rPr>
          <w:t>www</w:t>
        </w:r>
        <w:r w:rsidR="00452B07" w:rsidRPr="003E5531">
          <w:rPr>
            <w:rStyle w:val="Hyperlink"/>
            <w:rFonts w:eastAsia="Aptos" w:cs="Aptos"/>
          </w:rPr>
          <w:t>.</w:t>
        </w:r>
        <w:r w:rsidR="00452B07" w:rsidRPr="003E5531">
          <w:rPr>
            <w:rStyle w:val="Hyperlink"/>
            <w:rFonts w:eastAsia="Aptos" w:cs="Aptos"/>
          </w:rPr>
          <w:t>netzerogo.org.uk</w:t>
        </w:r>
      </w:hyperlink>
    </w:p>
    <w:p w14:paraId="255D9DED" w14:textId="54AF5ED8" w:rsidR="4E147CC2" w:rsidRDefault="4E147CC2" w:rsidP="37319CD5">
      <w:r w:rsidRPr="37319CD5">
        <w:rPr>
          <w:rFonts w:eastAsia="Aptos" w:cs="Aptos"/>
        </w:rPr>
        <w:t xml:space="preserve"> </w:t>
      </w:r>
    </w:p>
    <w:p w14:paraId="211BEDD9" w14:textId="72714B1E" w:rsidR="4E147CC2" w:rsidRDefault="4E147CC2" w:rsidP="37319CD5">
      <w:pPr>
        <w:spacing w:line="269" w:lineRule="auto"/>
      </w:pPr>
      <w:r w:rsidRPr="37319CD5">
        <w:rPr>
          <w:rFonts w:eastAsia="Aptos" w:cs="Aptos"/>
        </w:rPr>
        <w:t xml:space="preserve">The </w:t>
      </w:r>
      <w:r w:rsidRPr="37319CD5">
        <w:rPr>
          <w:rFonts w:eastAsia="Aptos" w:cs="Aptos"/>
          <w:b/>
          <w:bCs/>
        </w:rPr>
        <w:t>‘Decision-Making’</w:t>
      </w:r>
      <w:r w:rsidRPr="37319CD5">
        <w:rPr>
          <w:rFonts w:eastAsia="Aptos" w:cs="Aptos"/>
        </w:rPr>
        <w:t xml:space="preserve"> elements of the full </w:t>
      </w:r>
      <w:r w:rsidRPr="00452B07">
        <w:rPr>
          <w:rFonts w:eastAsia="Aptos" w:cs="Aptos"/>
          <w:i/>
          <w:iCs/>
        </w:rPr>
        <w:t>Guide to Community Solar on Council Assets</w:t>
      </w:r>
      <w:r w:rsidRPr="37319CD5">
        <w:rPr>
          <w:rFonts w:eastAsia="Aptos" w:cs="Aptos"/>
        </w:rPr>
        <w:t xml:space="preserve"> are designed to ensure there is a secure, formalised commitment at senior level to supporting community solar on the </w:t>
      </w:r>
      <w:r w:rsidR="000610D1">
        <w:rPr>
          <w:rFonts w:eastAsia="Aptos" w:cs="Aptos"/>
        </w:rPr>
        <w:t>C</w:t>
      </w:r>
      <w:r w:rsidRPr="37319CD5">
        <w:rPr>
          <w:rFonts w:eastAsia="Aptos" w:cs="Aptos"/>
        </w:rPr>
        <w:t xml:space="preserve">ouncil’s assets.  This commitment will be crystallised through the adoption of a formal strategy that is then embedded in the </w:t>
      </w:r>
      <w:r w:rsidR="000610D1">
        <w:rPr>
          <w:rFonts w:eastAsia="Aptos" w:cs="Aptos"/>
        </w:rPr>
        <w:t>C</w:t>
      </w:r>
      <w:r w:rsidRPr="37319CD5">
        <w:rPr>
          <w:rFonts w:eastAsia="Aptos" w:cs="Aptos"/>
        </w:rPr>
        <w:t xml:space="preserve">ouncil’s Corporate Plan, with key decisions arising as a result of the strategy being added to the Forward Plan where appropriate.  This formalised decision-making route provides safeguards against the programme of support for community solar being easily discarded if key personnel move on.  </w:t>
      </w:r>
    </w:p>
    <w:p w14:paraId="65D34FF3" w14:textId="77F2593F" w:rsidR="4E147CC2" w:rsidRDefault="4E147CC2" w:rsidP="37319CD5">
      <w:pPr>
        <w:spacing w:line="269" w:lineRule="auto"/>
      </w:pPr>
      <w:r w:rsidRPr="37319CD5">
        <w:rPr>
          <w:rFonts w:eastAsia="Aptos" w:cs="Aptos"/>
        </w:rPr>
        <w:t xml:space="preserve"> </w:t>
      </w:r>
    </w:p>
    <w:p w14:paraId="7E9105D4" w14:textId="2272E66A" w:rsidR="4E147CC2" w:rsidRDefault="4E147CC2" w:rsidP="37319CD5">
      <w:pPr>
        <w:spacing w:line="269" w:lineRule="auto"/>
        <w:rPr>
          <w:rFonts w:eastAsia="Aptos" w:cs="Aptos"/>
          <w:b/>
          <w:bCs/>
          <w:i/>
          <w:iCs/>
        </w:rPr>
      </w:pPr>
      <w:r w:rsidRPr="37319CD5">
        <w:rPr>
          <w:rFonts w:eastAsia="Aptos" w:cs="Aptos"/>
          <w:i/>
          <w:iCs/>
        </w:rPr>
        <w:t xml:space="preserve">The Decision-Making elements are </w:t>
      </w:r>
      <w:r w:rsidRPr="37319CD5">
        <w:rPr>
          <w:rFonts w:eastAsia="Aptos" w:cs="Aptos"/>
          <w:b/>
          <w:bCs/>
          <w:i/>
          <w:iCs/>
        </w:rPr>
        <w:t>editable</w:t>
      </w:r>
      <w:r w:rsidRPr="37319CD5">
        <w:rPr>
          <w:rFonts w:eastAsia="Aptos" w:cs="Aptos"/>
          <w:i/>
          <w:iCs/>
        </w:rPr>
        <w:t xml:space="preserve">, and include:  Example Decision Paper; Example Full Council Motion; Example Community Solar on Council Assets Strategy, and </w:t>
      </w:r>
      <w:r w:rsidRPr="37319CD5">
        <w:rPr>
          <w:rFonts w:eastAsia="Aptos" w:cs="Aptos"/>
          <w:b/>
          <w:bCs/>
          <w:i/>
          <w:iCs/>
        </w:rPr>
        <w:t>‘Case for Action’ Briefing Note (this document) which provides high level text you can use in emails and meeting information to engage colleagues at an early stage.</w:t>
      </w:r>
    </w:p>
    <w:p w14:paraId="04FC113B" w14:textId="784C6606" w:rsidR="4E147CC2" w:rsidRDefault="4E147CC2" w:rsidP="37319CD5">
      <w:pPr>
        <w:spacing w:line="269" w:lineRule="auto"/>
      </w:pPr>
      <w:r w:rsidRPr="37319CD5">
        <w:rPr>
          <w:rFonts w:eastAsia="Aptos" w:cs="Aptos"/>
        </w:rPr>
        <w:t xml:space="preserve"> </w:t>
      </w:r>
    </w:p>
    <w:p w14:paraId="59DFFF8A" w14:textId="2D3E0C78" w:rsidR="4E147CC2" w:rsidRDefault="4E147CC2" w:rsidP="37319CD5">
      <w:pPr>
        <w:spacing w:line="269" w:lineRule="auto"/>
      </w:pPr>
      <w:r w:rsidRPr="37319CD5">
        <w:rPr>
          <w:rFonts w:eastAsia="Aptos" w:cs="Aptos"/>
        </w:rPr>
        <w:t xml:space="preserve">The </w:t>
      </w:r>
      <w:r w:rsidRPr="37319CD5">
        <w:rPr>
          <w:rFonts w:eastAsia="Aptos" w:cs="Aptos"/>
          <w:b/>
          <w:bCs/>
        </w:rPr>
        <w:t>‘Barrier-Busting’</w:t>
      </w:r>
      <w:r w:rsidRPr="37319CD5">
        <w:rPr>
          <w:rFonts w:eastAsia="Aptos" w:cs="Aptos"/>
        </w:rPr>
        <w:t xml:space="preserve"> elements of the full </w:t>
      </w:r>
      <w:r w:rsidRPr="00452B07">
        <w:rPr>
          <w:rFonts w:eastAsia="Aptos" w:cs="Aptos"/>
          <w:i/>
          <w:iCs/>
        </w:rPr>
        <w:t>Guide to Community Solar on Council Assets</w:t>
      </w:r>
      <w:r w:rsidRPr="37319CD5">
        <w:rPr>
          <w:rFonts w:eastAsia="Aptos" w:cs="Aptos"/>
        </w:rPr>
        <w:t xml:space="preserve"> are included to help you move the Decision Paper and Strategy through your relevant Full Council, Cabinet or Committee meetings, and as the implementation of the strategy is rolled out by your </w:t>
      </w:r>
      <w:r w:rsidR="000610D1">
        <w:rPr>
          <w:rFonts w:eastAsia="Aptos" w:cs="Aptos"/>
        </w:rPr>
        <w:t>O</w:t>
      </w:r>
      <w:r w:rsidRPr="37319CD5">
        <w:rPr>
          <w:rFonts w:eastAsia="Aptos" w:cs="Aptos"/>
        </w:rPr>
        <w:t>fficer group.  You will need to work across multiple departments, many of whom will have limited resource, and will have had limited exposure to the concept of community energy collaborations.  They are likely to raise specific concerns around legal, procurement and other procedural issues that the resources in this pack should help you overcome in order to maintain momentum.</w:t>
      </w:r>
    </w:p>
    <w:p w14:paraId="3369CECD" w14:textId="5E266E1C" w:rsidR="4E147CC2" w:rsidRDefault="4E147CC2" w:rsidP="37319CD5">
      <w:pPr>
        <w:spacing w:line="269" w:lineRule="auto"/>
      </w:pPr>
      <w:r w:rsidRPr="37319CD5">
        <w:rPr>
          <w:rFonts w:eastAsia="Aptos" w:cs="Aptos"/>
        </w:rPr>
        <w:t xml:space="preserve"> </w:t>
      </w:r>
    </w:p>
    <w:p w14:paraId="483B2152" w14:textId="01CF4FAB" w:rsidR="4E147CC2" w:rsidRDefault="4E147CC2" w:rsidP="37319CD5">
      <w:pPr>
        <w:spacing w:line="269" w:lineRule="auto"/>
      </w:pPr>
      <w:r w:rsidRPr="37319CD5">
        <w:rPr>
          <w:rFonts w:eastAsia="Aptos" w:cs="Aptos"/>
          <w:i/>
          <w:iCs/>
        </w:rPr>
        <w:t xml:space="preserve">The Barrier-Busting elements include:  Frequently Raised Barriers – detailed guidance addressing the  most common questions and concerns about </w:t>
      </w:r>
      <w:r w:rsidR="00452B07">
        <w:rPr>
          <w:rFonts w:eastAsia="Aptos" w:cs="Aptos"/>
          <w:i/>
          <w:iCs/>
        </w:rPr>
        <w:t>C</w:t>
      </w:r>
      <w:r w:rsidRPr="37319CD5">
        <w:rPr>
          <w:rFonts w:eastAsia="Aptos" w:cs="Aptos"/>
          <w:i/>
          <w:iCs/>
        </w:rPr>
        <w:t xml:space="preserve">ouncil/community energy collaborations; An example Community Energy and Local Authority Partnership Assessment Framework, to help you assess whether both parties are suited to working together;  Case Studies of existing community energy/local </w:t>
      </w:r>
    </w:p>
    <w:p w14:paraId="48338175" w14:textId="09799368" w:rsidR="4E147CC2" w:rsidRDefault="4E147CC2" w:rsidP="37319CD5">
      <w:pPr>
        <w:spacing w:line="269" w:lineRule="auto"/>
      </w:pPr>
      <w:r w:rsidRPr="37319CD5">
        <w:rPr>
          <w:rFonts w:eastAsia="Aptos" w:cs="Aptos"/>
          <w:i/>
          <w:iCs/>
        </w:rPr>
        <w:t xml:space="preserve"> authority partnerships, highlighting successful outcomes and replication potential under current </w:t>
      </w:r>
    </w:p>
    <w:p w14:paraId="3AF97963" w14:textId="149934D1" w:rsidR="4E147CC2" w:rsidRDefault="4E147CC2" w:rsidP="37319CD5">
      <w:pPr>
        <w:spacing w:line="269" w:lineRule="auto"/>
      </w:pPr>
      <w:r w:rsidRPr="37319CD5">
        <w:rPr>
          <w:rFonts w:eastAsia="Aptos" w:cs="Aptos"/>
          <w:i/>
          <w:iCs/>
        </w:rPr>
        <w:t xml:space="preserve"> regulations; and ‘How Your Council Works: A Guide for Community Energy Groups’, which you can hand to community energy partners to help them understand local authority structures and decision</w:t>
      </w:r>
      <w:r w:rsidR="00452B07">
        <w:rPr>
          <w:rFonts w:eastAsia="Aptos" w:cs="Aptos"/>
          <w:i/>
          <w:iCs/>
        </w:rPr>
        <w:t>-</w:t>
      </w:r>
      <w:r w:rsidRPr="37319CD5">
        <w:rPr>
          <w:rFonts w:eastAsia="Aptos" w:cs="Aptos"/>
          <w:i/>
          <w:iCs/>
        </w:rPr>
        <w:t>making processes.</w:t>
      </w:r>
    </w:p>
    <w:p w14:paraId="59E1735B" w14:textId="3FB4B24C" w:rsidR="4E147CC2" w:rsidRDefault="4E147CC2" w:rsidP="37319CD5">
      <w:pPr>
        <w:spacing w:line="269" w:lineRule="auto"/>
      </w:pPr>
      <w:r w:rsidRPr="37319CD5">
        <w:rPr>
          <w:rFonts w:eastAsia="Aptos" w:cs="Aptos"/>
        </w:rPr>
        <w:t xml:space="preserve"> </w:t>
      </w:r>
    </w:p>
    <w:p w14:paraId="4CAF3153" w14:textId="174DA060" w:rsidR="4E147CC2" w:rsidRDefault="4E147CC2" w:rsidP="37319CD5">
      <w:pPr>
        <w:spacing w:line="269" w:lineRule="auto"/>
      </w:pPr>
      <w:r w:rsidRPr="37319CD5">
        <w:rPr>
          <w:rFonts w:eastAsia="Aptos" w:cs="Aptos"/>
        </w:rPr>
        <w:t xml:space="preserve"> </w:t>
      </w:r>
    </w:p>
    <w:p w14:paraId="2B55EFED" w14:textId="60F68B72" w:rsidR="4E147CC2" w:rsidRDefault="4E147CC2" w:rsidP="37319CD5">
      <w:pPr>
        <w:spacing w:line="269" w:lineRule="auto"/>
      </w:pPr>
      <w:r w:rsidRPr="37319CD5">
        <w:rPr>
          <w:rFonts w:eastAsia="Aptos" w:cs="Aptos"/>
        </w:rPr>
        <w:t xml:space="preserve">This document contains sections in </w:t>
      </w:r>
      <w:r w:rsidRPr="37319CD5">
        <w:rPr>
          <w:rFonts w:eastAsia="Aptos" w:cs="Aptos"/>
          <w:b/>
          <w:bCs/>
          <w:color w:val="EE0000"/>
        </w:rPr>
        <w:t>[RED TEXT]</w:t>
      </w:r>
      <w:r w:rsidRPr="37319CD5">
        <w:rPr>
          <w:rFonts w:eastAsia="Aptos" w:cs="Aptos"/>
          <w:color w:val="EE0000"/>
        </w:rPr>
        <w:t xml:space="preserve"> </w:t>
      </w:r>
      <w:r w:rsidRPr="37319CD5">
        <w:rPr>
          <w:rFonts w:eastAsia="Aptos" w:cs="Aptos"/>
        </w:rPr>
        <w:t xml:space="preserve">that you will need to tailor to your local circumstances. </w:t>
      </w:r>
    </w:p>
    <w:p w14:paraId="6B3CA833" w14:textId="6D2FCB88" w:rsidR="4E147CC2" w:rsidRDefault="4E147CC2" w:rsidP="37319CD5">
      <w:r w:rsidRPr="37319CD5">
        <w:rPr>
          <w:rFonts w:eastAsia="Aptos" w:cs="Aptos"/>
          <w:i/>
          <w:iCs/>
        </w:rPr>
        <w:t xml:space="preserve"> </w:t>
      </w:r>
    </w:p>
    <w:p w14:paraId="6F007321" w14:textId="117E11E5" w:rsidR="4E147CC2" w:rsidRDefault="4E147CC2" w:rsidP="37319CD5">
      <w:pPr>
        <w:spacing w:line="269" w:lineRule="auto"/>
      </w:pPr>
      <w:r w:rsidRPr="37319CD5">
        <w:rPr>
          <w:rFonts w:eastAsia="Aptos" w:cs="Aptos"/>
        </w:rPr>
        <w:t xml:space="preserve"> </w:t>
      </w:r>
    </w:p>
    <w:p w14:paraId="68D648A3" w14:textId="57E96278" w:rsidR="4E147CC2" w:rsidRDefault="4E147CC2" w:rsidP="37319CD5">
      <w:pPr>
        <w:spacing w:line="269" w:lineRule="auto"/>
        <w:jc w:val="center"/>
      </w:pPr>
      <w:r w:rsidRPr="37319CD5">
        <w:rPr>
          <w:rFonts w:eastAsia="Aptos" w:cs="Aptos"/>
          <w:b/>
          <w:bCs/>
          <w:color w:val="EE0000"/>
        </w:rPr>
        <w:t>REMEMBER TO REMOVE THIS COVER SECTION BEFORE USE</w:t>
      </w:r>
    </w:p>
    <w:p w14:paraId="78A92D7B" w14:textId="4527A2B4" w:rsidR="37319CD5" w:rsidRDefault="37319CD5" w:rsidP="37319CD5">
      <w:pPr>
        <w:spacing w:line="271" w:lineRule="auto"/>
        <w:rPr>
          <w:b/>
          <w:bCs/>
          <w:sz w:val="40"/>
          <w:szCs w:val="40"/>
        </w:rPr>
      </w:pPr>
    </w:p>
    <w:p w14:paraId="1A930252" w14:textId="604010AE" w:rsidR="008A0F1B" w:rsidRDefault="008A0F1B">
      <w:pPr>
        <w:spacing w:after="160" w:line="278" w:lineRule="auto"/>
      </w:pPr>
    </w:p>
    <w:p w14:paraId="48B86B93" w14:textId="343C2801" w:rsidR="00292EA9" w:rsidRDefault="00292EA9">
      <w:pPr>
        <w:spacing w:after="160" w:line="278" w:lineRule="auto"/>
      </w:pPr>
    </w:p>
    <w:p w14:paraId="607617A6" w14:textId="584D113F" w:rsidR="00DC699E" w:rsidRDefault="009042C8" w:rsidP="008A0F1B">
      <w:pPr>
        <w:spacing w:line="271" w:lineRule="auto"/>
        <w:jc w:val="center"/>
        <w:rPr>
          <w:b/>
          <w:bCs/>
          <w:sz w:val="40"/>
          <w:szCs w:val="40"/>
        </w:rPr>
      </w:pPr>
      <w:r>
        <w:rPr>
          <w:b/>
          <w:bCs/>
          <w:sz w:val="40"/>
          <w:szCs w:val="40"/>
        </w:rPr>
        <w:t>Case for Action – template text</w:t>
      </w:r>
    </w:p>
    <w:p w14:paraId="0EBDB14E" w14:textId="77777777" w:rsidR="008A0F1B" w:rsidRPr="008A0F1B" w:rsidRDefault="008A0F1B" w:rsidP="008A0F1B">
      <w:pPr>
        <w:spacing w:line="271" w:lineRule="auto"/>
        <w:jc w:val="center"/>
        <w:rPr>
          <w:sz w:val="28"/>
          <w:szCs w:val="28"/>
        </w:rPr>
      </w:pPr>
    </w:p>
    <w:p w14:paraId="7115A1D7" w14:textId="5EE0FD1E" w:rsidR="007E6291" w:rsidRDefault="003F6800" w:rsidP="003B7220">
      <w:pPr>
        <w:pStyle w:val="Heading1"/>
      </w:pPr>
      <w:r>
        <w:t>Introduction</w:t>
      </w:r>
    </w:p>
    <w:p w14:paraId="4D0E4F1D" w14:textId="77777777" w:rsidR="00586FFC" w:rsidRDefault="00586FFC" w:rsidP="00586FFC"/>
    <w:p w14:paraId="38FDFA48" w14:textId="1BAEAD65" w:rsidR="00586FFC" w:rsidRDefault="00586FFC" w:rsidP="00586FFC">
      <w:r>
        <w:t xml:space="preserve">This </w:t>
      </w:r>
      <w:r w:rsidR="00CC57A3">
        <w:t>short document</w:t>
      </w:r>
      <w:r>
        <w:t xml:space="preserve"> </w:t>
      </w:r>
      <w:r w:rsidR="00CC57A3">
        <w:t>is designed to support you in</w:t>
      </w:r>
      <w:r>
        <w:t xml:space="preserve"> making</w:t>
      </w:r>
      <w:r w:rsidR="00CC57A3">
        <w:t xml:space="preserve"> the case for providing access to</w:t>
      </w:r>
      <w:r>
        <w:t xml:space="preserve"> </w:t>
      </w:r>
      <w:r w:rsidR="00A20429">
        <w:t>Council</w:t>
      </w:r>
      <w:r>
        <w:t xml:space="preserve">-owned buildings and land for community-owned solar energy generation. </w:t>
      </w:r>
      <w:r w:rsidR="003B7220">
        <w:t xml:space="preserve"> </w:t>
      </w:r>
      <w:r>
        <w:t xml:space="preserve">It is written for </w:t>
      </w:r>
      <w:r w:rsidR="00514006">
        <w:t>O</w:t>
      </w:r>
      <w:r>
        <w:t xml:space="preserve">fficers and elected </w:t>
      </w:r>
      <w:r w:rsidR="00514006">
        <w:t>M</w:t>
      </w:r>
      <w:r>
        <w:t>embers of any political background</w:t>
      </w:r>
      <w:r w:rsidR="003B7220">
        <w:t xml:space="preserve"> who wish to instigate a conversation with colleagues or other elected </w:t>
      </w:r>
      <w:r w:rsidR="00A20429">
        <w:t>M</w:t>
      </w:r>
      <w:r w:rsidR="003B7220">
        <w:t xml:space="preserve">embers in order to get the process of bringing a Community Solar on </w:t>
      </w:r>
      <w:r w:rsidR="00A20429">
        <w:t>Council</w:t>
      </w:r>
      <w:r w:rsidR="003B7220">
        <w:t xml:space="preserve"> Assets Strategy forward for adoption</w:t>
      </w:r>
      <w:r>
        <w:t>.</w:t>
      </w:r>
    </w:p>
    <w:p w14:paraId="63A6CA29" w14:textId="77777777" w:rsidR="003B7220" w:rsidRDefault="003B7220" w:rsidP="00586FFC"/>
    <w:p w14:paraId="08386597" w14:textId="6383E255" w:rsidR="003B7220" w:rsidRDefault="003B7220" w:rsidP="00586FFC">
      <w:r>
        <w:t xml:space="preserve">It provides text that may be useful for drafting initial emails </w:t>
      </w:r>
      <w:r w:rsidR="009042C8">
        <w:t>or briefings so that you can secure</w:t>
      </w:r>
      <w:r>
        <w:t xml:space="preserve"> for those early exploratory meetings</w:t>
      </w:r>
      <w:r w:rsidR="009042C8">
        <w:t xml:space="preserve"> to secure agreement to take forward the work that will be needed to adopt a Community Solar on </w:t>
      </w:r>
      <w:r w:rsidR="00A20429">
        <w:t>Council</w:t>
      </w:r>
      <w:r w:rsidR="009042C8">
        <w:t xml:space="preserve"> Assets strategy at your </w:t>
      </w:r>
      <w:r w:rsidR="00A20429">
        <w:t>Council</w:t>
      </w:r>
      <w:r>
        <w:t>.  The focus of this document, as with all of the resources provided in the wider toolkit, is on resource efficiency and maximising local economic resilience.</w:t>
      </w:r>
    </w:p>
    <w:p w14:paraId="02776178" w14:textId="77777777" w:rsidR="00586FFC" w:rsidRDefault="00586FFC" w:rsidP="00586FFC"/>
    <w:p w14:paraId="38E2ECBF" w14:textId="77777777" w:rsidR="00586FFC" w:rsidRDefault="00586FFC" w:rsidP="00586FFC"/>
    <w:p w14:paraId="74A11F0C" w14:textId="405D996C" w:rsidR="00586FFC" w:rsidRDefault="003B7220" w:rsidP="00CC57A3">
      <w:pPr>
        <w:pStyle w:val="Heading2"/>
      </w:pPr>
      <w:r>
        <w:t xml:space="preserve">Community Solar on </w:t>
      </w:r>
      <w:r w:rsidR="00A20429">
        <w:t>Council</w:t>
      </w:r>
      <w:r>
        <w:t xml:space="preserve"> Assets</w:t>
      </w:r>
      <w:r w:rsidR="00586FFC">
        <w:t xml:space="preserve"> makes financial sense for the </w:t>
      </w:r>
      <w:r w:rsidR="00A20429">
        <w:t>Council</w:t>
      </w:r>
      <w:r w:rsidR="00586FFC">
        <w:t>.</w:t>
      </w:r>
    </w:p>
    <w:p w14:paraId="64310106" w14:textId="77777777" w:rsidR="00586FFC" w:rsidRDefault="00586FFC" w:rsidP="00586FFC"/>
    <w:p w14:paraId="33757639" w14:textId="184E8A75" w:rsidR="37319CD5" w:rsidRDefault="37319CD5"/>
    <w:p w14:paraId="556ED173" w14:textId="532A4AA1" w:rsidR="3AC872A2" w:rsidRDefault="3AC872A2">
      <w:r w:rsidRPr="37319CD5">
        <w:rPr>
          <w:rFonts w:eastAsia="Aptos" w:cs="Aptos"/>
        </w:rPr>
        <w:t>The Council pays nothing upfront because the community energy organisation raises all installation and maintenance costs from local investors through a community share offer.  The Council (or its tenant) consumes and pays for renewable electricity generated on its own buildings at a rate below its current retail tariff from day one, generating measurable bill savings with no capital expenditure and no maintenance liability, which sits with the community organisation throughout the term.  At the end of the lease (typically 15 - 20 years) ownership can transfer to the Council at no cost, providing free or near-free generation for the remainder of the asset life; alternatively the lease agreement can require the community group to decommission the system at no cost to the Council.</w:t>
      </w:r>
    </w:p>
    <w:p w14:paraId="141CDED3" w14:textId="5504B9F6" w:rsidR="1CEA17EC" w:rsidRDefault="1CEA17EC">
      <w:r w:rsidRPr="37319CD5">
        <w:rPr>
          <w:rFonts w:eastAsia="Aptos" w:cs="Aptos"/>
        </w:rPr>
        <w:t>In this model,</w:t>
      </w:r>
      <w:r w:rsidR="3AC872A2" w:rsidRPr="37319CD5">
        <w:rPr>
          <w:rFonts w:eastAsia="Aptos" w:cs="Aptos"/>
        </w:rPr>
        <w:t xml:space="preserve"> the Council forgoes ownership of the asset during the lease term and the share of the economic value that ownership would capture: the investor return is paid to the community and its local investors, rather than retained by the Council, so the per-unit saving is more modest than full self-financed ownership would eventually deliver.  The Council also commits roof or land space for the duration of the lease, and the savings depend on the community organisation delivering and remaining viable over that period.</w:t>
      </w:r>
    </w:p>
    <w:p w14:paraId="088E5C64" w14:textId="365A7ACC" w:rsidR="37319CD5" w:rsidRDefault="37319CD5" w:rsidP="37319CD5">
      <w:pPr>
        <w:rPr>
          <w:rFonts w:eastAsia="Aptos" w:cs="Aptos"/>
        </w:rPr>
      </w:pPr>
    </w:p>
    <w:p w14:paraId="6ABDE879" w14:textId="57D3DF73" w:rsidR="3AC872A2" w:rsidRDefault="3AC872A2">
      <w:r w:rsidRPr="37319CD5">
        <w:rPr>
          <w:rFonts w:eastAsia="Aptos" w:cs="Aptos"/>
        </w:rPr>
        <w:t>By contrast</w:t>
      </w:r>
      <w:r w:rsidR="55FE5DF0" w:rsidRPr="37319CD5">
        <w:rPr>
          <w:rFonts w:eastAsia="Aptos" w:cs="Aptos"/>
        </w:rPr>
        <w:t xml:space="preserve"> however</w:t>
      </w:r>
      <w:r w:rsidRPr="37319CD5">
        <w:rPr>
          <w:rFonts w:eastAsia="Aptos" w:cs="Aptos"/>
        </w:rPr>
        <w:t>, a Council that self-installs captures the full value of the generation but must fund the capital cost from reserves or borrowing, carry the maintenance liability and lifecycle risk, and manage the installation process itself.</w:t>
      </w:r>
    </w:p>
    <w:p w14:paraId="16FF43AC" w14:textId="54CB3AED" w:rsidR="37319CD5" w:rsidRDefault="37319CD5"/>
    <w:p w14:paraId="610E0DE0" w14:textId="77777777" w:rsidR="00586FFC" w:rsidRDefault="00586FFC" w:rsidP="00586FFC"/>
    <w:p w14:paraId="733740D5" w14:textId="77777777" w:rsidR="00586FFC" w:rsidRDefault="00586FFC" w:rsidP="00586FFC"/>
    <w:p w14:paraId="29BF3240" w14:textId="15E0D7E0" w:rsidR="00586FFC" w:rsidRDefault="003B7220" w:rsidP="00CC57A3">
      <w:pPr>
        <w:pStyle w:val="Heading2"/>
      </w:pPr>
      <w:r>
        <w:t xml:space="preserve">Community Solar on </w:t>
      </w:r>
      <w:r w:rsidR="00A20429">
        <w:t>Council</w:t>
      </w:r>
      <w:r>
        <w:t xml:space="preserve"> Assets represents </w:t>
      </w:r>
      <w:r w:rsidR="00586FFC">
        <w:t xml:space="preserve">responsible management of </w:t>
      </w:r>
      <w:r w:rsidR="00A20429">
        <w:t>Council</w:t>
      </w:r>
      <w:r w:rsidR="00586FFC">
        <w:t xml:space="preserve"> assets.</w:t>
      </w:r>
    </w:p>
    <w:p w14:paraId="26F7994B" w14:textId="77777777" w:rsidR="00586FFC" w:rsidRDefault="00586FFC" w:rsidP="00586FFC"/>
    <w:p w14:paraId="072BFCA0" w14:textId="60EE2CB8" w:rsidR="00586FFC" w:rsidRDefault="00A20429" w:rsidP="00586FFC">
      <w:r>
        <w:t>Council</w:t>
      </w:r>
      <w:r w:rsidR="00586FFC">
        <w:t xml:space="preserve"> rooftops and suitable land that currently generate </w:t>
      </w:r>
      <w:r w:rsidR="00C36307">
        <w:t xml:space="preserve">little or </w:t>
      </w:r>
      <w:r w:rsidR="00586FFC">
        <w:t xml:space="preserve">no return can </w:t>
      </w:r>
      <w:r w:rsidR="00656820">
        <w:t>create</w:t>
      </w:r>
      <w:r w:rsidR="00C36307">
        <w:t xml:space="preserve"> </w:t>
      </w:r>
      <w:r w:rsidR="00586FFC">
        <w:t>measurable financial value in the form of</w:t>
      </w:r>
      <w:r w:rsidR="005F7A3B">
        <w:t xml:space="preserve"> </w:t>
      </w:r>
      <w:r w:rsidR="00586FFC">
        <w:t xml:space="preserve">energy bill savings </w:t>
      </w:r>
      <w:r w:rsidR="005F7A3B">
        <w:t xml:space="preserve">from </w:t>
      </w:r>
      <w:r w:rsidR="211FBACD">
        <w:t xml:space="preserve">day one, </w:t>
      </w:r>
      <w:r w:rsidR="005F7A3B">
        <w:t>and</w:t>
      </w:r>
      <w:r w:rsidR="00656820">
        <w:t xml:space="preserve"> </w:t>
      </w:r>
      <w:r w:rsidR="00E6295F">
        <w:t xml:space="preserve">the means of stable, long term </w:t>
      </w:r>
      <w:r w:rsidR="005F7A3B">
        <w:t xml:space="preserve">revenue </w:t>
      </w:r>
      <w:r w:rsidR="00B50D81">
        <w:t xml:space="preserve">expenditure </w:t>
      </w:r>
      <w:r w:rsidR="0082752C">
        <w:t xml:space="preserve">budgeting </w:t>
      </w:r>
      <w:r w:rsidR="00586FFC">
        <w:t xml:space="preserve">without any </w:t>
      </w:r>
      <w:r>
        <w:t>Council</w:t>
      </w:r>
      <w:r w:rsidR="00586FFC">
        <w:t xml:space="preserve"> </w:t>
      </w:r>
      <w:r w:rsidR="0082752C">
        <w:t xml:space="preserve">capital </w:t>
      </w:r>
      <w:r w:rsidR="00586FFC">
        <w:t>expenditure</w:t>
      </w:r>
      <w:r w:rsidR="003B7220">
        <w:t xml:space="preserve">.  </w:t>
      </w:r>
      <w:r w:rsidR="00586FFC">
        <w:t xml:space="preserve"> </w:t>
      </w:r>
    </w:p>
    <w:p w14:paraId="3D87278B" w14:textId="77777777" w:rsidR="00586FFC" w:rsidRDefault="00586FFC" w:rsidP="00586FFC"/>
    <w:p w14:paraId="0504D9CA" w14:textId="6F6121C0" w:rsidR="00586FFC" w:rsidRDefault="003B7220" w:rsidP="00CC57A3">
      <w:pPr>
        <w:pStyle w:val="Heading2"/>
      </w:pPr>
      <w:r>
        <w:t xml:space="preserve">Community Solar on </w:t>
      </w:r>
      <w:r w:rsidR="00A20429">
        <w:t>Council</w:t>
      </w:r>
      <w:r>
        <w:t xml:space="preserve"> Assets</w:t>
      </w:r>
      <w:r w:rsidR="00586FFC">
        <w:t xml:space="preserve"> strengthens the local economy.</w:t>
      </w:r>
    </w:p>
    <w:p w14:paraId="37474ACB" w14:textId="1754269E" w:rsidR="00586FFC" w:rsidRDefault="03B1B77B" w:rsidP="00586FFC">
      <w:r>
        <w:t xml:space="preserve">Community energy is not a new concept.  Dozens of Councils across England and Scotland have been supporting community-owned solar on their buildings for well over a decade.  The most established community energy groups now own portfolios of several megawatts, have returned substantial sums to local investors and community benefit funds, and have become trusted local partners providing services such as fuel poverty advice, and energy efficiency support that the Council itself would struggle to deliver at equivalent scale and cost.  </w:t>
      </w:r>
    </w:p>
    <w:p w14:paraId="11E9B7EB" w14:textId="206CAF44" w:rsidR="00586FFC" w:rsidRDefault="00586FFC" w:rsidP="00586FFC"/>
    <w:p w14:paraId="5DD0A600" w14:textId="4BA6AD23" w:rsidR="00586FFC" w:rsidRDefault="6F734F24" w:rsidP="37319CD5">
      <w:pPr>
        <w:rPr>
          <w:rFonts w:eastAsia="Aptos" w:cs="Aptos"/>
        </w:rPr>
      </w:pPr>
      <w:r w:rsidRPr="37319CD5">
        <w:rPr>
          <w:rFonts w:eastAsia="Aptos" w:cs="Aptos"/>
        </w:rPr>
        <w:t>S</w:t>
      </w:r>
      <w:r w:rsidR="24F01069" w:rsidRPr="37319CD5">
        <w:rPr>
          <w:rFonts w:eastAsia="Aptos" w:cs="Aptos"/>
        </w:rPr>
        <w:t>olar installation</w:t>
      </w:r>
      <w:r w:rsidR="675F5E5C" w:rsidRPr="37319CD5">
        <w:rPr>
          <w:rFonts w:eastAsia="Aptos" w:cs="Aptos"/>
        </w:rPr>
        <w:t xml:space="preserve"> by community energy organisations on the council’s buildings and land</w:t>
      </w:r>
      <w:r w:rsidR="24F01069" w:rsidRPr="37319CD5">
        <w:rPr>
          <w:rFonts w:eastAsia="Aptos" w:cs="Aptos"/>
        </w:rPr>
        <w:t xml:space="preserve"> could provide a range of local benefits in addition to reducing energy spending, </w:t>
      </w:r>
      <w:r w:rsidR="2E3C6325" w:rsidRPr="37319CD5">
        <w:rPr>
          <w:rFonts w:eastAsia="Aptos" w:cs="Aptos"/>
        </w:rPr>
        <w:t xml:space="preserve">meaning </w:t>
      </w:r>
      <w:r w:rsidR="24F01069" w:rsidRPr="37319CD5">
        <w:rPr>
          <w:rFonts w:eastAsia="Aptos" w:cs="Aptos"/>
        </w:rPr>
        <w:t>the council is in a stronger position to protect key frontline services. The</w:t>
      </w:r>
      <w:r w:rsidR="69608734" w:rsidRPr="37319CD5">
        <w:rPr>
          <w:rFonts w:eastAsia="Aptos" w:cs="Aptos"/>
        </w:rPr>
        <w:t>se assets are</w:t>
      </w:r>
      <w:r w:rsidR="24F01069" w:rsidRPr="37319CD5">
        <w:rPr>
          <w:rFonts w:eastAsia="Aptos" w:cs="Aptos"/>
        </w:rPr>
        <w:t xml:space="preserve"> </w:t>
      </w:r>
      <w:r w:rsidR="01BC081A" w:rsidRPr="37319CD5">
        <w:rPr>
          <w:rFonts w:eastAsia="Aptos" w:cs="Aptos"/>
        </w:rPr>
        <w:t xml:space="preserve">also </w:t>
      </w:r>
      <w:r w:rsidR="24F01069" w:rsidRPr="37319CD5">
        <w:rPr>
          <w:rFonts w:eastAsia="Aptos" w:cs="Aptos"/>
        </w:rPr>
        <w:t>embedded in the local electricity network and can play a part by making the grid more resilient.</w:t>
      </w:r>
    </w:p>
    <w:p w14:paraId="01D15DC0" w14:textId="50E18E27" w:rsidR="00586FFC" w:rsidRDefault="00586FFC" w:rsidP="37319CD5">
      <w:pPr>
        <w:rPr>
          <w:rFonts w:eastAsia="Aptos" w:cs="Aptos"/>
        </w:rPr>
      </w:pPr>
    </w:p>
    <w:p w14:paraId="7D49C49C" w14:textId="66341B50" w:rsidR="00586FFC" w:rsidRDefault="24F01069" w:rsidP="00586FFC">
      <w:r w:rsidRPr="37319CD5">
        <w:rPr>
          <w:rFonts w:eastAsia="Aptos" w:cs="Aptos"/>
        </w:rPr>
        <w:t xml:space="preserve">The </w:t>
      </w:r>
      <w:r w:rsidR="0C5CDBDB" w:rsidRPr="37319CD5">
        <w:rPr>
          <w:rFonts w:eastAsia="Aptos" w:cs="Aptos"/>
        </w:rPr>
        <w:t xml:space="preserve">solar </w:t>
      </w:r>
      <w:r w:rsidRPr="37319CD5">
        <w:rPr>
          <w:rFonts w:eastAsia="Aptos" w:cs="Aptos"/>
        </w:rPr>
        <w:t>asset</w:t>
      </w:r>
      <w:r w:rsidR="57D8C20A" w:rsidRPr="37319CD5">
        <w:rPr>
          <w:rFonts w:eastAsia="Aptos" w:cs="Aptos"/>
        </w:rPr>
        <w:t>s</w:t>
      </w:r>
      <w:r w:rsidRPr="37319CD5">
        <w:rPr>
          <w:rFonts w:eastAsia="Aptos" w:cs="Aptos"/>
        </w:rPr>
        <w:t xml:space="preserve"> can benefit local residents through a range of financing options including the issue of community </w:t>
      </w:r>
      <w:r w:rsidR="174FA188" w:rsidRPr="37319CD5">
        <w:rPr>
          <w:rFonts w:eastAsia="Aptos" w:cs="Aptos"/>
        </w:rPr>
        <w:t>shares or bonds</w:t>
      </w:r>
      <w:r w:rsidRPr="37319CD5">
        <w:rPr>
          <w:rFonts w:eastAsia="Aptos" w:cs="Aptos"/>
        </w:rPr>
        <w:t xml:space="preserve"> where investor</w:t>
      </w:r>
      <w:r w:rsidR="213C1B19" w:rsidRPr="37319CD5">
        <w:rPr>
          <w:rFonts w:eastAsia="Aptos" w:cs="Aptos"/>
        </w:rPr>
        <w:t>s</w:t>
      </w:r>
      <w:r w:rsidRPr="37319CD5">
        <w:rPr>
          <w:rFonts w:eastAsia="Aptos" w:cs="Aptos"/>
        </w:rPr>
        <w:t xml:space="preserve"> can receive </w:t>
      </w:r>
      <w:r w:rsidR="42331FD6" w:rsidRPr="37319CD5">
        <w:rPr>
          <w:rFonts w:eastAsia="Aptos" w:cs="Aptos"/>
        </w:rPr>
        <w:t>a reasonable return on a local project that they can directly see the wider benefits of</w:t>
      </w:r>
      <w:r w:rsidRPr="37319CD5">
        <w:rPr>
          <w:rFonts w:eastAsia="Aptos" w:cs="Aptos"/>
        </w:rPr>
        <w:t xml:space="preserve">. </w:t>
      </w:r>
      <w:r w:rsidR="7BDA5A9F" w:rsidRPr="37319CD5">
        <w:rPr>
          <w:rFonts w:eastAsia="Aptos" w:cs="Aptos"/>
        </w:rPr>
        <w:t>Much of the investment</w:t>
      </w:r>
      <w:r w:rsidRPr="37319CD5">
        <w:rPr>
          <w:rFonts w:eastAsia="Aptos" w:cs="Aptos"/>
        </w:rPr>
        <w:t xml:space="preserve"> capital</w:t>
      </w:r>
      <w:r w:rsidR="2692E21A" w:rsidRPr="37319CD5">
        <w:rPr>
          <w:rFonts w:eastAsia="Aptos" w:cs="Aptos"/>
        </w:rPr>
        <w:t xml:space="preserve"> therefore </w:t>
      </w:r>
      <w:r w:rsidRPr="37319CD5">
        <w:rPr>
          <w:rFonts w:eastAsia="Aptos" w:cs="Aptos"/>
        </w:rPr>
        <w:t>stays in the local economy as investors are repaid over time. Any surplus revenue, above what is needed to service investors and cover costs, is retained by the community energy organisation and reinvested for community benefit</w:t>
      </w:r>
      <w:r w:rsidR="4734F919" w:rsidRPr="37319CD5">
        <w:rPr>
          <w:rFonts w:eastAsia="Aptos" w:cs="Aptos"/>
        </w:rPr>
        <w:t xml:space="preserve"> in the local area</w:t>
      </w:r>
      <w:r w:rsidRPr="37319CD5">
        <w:rPr>
          <w:rFonts w:eastAsia="Aptos" w:cs="Aptos"/>
        </w:rPr>
        <w:t xml:space="preserve">, as required by its legal structure. </w:t>
      </w:r>
      <w:r w:rsidR="125621FC" w:rsidRPr="37319CD5">
        <w:rPr>
          <w:rFonts w:eastAsia="Aptos" w:cs="Aptos"/>
        </w:rPr>
        <w:t xml:space="preserve"> </w:t>
      </w:r>
      <w:r w:rsidRPr="37319CD5">
        <w:rPr>
          <w:rFonts w:eastAsia="Aptos" w:cs="Aptos"/>
        </w:rPr>
        <w:t xml:space="preserve">The </w:t>
      </w:r>
      <w:r w:rsidR="0A643608" w:rsidRPr="37319CD5">
        <w:rPr>
          <w:rFonts w:eastAsia="Aptos" w:cs="Aptos"/>
        </w:rPr>
        <w:t xml:space="preserve">council can specify that it will only work with an ‘asset locked’ organisation, so that the solar array </w:t>
      </w:r>
      <w:r w:rsidRPr="37319CD5">
        <w:rPr>
          <w:rFonts w:eastAsia="Aptos" w:cs="Aptos"/>
        </w:rPr>
        <w:t>stays in local ownership for the benefit of the community</w:t>
      </w:r>
      <w:r w:rsidR="34681377" w:rsidRPr="37319CD5">
        <w:rPr>
          <w:rFonts w:eastAsia="Aptos" w:cs="Aptos"/>
        </w:rPr>
        <w:t>, and can specify in lease terms that reinvestment of surpluses hosted on its land and buildings should be within the local area.</w:t>
      </w:r>
    </w:p>
    <w:p w14:paraId="71CACF89" w14:textId="219A6CC3" w:rsidR="00586FFC" w:rsidRDefault="00586FFC" w:rsidP="37319CD5">
      <w:pPr>
        <w:rPr>
          <w:rFonts w:eastAsia="Aptos" w:cs="Aptos"/>
        </w:rPr>
      </w:pPr>
    </w:p>
    <w:p w14:paraId="028D2E7A" w14:textId="15C2B1E2" w:rsidR="00586FFC" w:rsidRDefault="62B280DD" w:rsidP="00586FFC">
      <w:r w:rsidRPr="37319CD5">
        <w:rPr>
          <w:rFonts w:eastAsia="Aptos" w:cs="Aptos"/>
        </w:rPr>
        <w:t>This surplus revenue secured from energy sales from t</w:t>
      </w:r>
      <w:r w:rsidR="24F01069" w:rsidRPr="37319CD5">
        <w:rPr>
          <w:rFonts w:eastAsia="Aptos" w:cs="Aptos"/>
        </w:rPr>
        <w:t>he solar panels can be ploughed back into the community</w:t>
      </w:r>
      <w:r w:rsidR="04331354" w:rsidRPr="37319CD5">
        <w:rPr>
          <w:rFonts w:eastAsia="Aptos" w:cs="Aptos"/>
        </w:rPr>
        <w:t>,</w:t>
      </w:r>
      <w:r w:rsidR="24F01069" w:rsidRPr="37319CD5">
        <w:rPr>
          <w:rFonts w:eastAsia="Aptos" w:cs="Aptos"/>
        </w:rPr>
        <w:t xml:space="preserve"> for example by funding energy advice services, </w:t>
      </w:r>
      <w:r w:rsidR="601EABDB" w:rsidRPr="37319CD5">
        <w:rPr>
          <w:rFonts w:eastAsia="Aptos" w:cs="Aptos"/>
        </w:rPr>
        <w:t>such as</w:t>
      </w:r>
      <w:r w:rsidR="24F01069" w:rsidRPr="37319CD5">
        <w:rPr>
          <w:rFonts w:eastAsia="Aptos" w:cs="Aptos"/>
        </w:rPr>
        <w:t xml:space="preserve"> energy efficiency and fuel poverty programmes.</w:t>
      </w:r>
    </w:p>
    <w:p w14:paraId="30F4C648" w14:textId="20FEAA74" w:rsidR="00586FFC" w:rsidRDefault="00586FFC" w:rsidP="37319CD5">
      <w:pPr>
        <w:rPr>
          <w:rFonts w:eastAsia="Aptos" w:cs="Aptos"/>
        </w:rPr>
      </w:pPr>
    </w:p>
    <w:p w14:paraId="2C5303B9" w14:textId="6D19F273" w:rsidR="00586FFC" w:rsidRDefault="24F01069" w:rsidP="37319CD5">
      <w:pPr>
        <w:rPr>
          <w:rFonts w:eastAsia="Aptos" w:cs="Aptos"/>
        </w:rPr>
      </w:pPr>
      <w:r w:rsidRPr="37319CD5">
        <w:rPr>
          <w:rFonts w:eastAsia="Aptos" w:cs="Aptos"/>
        </w:rPr>
        <w:t>Installing solar cou</w:t>
      </w:r>
      <w:r w:rsidR="6F4F83B3" w:rsidRPr="37319CD5">
        <w:rPr>
          <w:rFonts w:eastAsia="Aptos" w:cs="Aptos"/>
        </w:rPr>
        <w:t>l</w:t>
      </w:r>
      <w:r w:rsidRPr="37319CD5">
        <w:rPr>
          <w:rFonts w:eastAsia="Aptos" w:cs="Aptos"/>
        </w:rPr>
        <w:t>d also be used to support the council’s local skills and employment ambitions by establishing within any lease agreements conditions for their promotion</w:t>
      </w:r>
      <w:r w:rsidR="56F360DC" w:rsidRPr="37319CD5">
        <w:rPr>
          <w:rFonts w:eastAsia="Aptos" w:cs="Aptos"/>
        </w:rPr>
        <w:t>, where appropriate and feasible</w:t>
      </w:r>
      <w:r w:rsidRPr="37319CD5">
        <w:rPr>
          <w:rFonts w:eastAsia="Aptos" w:cs="Aptos"/>
        </w:rPr>
        <w:t>.</w:t>
      </w:r>
    </w:p>
    <w:p w14:paraId="1BE18ACB" w14:textId="290186B4" w:rsidR="00586FFC" w:rsidRDefault="00586FFC" w:rsidP="37319CD5">
      <w:pPr>
        <w:rPr>
          <w:rFonts w:eastAsia="Aptos" w:cs="Aptos"/>
        </w:rPr>
      </w:pPr>
    </w:p>
    <w:p w14:paraId="50F4E586" w14:textId="4BE6A42C" w:rsidR="00586FFC" w:rsidRDefault="24F01069" w:rsidP="00586FFC">
      <w:r w:rsidRPr="37319CD5">
        <w:rPr>
          <w:rFonts w:eastAsia="Aptos" w:cs="Aptos"/>
        </w:rPr>
        <w:t>Finally, community benefits and savings on energy costs can be reported back into the council, as well as to stakeholders, as a way of demonstrating value for money and that the council is delivering on its corporate commitments.”</w:t>
      </w:r>
    </w:p>
    <w:p w14:paraId="162B87FC" w14:textId="4FF933F9" w:rsidR="00586FFC" w:rsidRDefault="00586FFC" w:rsidP="00586FFC"/>
    <w:p w14:paraId="2623C924" w14:textId="50E4D8C5" w:rsidR="00586FFC" w:rsidRDefault="00586FFC" w:rsidP="00586FFC"/>
    <w:p w14:paraId="61BD406E" w14:textId="0E0A27C2" w:rsidR="37319CD5" w:rsidRDefault="37319CD5"/>
    <w:p w14:paraId="6E0F8270" w14:textId="77777777" w:rsidR="00586FFC" w:rsidRDefault="00586FFC" w:rsidP="00586FFC"/>
    <w:p w14:paraId="640C02E3" w14:textId="02DBA232" w:rsidR="00586FFC" w:rsidRDefault="003B7220" w:rsidP="00CC57A3">
      <w:pPr>
        <w:pStyle w:val="Heading2"/>
      </w:pPr>
      <w:r>
        <w:t xml:space="preserve">Community Solar on </w:t>
      </w:r>
      <w:r w:rsidR="00A20429">
        <w:t>Council</w:t>
      </w:r>
      <w:r>
        <w:t xml:space="preserve"> Assets now benefits from a supportive wider funding and policy environment</w:t>
      </w:r>
      <w:r w:rsidR="00586FFC">
        <w:t>.</w:t>
      </w:r>
    </w:p>
    <w:p w14:paraId="3BD7B693" w14:textId="77777777" w:rsidR="00586FFC" w:rsidRDefault="00586FFC" w:rsidP="00586FFC"/>
    <w:p w14:paraId="5D8405C2" w14:textId="129D18AD" w:rsidR="00586FFC" w:rsidRDefault="00586FFC" w:rsidP="00586FFC">
      <w:r>
        <w:t xml:space="preserve">Great British Energy, established under the Great British Energy Act 2025, published its Local Power Plan in February 2026. </w:t>
      </w:r>
      <w:r w:rsidR="003B7220">
        <w:t xml:space="preserve"> </w:t>
      </w:r>
      <w:r>
        <w:t xml:space="preserve">It commits up to £1 billion to support over 1,000 local and community energy projects by 2030. </w:t>
      </w:r>
      <w:r w:rsidR="003B7220">
        <w:t xml:space="preserve"> </w:t>
      </w:r>
      <w:r>
        <w:t xml:space="preserve">The </w:t>
      </w:r>
      <w:r w:rsidR="003B7220">
        <w:t>‘</w:t>
      </w:r>
      <w:r>
        <w:t>Partnership Fund</w:t>
      </w:r>
      <w:r w:rsidR="003B7220">
        <w:t>’ (launching later in 2026)</w:t>
      </w:r>
      <w:r>
        <w:t xml:space="preserve"> is specifically designed to support joint working between local authorities and community energy groups.</w:t>
      </w:r>
      <w:r w:rsidR="003B7220">
        <w:t xml:space="preserve"> </w:t>
      </w:r>
      <w:r>
        <w:t xml:space="preserve"> </w:t>
      </w:r>
    </w:p>
    <w:p w14:paraId="2C94DBEC" w14:textId="3AAB5DC1" w:rsidR="37319CD5" w:rsidRDefault="37319CD5"/>
    <w:p w14:paraId="5518B70A" w14:textId="5CCE9E07" w:rsidR="00586FFC" w:rsidRDefault="00A20429" w:rsidP="00586FFC">
      <w:r>
        <w:t>Council</w:t>
      </w:r>
      <w:r w:rsidR="00586FFC">
        <w:t xml:space="preserve">s that have identified suitable assets, adopted a clear strategy, and established a relationship with a local community energy organisation will be </w:t>
      </w:r>
      <w:r w:rsidR="006A04C7">
        <w:t xml:space="preserve">in a </w:t>
      </w:r>
      <w:r w:rsidR="004C41F8">
        <w:t>strong position</w:t>
      </w:r>
      <w:r w:rsidR="00586FFC">
        <w:t xml:space="preserve"> placed when that funding becomes accessible.</w:t>
      </w:r>
      <w:r w:rsidR="003B7220">
        <w:t xml:space="preserve"> </w:t>
      </w:r>
      <w:r>
        <w:t>Council</w:t>
      </w:r>
      <w:r w:rsidR="00586FFC">
        <w:t>s that have done the preparatory work</w:t>
      </w:r>
      <w:r w:rsidR="52D703CC">
        <w:t xml:space="preserve"> of adopting a strategic approach to supporting community solar on their assets</w:t>
      </w:r>
      <w:r w:rsidR="00586FFC">
        <w:t xml:space="preserve"> </w:t>
      </w:r>
      <w:r w:rsidR="00616E7B">
        <w:t>may</w:t>
      </w:r>
      <w:r w:rsidR="00586FFC">
        <w:t xml:space="preserve"> be at a material advantage.</w:t>
      </w:r>
    </w:p>
    <w:p w14:paraId="1C76FE2E" w14:textId="77777777" w:rsidR="00CC57A3" w:rsidRDefault="00CC57A3" w:rsidP="00586FFC"/>
    <w:p w14:paraId="4A07F442" w14:textId="0B46FC6C" w:rsidR="00586FFC" w:rsidRDefault="003A4E31" w:rsidP="37319CD5">
      <w:r w:rsidRPr="37319CD5">
        <w:t xml:space="preserve">Adopting a Community Solar on Council Assets strategy is now made considerably easier through the provision of the </w:t>
      </w:r>
      <w:r w:rsidRPr="37319CD5">
        <w:rPr>
          <w:i/>
          <w:iCs/>
        </w:rPr>
        <w:t>Guide to Community Solar on Council Assets</w:t>
      </w:r>
      <w:r w:rsidR="5EC63D9A" w:rsidRPr="37319CD5">
        <w:rPr>
          <w:i/>
          <w:iCs/>
        </w:rPr>
        <w:t>,</w:t>
      </w:r>
      <w:r w:rsidRPr="37319CD5">
        <w:t xml:space="preserve"> published by the Greater South East Net Zero Hub.</w:t>
      </w:r>
      <w:r w:rsidR="004E01C1" w:rsidRPr="37319CD5">
        <w:t xml:space="preserve"> </w:t>
      </w:r>
      <w:r w:rsidR="4D9E3290" w:rsidRPr="37319CD5">
        <w:t xml:space="preserve"> </w:t>
      </w:r>
      <w:r w:rsidR="004E01C1" w:rsidRPr="37319CD5">
        <w:t>This includes</w:t>
      </w:r>
      <w:r w:rsidR="00CC57A3" w:rsidRPr="37319CD5">
        <w:t xml:space="preserve"> a</w:t>
      </w:r>
      <w:r w:rsidR="5A4F6E27" w:rsidRPr="37319CD5">
        <w:t>n example</w:t>
      </w:r>
      <w:r w:rsidR="00CC57A3" w:rsidRPr="37319CD5">
        <w:t xml:space="preserve"> Decision Paper structured around the HM Treasury five-case model, a</w:t>
      </w:r>
      <w:r w:rsidR="4D086D3D" w:rsidRPr="37319CD5">
        <w:t>n example</w:t>
      </w:r>
      <w:r w:rsidR="00CC57A3" w:rsidRPr="37319CD5">
        <w:t xml:space="preserve"> Community Solar Strategy</w:t>
      </w:r>
      <w:r w:rsidR="304E6295" w:rsidRPr="37319CD5">
        <w:t xml:space="preserve"> for local authorities</w:t>
      </w:r>
      <w:r w:rsidR="00CC57A3" w:rsidRPr="37319CD5">
        <w:t>, and a</w:t>
      </w:r>
      <w:r w:rsidR="14A09D9C" w:rsidRPr="37319CD5">
        <w:t>n example</w:t>
      </w:r>
      <w:r w:rsidR="00CC57A3" w:rsidRPr="37319CD5">
        <w:t xml:space="preserve"> Full </w:t>
      </w:r>
      <w:r w:rsidR="00A20429" w:rsidRPr="37319CD5">
        <w:t>Council</w:t>
      </w:r>
      <w:r w:rsidR="00CC57A3" w:rsidRPr="37319CD5">
        <w:t xml:space="preserve"> Motion</w:t>
      </w:r>
      <w:r w:rsidR="4172CD76" w:rsidRPr="37319CD5">
        <w:t xml:space="preserve">.  The </w:t>
      </w:r>
      <w:r w:rsidR="00881ECF">
        <w:t>G</w:t>
      </w:r>
      <w:r w:rsidR="4172CD76" w:rsidRPr="37319CD5">
        <w:t>uide also provides information on</w:t>
      </w:r>
      <w:r w:rsidR="00CC57A3" w:rsidRPr="37319CD5">
        <w:t xml:space="preserve"> </w:t>
      </w:r>
      <w:r w:rsidR="009042C8" w:rsidRPr="37319CD5">
        <w:t xml:space="preserve">links to template </w:t>
      </w:r>
      <w:r w:rsidR="3675CE92" w:rsidRPr="37319CD5">
        <w:t>power purchase agreements developed by the North East and Yorkshire Net Zero Hub</w:t>
      </w:r>
      <w:r w:rsidR="00CC57A3" w:rsidRPr="37319CD5">
        <w:t>, a</w:t>
      </w:r>
      <w:r w:rsidR="0D6B26A1" w:rsidRPr="37319CD5">
        <w:t>long with ‘barrier busting’ information such as a</w:t>
      </w:r>
      <w:r w:rsidR="00CC57A3" w:rsidRPr="37319CD5">
        <w:t xml:space="preserve"> procurement </w:t>
      </w:r>
      <w:r w:rsidR="52AA357C" w:rsidRPr="37319CD5">
        <w:t>overview</w:t>
      </w:r>
      <w:r w:rsidR="00CC57A3" w:rsidRPr="37319CD5">
        <w:t xml:space="preserve"> </w:t>
      </w:r>
      <w:r w:rsidR="009042C8" w:rsidRPr="37319CD5">
        <w:t>aligned with current</w:t>
      </w:r>
      <w:r w:rsidR="00CC57A3" w:rsidRPr="37319CD5">
        <w:t xml:space="preserve"> regulatory requirements, and a partnership assessment framework for evaluating community energy organisations</w:t>
      </w:r>
      <w:r w:rsidR="009042C8" w:rsidRPr="37319CD5">
        <w:t xml:space="preserve">’ readiness to enter partnerships with the </w:t>
      </w:r>
      <w:r w:rsidR="00A20429" w:rsidRPr="37319CD5">
        <w:t>Council</w:t>
      </w:r>
      <w:r w:rsidR="00CC57A3" w:rsidRPr="37319CD5">
        <w:t>.</w:t>
      </w:r>
    </w:p>
    <w:sectPr w:rsidR="00586FFC" w:rsidSect="00540D43">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D887" w14:textId="77777777" w:rsidR="00E639F4" w:rsidRDefault="00E639F4" w:rsidP="00067132">
      <w:pPr>
        <w:spacing w:line="240" w:lineRule="auto"/>
      </w:pPr>
      <w:r>
        <w:separator/>
      </w:r>
    </w:p>
  </w:endnote>
  <w:endnote w:type="continuationSeparator" w:id="0">
    <w:p w14:paraId="5A077F4D" w14:textId="77777777" w:rsidR="00E639F4" w:rsidRDefault="00E639F4" w:rsidP="0006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443457"/>
      <w:docPartObj>
        <w:docPartGallery w:val="Page Numbers (Bottom of Page)"/>
        <w:docPartUnique/>
      </w:docPartObj>
    </w:sdtPr>
    <w:sdtEndPr>
      <w:rPr>
        <w:noProof/>
      </w:rPr>
    </w:sdtEndPr>
    <w:sdtContent>
      <w:p w14:paraId="2A8D072E" w14:textId="02770687" w:rsidR="00CC1BA0" w:rsidRDefault="00CC1B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2953E6" w14:textId="7665F435" w:rsidR="00CC1BA0" w:rsidRDefault="00CC1BA0">
    <w:pPr>
      <w:pStyle w:val="Footer"/>
    </w:pPr>
    <w:r w:rsidRPr="00CC1BA0">
      <w:rPr>
        <w:noProof/>
      </w:rPr>
      <w:drawing>
        <wp:inline distT="0" distB="0" distL="0" distR="0" wp14:anchorId="405683D9" wp14:editId="27BD3D3A">
          <wp:extent cx="130629" cy="152400"/>
          <wp:effectExtent l="0" t="0" r="3175" b="0"/>
          <wp:docPr id="1735435152" name="Picture 1" descr="Original Author Watermark: Document created by Rachel Coxcoon, Climate Guide, www.climateguide.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35152" name="Picture 1" descr="Original Author Watermark: Document created by Rachel Coxcoon, Climate Guide, www.climateguide.co.uk"/>
                  <pic:cNvPicPr/>
                </pic:nvPicPr>
                <pic:blipFill>
                  <a:blip r:embed="rId1"/>
                  <a:stretch>
                    <a:fillRect/>
                  </a:stretch>
                </pic:blipFill>
                <pic:spPr>
                  <a:xfrm>
                    <a:off x="0" y="0"/>
                    <a:ext cx="136771" cy="15956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0CC19" w14:textId="77777777" w:rsidR="00E639F4" w:rsidRDefault="00E639F4" w:rsidP="00067132">
      <w:pPr>
        <w:spacing w:line="240" w:lineRule="auto"/>
      </w:pPr>
      <w:r>
        <w:separator/>
      </w:r>
    </w:p>
  </w:footnote>
  <w:footnote w:type="continuationSeparator" w:id="0">
    <w:p w14:paraId="2C0EEBC8" w14:textId="77777777" w:rsidR="00E639F4" w:rsidRDefault="00E639F4" w:rsidP="000671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44B5C"/>
    <w:multiLevelType w:val="hybridMultilevel"/>
    <w:tmpl w:val="A446A5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FE413A"/>
    <w:multiLevelType w:val="hybridMultilevel"/>
    <w:tmpl w:val="8D9E8B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290B80"/>
    <w:multiLevelType w:val="hybridMultilevel"/>
    <w:tmpl w:val="D8C82D92"/>
    <w:lvl w:ilvl="0" w:tplc="B8DED54E">
      <w:start w:val="1"/>
      <w:numFmt w:val="bullet"/>
      <w:lvlText w:val="•"/>
      <w:lvlJc w:val="left"/>
      <w:pPr>
        <w:ind w:left="720" w:hanging="360"/>
      </w:pPr>
    </w:lvl>
    <w:lvl w:ilvl="1" w:tplc="B1BA9B5E">
      <w:numFmt w:val="decimal"/>
      <w:lvlText w:val=""/>
      <w:lvlJc w:val="left"/>
    </w:lvl>
    <w:lvl w:ilvl="2" w:tplc="E1E84554">
      <w:numFmt w:val="decimal"/>
      <w:lvlText w:val=""/>
      <w:lvlJc w:val="left"/>
    </w:lvl>
    <w:lvl w:ilvl="3" w:tplc="2BB88486">
      <w:numFmt w:val="decimal"/>
      <w:lvlText w:val=""/>
      <w:lvlJc w:val="left"/>
    </w:lvl>
    <w:lvl w:ilvl="4" w:tplc="9A6E1602">
      <w:numFmt w:val="decimal"/>
      <w:lvlText w:val=""/>
      <w:lvlJc w:val="left"/>
    </w:lvl>
    <w:lvl w:ilvl="5" w:tplc="8C38CA0C">
      <w:numFmt w:val="decimal"/>
      <w:lvlText w:val=""/>
      <w:lvlJc w:val="left"/>
    </w:lvl>
    <w:lvl w:ilvl="6" w:tplc="E93EB574">
      <w:numFmt w:val="decimal"/>
      <w:lvlText w:val=""/>
      <w:lvlJc w:val="left"/>
    </w:lvl>
    <w:lvl w:ilvl="7" w:tplc="D4D20964">
      <w:numFmt w:val="decimal"/>
      <w:lvlText w:val=""/>
      <w:lvlJc w:val="left"/>
    </w:lvl>
    <w:lvl w:ilvl="8" w:tplc="B98A6B12">
      <w:numFmt w:val="decimal"/>
      <w:lvlText w:val=""/>
      <w:lvlJc w:val="left"/>
    </w:lvl>
  </w:abstractNum>
  <w:abstractNum w:abstractNumId="3" w15:restartNumberingAfterBreak="0">
    <w:nsid w:val="18F07078"/>
    <w:multiLevelType w:val="hybridMultilevel"/>
    <w:tmpl w:val="024A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075A92"/>
    <w:multiLevelType w:val="hybridMultilevel"/>
    <w:tmpl w:val="DCD21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5A25AB"/>
    <w:multiLevelType w:val="multilevel"/>
    <w:tmpl w:val="505C350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0606CA2"/>
    <w:multiLevelType w:val="hybridMultilevel"/>
    <w:tmpl w:val="C3D8E4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9A4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431A23"/>
    <w:multiLevelType w:val="hybridMultilevel"/>
    <w:tmpl w:val="8368BD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BC2257B"/>
    <w:multiLevelType w:val="hybridMultilevel"/>
    <w:tmpl w:val="25C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B73D3F"/>
    <w:multiLevelType w:val="hybridMultilevel"/>
    <w:tmpl w:val="280CC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A9A6A3C"/>
    <w:multiLevelType w:val="hybridMultilevel"/>
    <w:tmpl w:val="823CE17A"/>
    <w:lvl w:ilvl="0" w:tplc="96748E52">
      <w:start w:val="1"/>
      <w:numFmt w:val="bullet"/>
      <w:lvlText w:val="•"/>
      <w:lvlJc w:val="left"/>
      <w:pPr>
        <w:ind w:left="600" w:hanging="300"/>
      </w:pPr>
    </w:lvl>
    <w:lvl w:ilvl="1" w:tplc="6B621C48">
      <w:numFmt w:val="decimal"/>
      <w:lvlText w:val=""/>
      <w:lvlJc w:val="left"/>
    </w:lvl>
    <w:lvl w:ilvl="2" w:tplc="62083C36">
      <w:numFmt w:val="decimal"/>
      <w:lvlText w:val=""/>
      <w:lvlJc w:val="left"/>
    </w:lvl>
    <w:lvl w:ilvl="3" w:tplc="4D8453DE">
      <w:numFmt w:val="decimal"/>
      <w:lvlText w:val=""/>
      <w:lvlJc w:val="left"/>
    </w:lvl>
    <w:lvl w:ilvl="4" w:tplc="058E8B8A">
      <w:numFmt w:val="decimal"/>
      <w:lvlText w:val=""/>
      <w:lvlJc w:val="left"/>
    </w:lvl>
    <w:lvl w:ilvl="5" w:tplc="D882852A">
      <w:numFmt w:val="decimal"/>
      <w:lvlText w:val=""/>
      <w:lvlJc w:val="left"/>
    </w:lvl>
    <w:lvl w:ilvl="6" w:tplc="39A0127A">
      <w:numFmt w:val="decimal"/>
      <w:lvlText w:val=""/>
      <w:lvlJc w:val="left"/>
    </w:lvl>
    <w:lvl w:ilvl="7" w:tplc="4C9A451C">
      <w:numFmt w:val="decimal"/>
      <w:lvlText w:val=""/>
      <w:lvlJc w:val="left"/>
    </w:lvl>
    <w:lvl w:ilvl="8" w:tplc="C32A9E84">
      <w:numFmt w:val="decimal"/>
      <w:lvlText w:val=""/>
      <w:lvlJc w:val="left"/>
    </w:lvl>
  </w:abstractNum>
  <w:abstractNum w:abstractNumId="12" w15:restartNumberingAfterBreak="0">
    <w:nsid w:val="6B3A6D81"/>
    <w:multiLevelType w:val="hybridMultilevel"/>
    <w:tmpl w:val="29DE9E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D534EE1"/>
    <w:multiLevelType w:val="hybridMultilevel"/>
    <w:tmpl w:val="C0C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E5517D"/>
    <w:multiLevelType w:val="hybridMultilevel"/>
    <w:tmpl w:val="8368BD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420247"/>
    <w:multiLevelType w:val="hybridMultilevel"/>
    <w:tmpl w:val="204089CE"/>
    <w:lvl w:ilvl="0" w:tplc="DF5A2EAA">
      <w:start w:val="1"/>
      <w:numFmt w:val="lowerLetter"/>
      <w:lvlText w:val="%1)"/>
      <w:lvlJc w:val="left"/>
      <w:pPr>
        <w:ind w:left="851"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FC27B16"/>
    <w:multiLevelType w:val="hybridMultilevel"/>
    <w:tmpl w:val="9474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399343">
    <w:abstractNumId w:val="1"/>
  </w:num>
  <w:num w:numId="2" w16cid:durableId="1768311167">
    <w:abstractNumId w:val="6"/>
  </w:num>
  <w:num w:numId="3" w16cid:durableId="766389729">
    <w:abstractNumId w:val="9"/>
  </w:num>
  <w:num w:numId="4" w16cid:durableId="1250699440">
    <w:abstractNumId w:val="3"/>
  </w:num>
  <w:num w:numId="5" w16cid:durableId="1436443816">
    <w:abstractNumId w:val="7"/>
  </w:num>
  <w:num w:numId="6" w16cid:durableId="213466567">
    <w:abstractNumId w:val="5"/>
  </w:num>
  <w:num w:numId="7" w16cid:durableId="457844540">
    <w:abstractNumId w:val="13"/>
  </w:num>
  <w:num w:numId="8" w16cid:durableId="1281646117">
    <w:abstractNumId w:val="16"/>
  </w:num>
  <w:num w:numId="9" w16cid:durableId="1734159146">
    <w:abstractNumId w:val="11"/>
    <w:lvlOverride w:ilvl="0">
      <w:startOverride w:val="1"/>
    </w:lvlOverride>
  </w:num>
  <w:num w:numId="10" w16cid:durableId="1967465562">
    <w:abstractNumId w:val="8"/>
  </w:num>
  <w:num w:numId="11" w16cid:durableId="350884088">
    <w:abstractNumId w:val="4"/>
  </w:num>
  <w:num w:numId="12" w16cid:durableId="810441003">
    <w:abstractNumId w:val="12"/>
  </w:num>
  <w:num w:numId="13" w16cid:durableId="166986388">
    <w:abstractNumId w:val="15"/>
  </w:num>
  <w:num w:numId="14" w16cid:durableId="1358047564">
    <w:abstractNumId w:val="10"/>
  </w:num>
  <w:num w:numId="15" w16cid:durableId="1410880065">
    <w:abstractNumId w:val="0"/>
  </w:num>
  <w:num w:numId="16" w16cid:durableId="214859016">
    <w:abstractNumId w:val="5"/>
  </w:num>
  <w:num w:numId="17" w16cid:durableId="7062946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7529137">
    <w:abstractNumId w:val="5"/>
  </w:num>
  <w:num w:numId="19" w16cid:durableId="1622566839">
    <w:abstractNumId w:val="14"/>
  </w:num>
  <w:num w:numId="20" w16cid:durableId="16010587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60753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09762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4592897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9E"/>
    <w:rsid w:val="0000412E"/>
    <w:rsid w:val="000513DD"/>
    <w:rsid w:val="000538E3"/>
    <w:rsid w:val="000610D1"/>
    <w:rsid w:val="00067132"/>
    <w:rsid w:val="00080B7D"/>
    <w:rsid w:val="000879C0"/>
    <w:rsid w:val="000A0865"/>
    <w:rsid w:val="000A1969"/>
    <w:rsid w:val="000A4DF1"/>
    <w:rsid w:val="000B07FA"/>
    <w:rsid w:val="000B3512"/>
    <w:rsid w:val="000C1401"/>
    <w:rsid w:val="000C6AF1"/>
    <w:rsid w:val="000D5DF9"/>
    <w:rsid w:val="000E1684"/>
    <w:rsid w:val="000E2381"/>
    <w:rsid w:val="000F39C2"/>
    <w:rsid w:val="00105A49"/>
    <w:rsid w:val="001062A4"/>
    <w:rsid w:val="00123BAC"/>
    <w:rsid w:val="001364EF"/>
    <w:rsid w:val="001414C4"/>
    <w:rsid w:val="00157A61"/>
    <w:rsid w:val="00162A4E"/>
    <w:rsid w:val="0019535D"/>
    <w:rsid w:val="001955DB"/>
    <w:rsid w:val="001C222D"/>
    <w:rsid w:val="001D23C3"/>
    <w:rsid w:val="001F1D9E"/>
    <w:rsid w:val="0020032F"/>
    <w:rsid w:val="002162A4"/>
    <w:rsid w:val="002177F8"/>
    <w:rsid w:val="0022060D"/>
    <w:rsid w:val="002327FF"/>
    <w:rsid w:val="00257A01"/>
    <w:rsid w:val="00283339"/>
    <w:rsid w:val="00292EA9"/>
    <w:rsid w:val="00296E65"/>
    <w:rsid w:val="002A3093"/>
    <w:rsid w:val="002B1D39"/>
    <w:rsid w:val="002D2EB6"/>
    <w:rsid w:val="002D5812"/>
    <w:rsid w:val="002E1568"/>
    <w:rsid w:val="002F7B96"/>
    <w:rsid w:val="0030009E"/>
    <w:rsid w:val="00301C5F"/>
    <w:rsid w:val="0030382A"/>
    <w:rsid w:val="003055E9"/>
    <w:rsid w:val="0031032C"/>
    <w:rsid w:val="0031283C"/>
    <w:rsid w:val="00314502"/>
    <w:rsid w:val="00317453"/>
    <w:rsid w:val="00324DB8"/>
    <w:rsid w:val="003338EB"/>
    <w:rsid w:val="00343CA2"/>
    <w:rsid w:val="003619A3"/>
    <w:rsid w:val="0036362F"/>
    <w:rsid w:val="003703B2"/>
    <w:rsid w:val="003855A2"/>
    <w:rsid w:val="003A4E31"/>
    <w:rsid w:val="003B7220"/>
    <w:rsid w:val="003C6268"/>
    <w:rsid w:val="003D0444"/>
    <w:rsid w:val="003D3CE7"/>
    <w:rsid w:val="003D4015"/>
    <w:rsid w:val="003E7258"/>
    <w:rsid w:val="003F4E39"/>
    <w:rsid w:val="003F6800"/>
    <w:rsid w:val="00404A24"/>
    <w:rsid w:val="004107D9"/>
    <w:rsid w:val="00426573"/>
    <w:rsid w:val="00431DF7"/>
    <w:rsid w:val="00434978"/>
    <w:rsid w:val="00444098"/>
    <w:rsid w:val="00446A3F"/>
    <w:rsid w:val="00452B07"/>
    <w:rsid w:val="004557D7"/>
    <w:rsid w:val="00457234"/>
    <w:rsid w:val="00462625"/>
    <w:rsid w:val="00481986"/>
    <w:rsid w:val="00483A60"/>
    <w:rsid w:val="00492386"/>
    <w:rsid w:val="00495862"/>
    <w:rsid w:val="004A2E64"/>
    <w:rsid w:val="004A315F"/>
    <w:rsid w:val="004C41F8"/>
    <w:rsid w:val="004D06AE"/>
    <w:rsid w:val="004E01C1"/>
    <w:rsid w:val="004E3D0B"/>
    <w:rsid w:val="004E52F9"/>
    <w:rsid w:val="00500093"/>
    <w:rsid w:val="00501BB9"/>
    <w:rsid w:val="0050569D"/>
    <w:rsid w:val="00514006"/>
    <w:rsid w:val="00531984"/>
    <w:rsid w:val="005358DF"/>
    <w:rsid w:val="00540778"/>
    <w:rsid w:val="00540D43"/>
    <w:rsid w:val="00544951"/>
    <w:rsid w:val="00550186"/>
    <w:rsid w:val="005552EE"/>
    <w:rsid w:val="00555647"/>
    <w:rsid w:val="00556E07"/>
    <w:rsid w:val="00583294"/>
    <w:rsid w:val="00586FFC"/>
    <w:rsid w:val="005A5599"/>
    <w:rsid w:val="005B0706"/>
    <w:rsid w:val="005C3450"/>
    <w:rsid w:val="005C4C91"/>
    <w:rsid w:val="005C7456"/>
    <w:rsid w:val="005D0A51"/>
    <w:rsid w:val="005D77D0"/>
    <w:rsid w:val="005F3C1E"/>
    <w:rsid w:val="005F53F0"/>
    <w:rsid w:val="005F7A3B"/>
    <w:rsid w:val="00601C95"/>
    <w:rsid w:val="006076AD"/>
    <w:rsid w:val="00616E7B"/>
    <w:rsid w:val="006221F6"/>
    <w:rsid w:val="00627A28"/>
    <w:rsid w:val="00633242"/>
    <w:rsid w:val="00643164"/>
    <w:rsid w:val="0064494F"/>
    <w:rsid w:val="00656820"/>
    <w:rsid w:val="00660105"/>
    <w:rsid w:val="00674806"/>
    <w:rsid w:val="006835DE"/>
    <w:rsid w:val="006859AC"/>
    <w:rsid w:val="00692F76"/>
    <w:rsid w:val="006951B0"/>
    <w:rsid w:val="006A04C7"/>
    <w:rsid w:val="006A40E2"/>
    <w:rsid w:val="006B61CF"/>
    <w:rsid w:val="006B727F"/>
    <w:rsid w:val="006C4885"/>
    <w:rsid w:val="006C502B"/>
    <w:rsid w:val="006C5099"/>
    <w:rsid w:val="006C7400"/>
    <w:rsid w:val="006D194C"/>
    <w:rsid w:val="006E09F7"/>
    <w:rsid w:val="00705A0C"/>
    <w:rsid w:val="0071579B"/>
    <w:rsid w:val="00731601"/>
    <w:rsid w:val="00740D89"/>
    <w:rsid w:val="007540B6"/>
    <w:rsid w:val="0075795C"/>
    <w:rsid w:val="007900AF"/>
    <w:rsid w:val="00790DD4"/>
    <w:rsid w:val="007A01BF"/>
    <w:rsid w:val="007A195C"/>
    <w:rsid w:val="007A1B80"/>
    <w:rsid w:val="007A455D"/>
    <w:rsid w:val="007A4FDD"/>
    <w:rsid w:val="007E6291"/>
    <w:rsid w:val="00803729"/>
    <w:rsid w:val="008220EE"/>
    <w:rsid w:val="0082752C"/>
    <w:rsid w:val="00827BF2"/>
    <w:rsid w:val="008322B1"/>
    <w:rsid w:val="00845ABA"/>
    <w:rsid w:val="00845D35"/>
    <w:rsid w:val="008473D2"/>
    <w:rsid w:val="008771F5"/>
    <w:rsid w:val="00881ECF"/>
    <w:rsid w:val="008839AE"/>
    <w:rsid w:val="00894BD8"/>
    <w:rsid w:val="008A0F1B"/>
    <w:rsid w:val="008C1CAC"/>
    <w:rsid w:val="008D541A"/>
    <w:rsid w:val="008E6C9E"/>
    <w:rsid w:val="009042C8"/>
    <w:rsid w:val="00906CE8"/>
    <w:rsid w:val="0091081D"/>
    <w:rsid w:val="00930608"/>
    <w:rsid w:val="0093090D"/>
    <w:rsid w:val="009354C2"/>
    <w:rsid w:val="00951D32"/>
    <w:rsid w:val="0096420C"/>
    <w:rsid w:val="0096559D"/>
    <w:rsid w:val="00967257"/>
    <w:rsid w:val="0098630C"/>
    <w:rsid w:val="009A0BCF"/>
    <w:rsid w:val="009A5ED7"/>
    <w:rsid w:val="009A7431"/>
    <w:rsid w:val="009B6464"/>
    <w:rsid w:val="009C00CE"/>
    <w:rsid w:val="009F3B26"/>
    <w:rsid w:val="00A02C6C"/>
    <w:rsid w:val="00A20429"/>
    <w:rsid w:val="00A207FF"/>
    <w:rsid w:val="00A218EF"/>
    <w:rsid w:val="00A24394"/>
    <w:rsid w:val="00A448B4"/>
    <w:rsid w:val="00A64589"/>
    <w:rsid w:val="00A64D31"/>
    <w:rsid w:val="00A72C15"/>
    <w:rsid w:val="00AB2E58"/>
    <w:rsid w:val="00AC6EE3"/>
    <w:rsid w:val="00AC7C87"/>
    <w:rsid w:val="00AD5E37"/>
    <w:rsid w:val="00AF1DFE"/>
    <w:rsid w:val="00B00069"/>
    <w:rsid w:val="00B06CA1"/>
    <w:rsid w:val="00B1554D"/>
    <w:rsid w:val="00B21A2C"/>
    <w:rsid w:val="00B24BA6"/>
    <w:rsid w:val="00B31A07"/>
    <w:rsid w:val="00B33C6B"/>
    <w:rsid w:val="00B43D09"/>
    <w:rsid w:val="00B50D81"/>
    <w:rsid w:val="00B60B22"/>
    <w:rsid w:val="00B61234"/>
    <w:rsid w:val="00B834CA"/>
    <w:rsid w:val="00B84FA5"/>
    <w:rsid w:val="00B87B20"/>
    <w:rsid w:val="00B95512"/>
    <w:rsid w:val="00BA08E8"/>
    <w:rsid w:val="00BA1C16"/>
    <w:rsid w:val="00BD1086"/>
    <w:rsid w:val="00BD34D4"/>
    <w:rsid w:val="00BD505E"/>
    <w:rsid w:val="00BE042D"/>
    <w:rsid w:val="00BF1C51"/>
    <w:rsid w:val="00BF2A22"/>
    <w:rsid w:val="00BF310E"/>
    <w:rsid w:val="00C20A5F"/>
    <w:rsid w:val="00C27C51"/>
    <w:rsid w:val="00C31B09"/>
    <w:rsid w:val="00C35F80"/>
    <w:rsid w:val="00C36307"/>
    <w:rsid w:val="00C63C59"/>
    <w:rsid w:val="00C7054E"/>
    <w:rsid w:val="00C7102E"/>
    <w:rsid w:val="00C84A41"/>
    <w:rsid w:val="00CA2282"/>
    <w:rsid w:val="00CA437B"/>
    <w:rsid w:val="00CB2CA1"/>
    <w:rsid w:val="00CB50B5"/>
    <w:rsid w:val="00CC1774"/>
    <w:rsid w:val="00CC1BA0"/>
    <w:rsid w:val="00CC57A3"/>
    <w:rsid w:val="00CD4DBF"/>
    <w:rsid w:val="00CF4B73"/>
    <w:rsid w:val="00D15CE2"/>
    <w:rsid w:val="00D16CC5"/>
    <w:rsid w:val="00D243E2"/>
    <w:rsid w:val="00D249B5"/>
    <w:rsid w:val="00D2781B"/>
    <w:rsid w:val="00D44DC3"/>
    <w:rsid w:val="00D45011"/>
    <w:rsid w:val="00D46576"/>
    <w:rsid w:val="00D469D3"/>
    <w:rsid w:val="00D478BF"/>
    <w:rsid w:val="00D52E48"/>
    <w:rsid w:val="00D647BD"/>
    <w:rsid w:val="00D8505A"/>
    <w:rsid w:val="00D8748B"/>
    <w:rsid w:val="00D96D5B"/>
    <w:rsid w:val="00DB51F2"/>
    <w:rsid w:val="00DC699E"/>
    <w:rsid w:val="00DF1A23"/>
    <w:rsid w:val="00DF40A7"/>
    <w:rsid w:val="00DF5DC0"/>
    <w:rsid w:val="00E155A0"/>
    <w:rsid w:val="00E21B66"/>
    <w:rsid w:val="00E24549"/>
    <w:rsid w:val="00E25F61"/>
    <w:rsid w:val="00E35D2C"/>
    <w:rsid w:val="00E42EE3"/>
    <w:rsid w:val="00E46CAE"/>
    <w:rsid w:val="00E510C2"/>
    <w:rsid w:val="00E6295F"/>
    <w:rsid w:val="00E639F4"/>
    <w:rsid w:val="00E710E9"/>
    <w:rsid w:val="00E77ED8"/>
    <w:rsid w:val="00EB4157"/>
    <w:rsid w:val="00EC277A"/>
    <w:rsid w:val="00EC506F"/>
    <w:rsid w:val="00EE499E"/>
    <w:rsid w:val="00EF7B4D"/>
    <w:rsid w:val="00F10B3A"/>
    <w:rsid w:val="00F1322B"/>
    <w:rsid w:val="00F14128"/>
    <w:rsid w:val="00F22309"/>
    <w:rsid w:val="00F30DD2"/>
    <w:rsid w:val="00F36654"/>
    <w:rsid w:val="00F4532B"/>
    <w:rsid w:val="00F56C19"/>
    <w:rsid w:val="00F76837"/>
    <w:rsid w:val="00FA1C7E"/>
    <w:rsid w:val="00FA7276"/>
    <w:rsid w:val="00FB566F"/>
    <w:rsid w:val="00FE7EB0"/>
    <w:rsid w:val="0198305B"/>
    <w:rsid w:val="01BC081A"/>
    <w:rsid w:val="02A14955"/>
    <w:rsid w:val="03B1B77B"/>
    <w:rsid w:val="04331354"/>
    <w:rsid w:val="0A643608"/>
    <w:rsid w:val="0C5CDBDB"/>
    <w:rsid w:val="0D6B26A1"/>
    <w:rsid w:val="0DD15D45"/>
    <w:rsid w:val="0DD48E4F"/>
    <w:rsid w:val="0ED682ED"/>
    <w:rsid w:val="11AA1659"/>
    <w:rsid w:val="11B18AE0"/>
    <w:rsid w:val="125621FC"/>
    <w:rsid w:val="126F0627"/>
    <w:rsid w:val="14A09D9C"/>
    <w:rsid w:val="174FA188"/>
    <w:rsid w:val="1A35875B"/>
    <w:rsid w:val="1CEA17EC"/>
    <w:rsid w:val="1DCAE304"/>
    <w:rsid w:val="1E925355"/>
    <w:rsid w:val="20281C3F"/>
    <w:rsid w:val="20B4969F"/>
    <w:rsid w:val="211B661D"/>
    <w:rsid w:val="211FBACD"/>
    <w:rsid w:val="213C1B19"/>
    <w:rsid w:val="2238BF14"/>
    <w:rsid w:val="22C01E3B"/>
    <w:rsid w:val="238F758B"/>
    <w:rsid w:val="24F01069"/>
    <w:rsid w:val="264CEA97"/>
    <w:rsid w:val="2692E21A"/>
    <w:rsid w:val="2701639C"/>
    <w:rsid w:val="2762E480"/>
    <w:rsid w:val="286203A1"/>
    <w:rsid w:val="29873250"/>
    <w:rsid w:val="2BBA0F7D"/>
    <w:rsid w:val="2E3286F0"/>
    <w:rsid w:val="2E3C6325"/>
    <w:rsid w:val="304E6295"/>
    <w:rsid w:val="316A07CD"/>
    <w:rsid w:val="333EE1E5"/>
    <w:rsid w:val="34681377"/>
    <w:rsid w:val="34E2597B"/>
    <w:rsid w:val="3675CE92"/>
    <w:rsid w:val="36ED55B8"/>
    <w:rsid w:val="37319CD5"/>
    <w:rsid w:val="37CB2F15"/>
    <w:rsid w:val="3991DA1A"/>
    <w:rsid w:val="3AC872A2"/>
    <w:rsid w:val="3BF25A2D"/>
    <w:rsid w:val="3CD37F32"/>
    <w:rsid w:val="3E7A3080"/>
    <w:rsid w:val="3F73FF69"/>
    <w:rsid w:val="4172CD76"/>
    <w:rsid w:val="41CA9B04"/>
    <w:rsid w:val="42331FD6"/>
    <w:rsid w:val="424E09C4"/>
    <w:rsid w:val="43680E91"/>
    <w:rsid w:val="4544B970"/>
    <w:rsid w:val="4635BAB2"/>
    <w:rsid w:val="4734F919"/>
    <w:rsid w:val="4D086D3D"/>
    <w:rsid w:val="4D9E3290"/>
    <w:rsid w:val="4E147CC2"/>
    <w:rsid w:val="4EE10CBC"/>
    <w:rsid w:val="52AA357C"/>
    <w:rsid w:val="52D703CC"/>
    <w:rsid w:val="55FE5DF0"/>
    <w:rsid w:val="5652EC9C"/>
    <w:rsid w:val="56F360DC"/>
    <w:rsid w:val="57D8C20A"/>
    <w:rsid w:val="58625A3B"/>
    <w:rsid w:val="586E623E"/>
    <w:rsid w:val="5A40551A"/>
    <w:rsid w:val="5A4F6E27"/>
    <w:rsid w:val="5B92F54F"/>
    <w:rsid w:val="5C397FD5"/>
    <w:rsid w:val="5CD6A306"/>
    <w:rsid w:val="5D9CA475"/>
    <w:rsid w:val="5EC63D9A"/>
    <w:rsid w:val="601EABDB"/>
    <w:rsid w:val="62B280DD"/>
    <w:rsid w:val="63FF0A3F"/>
    <w:rsid w:val="675F5E5C"/>
    <w:rsid w:val="69200C6D"/>
    <w:rsid w:val="69608734"/>
    <w:rsid w:val="69FC4590"/>
    <w:rsid w:val="6B0FC5AE"/>
    <w:rsid w:val="6BEB2C83"/>
    <w:rsid w:val="6DC140AF"/>
    <w:rsid w:val="6F4F83B3"/>
    <w:rsid w:val="6F734F24"/>
    <w:rsid w:val="6F751069"/>
    <w:rsid w:val="6F9456A4"/>
    <w:rsid w:val="7019E656"/>
    <w:rsid w:val="715AF1AE"/>
    <w:rsid w:val="740574B5"/>
    <w:rsid w:val="751B4580"/>
    <w:rsid w:val="76312E83"/>
    <w:rsid w:val="7631DC4E"/>
    <w:rsid w:val="794C9D88"/>
    <w:rsid w:val="7BDA5A9F"/>
    <w:rsid w:val="7C4CABA7"/>
    <w:rsid w:val="7C6186BE"/>
    <w:rsid w:val="7D078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EE54"/>
  <w15:chartTrackingRefBased/>
  <w15:docId w15:val="{B914E898-365A-49A7-A0BC-F93A6F06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w:hAnsi="Aptos"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59"/>
    <w:pPr>
      <w:spacing w:after="0" w:line="276" w:lineRule="auto"/>
    </w:pPr>
  </w:style>
  <w:style w:type="paragraph" w:styleId="Heading1">
    <w:name w:val="heading 1"/>
    <w:link w:val="Heading1Char"/>
    <w:uiPriority w:val="9"/>
    <w:qFormat/>
    <w:rsid w:val="008A0F1B"/>
    <w:pPr>
      <w:numPr>
        <w:numId w:val="6"/>
      </w:numPr>
      <w:spacing w:before="320" w:line="240" w:lineRule="auto"/>
      <w:outlineLvl w:val="0"/>
    </w:pPr>
    <w:rPr>
      <w:rFonts w:asciiTheme="majorHAnsi" w:hAnsiTheme="majorHAnsi"/>
      <w:b/>
      <w:bCs/>
      <w:sz w:val="40"/>
      <w:szCs w:val="28"/>
      <w:lang w:eastAsia="en-GB"/>
    </w:rPr>
  </w:style>
  <w:style w:type="paragraph" w:styleId="Heading2">
    <w:name w:val="heading 2"/>
    <w:link w:val="Heading2Char"/>
    <w:uiPriority w:val="9"/>
    <w:unhideWhenUsed/>
    <w:qFormat/>
    <w:rsid w:val="00E35D2C"/>
    <w:pPr>
      <w:numPr>
        <w:ilvl w:val="1"/>
        <w:numId w:val="6"/>
      </w:numPr>
      <w:spacing w:before="120" w:after="120" w:line="240" w:lineRule="auto"/>
      <w:outlineLvl w:val="1"/>
    </w:pPr>
    <w:rPr>
      <w:rFonts w:asciiTheme="majorHAnsi" w:hAnsiTheme="majorHAnsi"/>
      <w:b/>
      <w:bCs/>
      <w:sz w:val="28"/>
      <w:lang w:eastAsia="en-GB"/>
    </w:rPr>
  </w:style>
  <w:style w:type="paragraph" w:styleId="Heading3">
    <w:name w:val="heading 3"/>
    <w:link w:val="Heading3Char"/>
    <w:uiPriority w:val="9"/>
    <w:unhideWhenUsed/>
    <w:qFormat/>
    <w:rsid w:val="00E35D2C"/>
    <w:pPr>
      <w:numPr>
        <w:ilvl w:val="2"/>
        <w:numId w:val="6"/>
      </w:numPr>
      <w:spacing w:before="120" w:after="120" w:line="240" w:lineRule="auto"/>
      <w:outlineLvl w:val="2"/>
    </w:pPr>
    <w:rPr>
      <w:rFonts w:asciiTheme="majorHAnsi" w:hAnsiTheme="majorHAnsi"/>
      <w:b/>
      <w:sz w:val="24"/>
      <w:lang w:eastAsia="en-GB"/>
    </w:rPr>
  </w:style>
  <w:style w:type="paragraph" w:styleId="Heading4">
    <w:name w:val="heading 4"/>
    <w:link w:val="Heading4Char"/>
    <w:uiPriority w:val="9"/>
    <w:semiHidden/>
    <w:unhideWhenUsed/>
    <w:qFormat/>
    <w:rsid w:val="002B1D39"/>
    <w:pPr>
      <w:spacing w:after="0" w:line="240" w:lineRule="auto"/>
      <w:outlineLvl w:val="3"/>
    </w:pPr>
    <w:rPr>
      <w:rFonts w:ascii="Arial" w:hAnsi="Arial"/>
      <w:i/>
      <w:iCs/>
      <w:color w:val="2E74B5"/>
      <w:lang w:eastAsia="en-GB"/>
    </w:rPr>
  </w:style>
  <w:style w:type="paragraph" w:styleId="Heading5">
    <w:name w:val="heading 5"/>
    <w:link w:val="Heading5Char"/>
    <w:uiPriority w:val="9"/>
    <w:semiHidden/>
    <w:unhideWhenUsed/>
    <w:qFormat/>
    <w:rsid w:val="002B1D39"/>
    <w:pPr>
      <w:spacing w:after="0" w:line="240" w:lineRule="auto"/>
      <w:outlineLvl w:val="4"/>
    </w:pPr>
    <w:rPr>
      <w:rFonts w:ascii="Arial" w:hAnsi="Arial"/>
      <w:color w:val="2E74B5"/>
      <w:lang w:eastAsia="en-GB"/>
    </w:rPr>
  </w:style>
  <w:style w:type="paragraph" w:styleId="Heading6">
    <w:name w:val="heading 6"/>
    <w:link w:val="Heading6Char"/>
    <w:uiPriority w:val="9"/>
    <w:semiHidden/>
    <w:unhideWhenUsed/>
    <w:qFormat/>
    <w:rsid w:val="002B1D39"/>
    <w:pPr>
      <w:spacing w:after="0" w:line="240" w:lineRule="auto"/>
      <w:outlineLvl w:val="5"/>
    </w:pPr>
    <w:rPr>
      <w:rFonts w:ascii="Arial" w:hAnsi="Arial"/>
      <w:color w:val="1F4D78"/>
      <w:lang w:eastAsia="en-GB"/>
    </w:rPr>
  </w:style>
  <w:style w:type="paragraph" w:styleId="Heading7">
    <w:name w:val="heading 7"/>
    <w:basedOn w:val="Normal"/>
    <w:next w:val="Normal"/>
    <w:link w:val="Heading7Char"/>
    <w:uiPriority w:val="9"/>
    <w:semiHidden/>
    <w:unhideWhenUsed/>
    <w:qFormat/>
    <w:rsid w:val="00DC6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6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6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C63C59"/>
    <w:rPr>
      <w:rFonts w:asciiTheme="minorHAnsi" w:hAnsiTheme="minorHAnsi"/>
      <w:vertAlign w:val="superscript"/>
    </w:rPr>
  </w:style>
  <w:style w:type="paragraph" w:styleId="FootnoteText">
    <w:name w:val="footnote text"/>
    <w:link w:val="FootnoteTextChar"/>
    <w:uiPriority w:val="99"/>
    <w:semiHidden/>
    <w:unhideWhenUsed/>
    <w:rsid w:val="002B1D39"/>
    <w:pPr>
      <w:spacing w:after="0" w:line="240" w:lineRule="auto"/>
    </w:pPr>
    <w:rPr>
      <w:rFonts w:ascii="Arial" w:hAnsi="Arial"/>
      <w:sz w:val="20"/>
      <w:szCs w:val="20"/>
      <w:lang w:eastAsia="en-GB"/>
    </w:rPr>
  </w:style>
  <w:style w:type="character" w:customStyle="1" w:styleId="FootnoteTextChar">
    <w:name w:val="Footnote Text Char"/>
    <w:link w:val="FootnoteText"/>
    <w:uiPriority w:val="99"/>
    <w:semiHidden/>
    <w:unhideWhenUsed/>
    <w:rsid w:val="002B1D39"/>
    <w:rPr>
      <w:rFonts w:ascii="Arial" w:eastAsia="Arial" w:hAnsi="Arial" w:cs="Arial"/>
      <w:kern w:val="0"/>
      <w:sz w:val="20"/>
      <w:szCs w:val="20"/>
      <w:lang w:eastAsia="en-GB"/>
      <w14:ligatures w14:val="none"/>
    </w:rPr>
  </w:style>
  <w:style w:type="character" w:customStyle="1" w:styleId="Heading1Char">
    <w:name w:val="Heading 1 Char"/>
    <w:basedOn w:val="DefaultParagraphFont"/>
    <w:link w:val="Heading1"/>
    <w:uiPriority w:val="9"/>
    <w:rsid w:val="008A0F1B"/>
    <w:rPr>
      <w:rFonts w:asciiTheme="majorHAnsi" w:hAnsiTheme="majorHAnsi"/>
      <w:b/>
      <w:bCs/>
      <w:sz w:val="40"/>
      <w:szCs w:val="28"/>
      <w:lang w:eastAsia="en-GB"/>
    </w:rPr>
  </w:style>
  <w:style w:type="character" w:customStyle="1" w:styleId="Heading2Char">
    <w:name w:val="Heading 2 Char"/>
    <w:basedOn w:val="DefaultParagraphFont"/>
    <w:link w:val="Heading2"/>
    <w:uiPriority w:val="9"/>
    <w:rsid w:val="00E35D2C"/>
    <w:rPr>
      <w:rFonts w:asciiTheme="majorHAnsi" w:hAnsiTheme="majorHAnsi"/>
      <w:b/>
      <w:bCs/>
      <w:sz w:val="28"/>
      <w:lang w:eastAsia="en-GB"/>
    </w:rPr>
  </w:style>
  <w:style w:type="character" w:customStyle="1" w:styleId="Heading3Char">
    <w:name w:val="Heading 3 Char"/>
    <w:basedOn w:val="DefaultParagraphFont"/>
    <w:link w:val="Heading3"/>
    <w:uiPriority w:val="9"/>
    <w:rsid w:val="00E35D2C"/>
    <w:rPr>
      <w:rFonts w:asciiTheme="majorHAnsi" w:hAnsiTheme="majorHAnsi"/>
      <w:b/>
      <w:sz w:val="24"/>
      <w:lang w:eastAsia="en-GB"/>
    </w:rPr>
  </w:style>
  <w:style w:type="character" w:customStyle="1" w:styleId="Heading4Char">
    <w:name w:val="Heading 4 Char"/>
    <w:basedOn w:val="DefaultParagraphFont"/>
    <w:link w:val="Heading4"/>
    <w:uiPriority w:val="9"/>
    <w:semiHidden/>
    <w:rsid w:val="002B1D39"/>
    <w:rPr>
      <w:rFonts w:ascii="Arial" w:eastAsia="Arial" w:hAnsi="Arial" w:cs="Arial"/>
      <w:i/>
      <w:iCs/>
      <w:color w:val="2E74B5"/>
      <w:kern w:val="0"/>
      <w:sz w:val="22"/>
      <w:szCs w:val="22"/>
      <w:lang w:eastAsia="en-GB"/>
      <w14:ligatures w14:val="none"/>
    </w:rPr>
  </w:style>
  <w:style w:type="character" w:customStyle="1" w:styleId="Heading5Char">
    <w:name w:val="Heading 5 Char"/>
    <w:basedOn w:val="DefaultParagraphFont"/>
    <w:link w:val="Heading5"/>
    <w:uiPriority w:val="9"/>
    <w:semiHidden/>
    <w:rsid w:val="002B1D39"/>
    <w:rPr>
      <w:rFonts w:ascii="Arial" w:eastAsia="Arial" w:hAnsi="Arial" w:cs="Arial"/>
      <w:color w:val="2E74B5"/>
      <w:kern w:val="0"/>
      <w:sz w:val="22"/>
      <w:szCs w:val="22"/>
      <w:lang w:eastAsia="en-GB"/>
      <w14:ligatures w14:val="none"/>
    </w:rPr>
  </w:style>
  <w:style w:type="character" w:customStyle="1" w:styleId="Heading6Char">
    <w:name w:val="Heading 6 Char"/>
    <w:basedOn w:val="DefaultParagraphFont"/>
    <w:link w:val="Heading6"/>
    <w:uiPriority w:val="9"/>
    <w:semiHidden/>
    <w:rsid w:val="002B1D39"/>
    <w:rPr>
      <w:rFonts w:ascii="Arial" w:eastAsia="Arial" w:hAnsi="Arial" w:cs="Arial"/>
      <w:color w:val="1F4D78"/>
      <w:kern w:val="0"/>
      <w:sz w:val="22"/>
      <w:szCs w:val="22"/>
      <w:lang w:eastAsia="en-GB"/>
      <w14:ligatures w14:val="none"/>
    </w:rPr>
  </w:style>
  <w:style w:type="character" w:styleId="Hyperlink">
    <w:name w:val="Hyperlink"/>
    <w:uiPriority w:val="99"/>
    <w:unhideWhenUsed/>
    <w:rsid w:val="002B1D39"/>
    <w:rPr>
      <w:color w:val="0563C1"/>
      <w:u w:val="single"/>
    </w:rPr>
  </w:style>
  <w:style w:type="paragraph" w:styleId="ListParagraph">
    <w:name w:val="List Paragraph"/>
    <w:qFormat/>
    <w:rsid w:val="0020032F"/>
    <w:pPr>
      <w:spacing w:after="0" w:line="276" w:lineRule="auto"/>
    </w:pPr>
    <w:rPr>
      <w:lang w:eastAsia="en-GB"/>
    </w:rPr>
  </w:style>
  <w:style w:type="paragraph" w:customStyle="1" w:styleId="Strong1">
    <w:name w:val="Strong1"/>
    <w:qFormat/>
    <w:rsid w:val="002B1D39"/>
    <w:pPr>
      <w:spacing w:after="0" w:line="240" w:lineRule="auto"/>
    </w:pPr>
    <w:rPr>
      <w:rFonts w:ascii="Arial" w:hAnsi="Arial"/>
      <w:b/>
      <w:bCs/>
      <w:lang w:eastAsia="en-GB"/>
    </w:rPr>
  </w:style>
  <w:style w:type="paragraph" w:styleId="Title">
    <w:name w:val="Title"/>
    <w:link w:val="TitleChar"/>
    <w:uiPriority w:val="10"/>
    <w:qFormat/>
    <w:rsid w:val="002B1D39"/>
    <w:pPr>
      <w:spacing w:after="0" w:line="240" w:lineRule="auto"/>
    </w:pPr>
    <w:rPr>
      <w:rFonts w:ascii="Arial" w:hAnsi="Arial"/>
      <w:sz w:val="56"/>
      <w:szCs w:val="56"/>
      <w:lang w:eastAsia="en-GB"/>
    </w:rPr>
  </w:style>
  <w:style w:type="character" w:customStyle="1" w:styleId="TitleChar">
    <w:name w:val="Title Char"/>
    <w:basedOn w:val="DefaultParagraphFont"/>
    <w:link w:val="Title"/>
    <w:uiPriority w:val="10"/>
    <w:rsid w:val="002B1D39"/>
    <w:rPr>
      <w:rFonts w:ascii="Arial" w:eastAsia="Arial" w:hAnsi="Arial" w:cs="Arial"/>
      <w:kern w:val="0"/>
      <w:sz w:val="56"/>
      <w:szCs w:val="56"/>
      <w:lang w:eastAsia="en-GB"/>
      <w14:ligatures w14:val="none"/>
    </w:rPr>
  </w:style>
  <w:style w:type="character" w:customStyle="1" w:styleId="Heading7Char">
    <w:name w:val="Heading 7 Char"/>
    <w:basedOn w:val="DefaultParagraphFont"/>
    <w:link w:val="Heading7"/>
    <w:uiPriority w:val="9"/>
    <w:semiHidden/>
    <w:rsid w:val="00DC699E"/>
    <w:rPr>
      <w:rFonts w:eastAsiaTheme="majorEastAsia"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DC699E"/>
    <w:rPr>
      <w:rFonts w:eastAsiaTheme="majorEastAsia"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DC699E"/>
    <w:rPr>
      <w:rFonts w:eastAsiaTheme="majorEastAsia" w:cstheme="majorBidi"/>
      <w:color w:val="272727" w:themeColor="text1" w:themeTint="D8"/>
      <w:kern w:val="0"/>
      <w:sz w:val="22"/>
      <w:szCs w:val="22"/>
      <w:lang w:eastAsia="en-GB"/>
      <w14:ligatures w14:val="none"/>
    </w:rPr>
  </w:style>
  <w:style w:type="paragraph" w:styleId="Subtitle">
    <w:name w:val="Subtitle"/>
    <w:basedOn w:val="Normal"/>
    <w:next w:val="Normal"/>
    <w:link w:val="SubtitleChar"/>
    <w:uiPriority w:val="11"/>
    <w:qFormat/>
    <w:rsid w:val="00DC6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DC6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99E"/>
    <w:rPr>
      <w:rFonts w:ascii="Arial" w:hAnsi="Arial" w:cs="Arial"/>
      <w:i/>
      <w:iCs/>
      <w:color w:val="404040" w:themeColor="text1" w:themeTint="BF"/>
      <w:kern w:val="0"/>
      <w:sz w:val="22"/>
      <w:szCs w:val="22"/>
      <w:lang w:eastAsia="en-GB"/>
      <w14:ligatures w14:val="none"/>
    </w:rPr>
  </w:style>
  <w:style w:type="character" w:styleId="IntenseEmphasis">
    <w:name w:val="Intense Emphasis"/>
    <w:basedOn w:val="DefaultParagraphFont"/>
    <w:uiPriority w:val="21"/>
    <w:qFormat/>
    <w:rsid w:val="00DC699E"/>
    <w:rPr>
      <w:i/>
      <w:iCs/>
      <w:color w:val="0F4761" w:themeColor="accent1" w:themeShade="BF"/>
    </w:rPr>
  </w:style>
  <w:style w:type="paragraph" w:styleId="IntenseQuote">
    <w:name w:val="Intense Quote"/>
    <w:basedOn w:val="Normal"/>
    <w:next w:val="Normal"/>
    <w:link w:val="IntenseQuoteChar"/>
    <w:uiPriority w:val="30"/>
    <w:qFormat/>
    <w:rsid w:val="00DC6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9E"/>
    <w:rPr>
      <w:rFonts w:ascii="Arial" w:hAnsi="Arial" w:cs="Arial"/>
      <w:i/>
      <w:iCs/>
      <w:color w:val="0F4761" w:themeColor="accent1" w:themeShade="BF"/>
      <w:kern w:val="0"/>
      <w:sz w:val="22"/>
      <w:szCs w:val="22"/>
      <w:lang w:eastAsia="en-GB"/>
      <w14:ligatures w14:val="none"/>
    </w:rPr>
  </w:style>
  <w:style w:type="character" w:styleId="IntenseReference">
    <w:name w:val="Intense Reference"/>
    <w:basedOn w:val="DefaultParagraphFont"/>
    <w:uiPriority w:val="32"/>
    <w:qFormat/>
    <w:rsid w:val="00DC699E"/>
    <w:rPr>
      <w:b/>
      <w:bCs/>
      <w:smallCaps/>
      <w:color w:val="0F4761" w:themeColor="accent1" w:themeShade="BF"/>
      <w:spacing w:val="5"/>
    </w:rPr>
  </w:style>
  <w:style w:type="table" w:styleId="TableGrid">
    <w:name w:val="Table Grid"/>
    <w:basedOn w:val="TableNormal"/>
    <w:rsid w:val="00DC6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09E"/>
    <w:rPr>
      <w:sz w:val="16"/>
      <w:szCs w:val="16"/>
    </w:rPr>
  </w:style>
  <w:style w:type="paragraph" w:styleId="CommentText">
    <w:name w:val="annotation text"/>
    <w:basedOn w:val="Normal"/>
    <w:link w:val="CommentTextChar"/>
    <w:uiPriority w:val="99"/>
    <w:unhideWhenUsed/>
    <w:rsid w:val="0030009E"/>
    <w:rPr>
      <w:sz w:val="20"/>
      <w:szCs w:val="20"/>
    </w:rPr>
  </w:style>
  <w:style w:type="character" w:customStyle="1" w:styleId="CommentTextChar">
    <w:name w:val="Comment Text Char"/>
    <w:basedOn w:val="DefaultParagraphFont"/>
    <w:link w:val="CommentText"/>
    <w:uiPriority w:val="99"/>
    <w:rsid w:val="0030009E"/>
    <w:rPr>
      <w:sz w:val="20"/>
      <w:szCs w:val="20"/>
    </w:rPr>
  </w:style>
  <w:style w:type="paragraph" w:styleId="CommentSubject">
    <w:name w:val="annotation subject"/>
    <w:basedOn w:val="CommentText"/>
    <w:next w:val="CommentText"/>
    <w:link w:val="CommentSubjectChar"/>
    <w:uiPriority w:val="99"/>
    <w:semiHidden/>
    <w:unhideWhenUsed/>
    <w:rsid w:val="0030009E"/>
    <w:rPr>
      <w:b/>
      <w:bCs/>
    </w:rPr>
  </w:style>
  <w:style w:type="character" w:customStyle="1" w:styleId="CommentSubjectChar">
    <w:name w:val="Comment Subject Char"/>
    <w:basedOn w:val="CommentTextChar"/>
    <w:link w:val="CommentSubject"/>
    <w:uiPriority w:val="99"/>
    <w:semiHidden/>
    <w:rsid w:val="0030009E"/>
    <w:rPr>
      <w:b/>
      <w:bCs/>
      <w:sz w:val="20"/>
      <w:szCs w:val="20"/>
    </w:rPr>
  </w:style>
  <w:style w:type="character" w:styleId="UnresolvedMention">
    <w:name w:val="Unresolved Mention"/>
    <w:basedOn w:val="DefaultParagraphFont"/>
    <w:uiPriority w:val="99"/>
    <w:semiHidden/>
    <w:unhideWhenUsed/>
    <w:rsid w:val="00C63C59"/>
    <w:rPr>
      <w:color w:val="605E5C"/>
      <w:shd w:val="clear" w:color="auto" w:fill="E1DFDD"/>
    </w:rPr>
  </w:style>
  <w:style w:type="paragraph" w:customStyle="1" w:styleId="font-claude-response-body">
    <w:name w:val="font-claude-response-body"/>
    <w:basedOn w:val="Normal"/>
    <w:rsid w:val="006A40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79C0"/>
    <w:pPr>
      <w:spacing w:after="0" w:line="240" w:lineRule="auto"/>
    </w:pPr>
  </w:style>
  <w:style w:type="paragraph" w:styleId="TOCHeading">
    <w:name w:val="TOC Heading"/>
    <w:basedOn w:val="Heading1"/>
    <w:next w:val="Normal"/>
    <w:uiPriority w:val="39"/>
    <w:unhideWhenUsed/>
    <w:qFormat/>
    <w:rsid w:val="00292EA9"/>
    <w:pPr>
      <w:keepNext/>
      <w:keepLines/>
      <w:numPr>
        <w:numId w:val="0"/>
      </w:numPr>
      <w:spacing w:before="240" w:after="0" w:line="259" w:lineRule="auto"/>
      <w:outlineLvl w:val="9"/>
    </w:pPr>
    <w:rPr>
      <w:rFonts w:eastAsiaTheme="majorEastAsia"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292EA9"/>
    <w:pPr>
      <w:spacing w:after="100"/>
    </w:pPr>
  </w:style>
  <w:style w:type="paragraph" w:styleId="TOC2">
    <w:name w:val="toc 2"/>
    <w:basedOn w:val="Normal"/>
    <w:next w:val="Normal"/>
    <w:autoRedefine/>
    <w:uiPriority w:val="39"/>
    <w:unhideWhenUsed/>
    <w:rsid w:val="00292EA9"/>
    <w:pPr>
      <w:spacing w:after="100"/>
      <w:ind w:left="220"/>
    </w:pPr>
  </w:style>
  <w:style w:type="paragraph" w:styleId="TOC3">
    <w:name w:val="toc 3"/>
    <w:basedOn w:val="Normal"/>
    <w:next w:val="Normal"/>
    <w:autoRedefine/>
    <w:uiPriority w:val="39"/>
    <w:unhideWhenUsed/>
    <w:rsid w:val="00292EA9"/>
    <w:pPr>
      <w:spacing w:after="100"/>
      <w:ind w:left="440"/>
    </w:pPr>
  </w:style>
  <w:style w:type="paragraph" w:styleId="Header">
    <w:name w:val="header"/>
    <w:basedOn w:val="Normal"/>
    <w:link w:val="HeaderChar"/>
    <w:uiPriority w:val="99"/>
    <w:unhideWhenUsed/>
    <w:rsid w:val="00CC1BA0"/>
    <w:pPr>
      <w:tabs>
        <w:tab w:val="center" w:pos="4513"/>
        <w:tab w:val="right" w:pos="9026"/>
      </w:tabs>
      <w:spacing w:line="240" w:lineRule="auto"/>
    </w:pPr>
  </w:style>
  <w:style w:type="character" w:customStyle="1" w:styleId="HeaderChar">
    <w:name w:val="Header Char"/>
    <w:basedOn w:val="DefaultParagraphFont"/>
    <w:link w:val="Header"/>
    <w:uiPriority w:val="99"/>
    <w:rsid w:val="00CC1BA0"/>
  </w:style>
  <w:style w:type="paragraph" w:styleId="Footer">
    <w:name w:val="footer"/>
    <w:basedOn w:val="Normal"/>
    <w:link w:val="FooterChar"/>
    <w:uiPriority w:val="99"/>
    <w:unhideWhenUsed/>
    <w:rsid w:val="00CC1BA0"/>
    <w:pPr>
      <w:tabs>
        <w:tab w:val="center" w:pos="4513"/>
        <w:tab w:val="right" w:pos="9026"/>
      </w:tabs>
      <w:spacing w:line="240" w:lineRule="auto"/>
    </w:pPr>
  </w:style>
  <w:style w:type="character" w:customStyle="1" w:styleId="FooterChar">
    <w:name w:val="Footer Char"/>
    <w:basedOn w:val="DefaultParagraphFont"/>
    <w:link w:val="Footer"/>
    <w:uiPriority w:val="99"/>
    <w:rsid w:val="00CC1BA0"/>
  </w:style>
  <w:style w:type="paragraph" w:styleId="Revision">
    <w:name w:val="Revision"/>
    <w:hidden/>
    <w:uiPriority w:val="99"/>
    <w:semiHidden/>
    <w:rsid w:val="008771F5"/>
    <w:pPr>
      <w:spacing w:after="0" w:line="240" w:lineRule="auto"/>
    </w:pPr>
  </w:style>
  <w:style w:type="character" w:styleId="FollowedHyperlink">
    <w:name w:val="FollowedHyperlink"/>
    <w:basedOn w:val="DefaultParagraphFont"/>
    <w:uiPriority w:val="99"/>
    <w:semiHidden/>
    <w:unhideWhenUsed/>
    <w:rsid w:val="00452B0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tzerogo.org.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A57AE711BEDC4C912420CC17C3287B" ma:contentTypeVersion="13" ma:contentTypeDescription="Create a new document." ma:contentTypeScope="" ma:versionID="ee42cdfbe562476a2237bb3c8c68cc92">
  <xsd:schema xmlns:xsd="http://www.w3.org/2001/XMLSchema" xmlns:xs="http://www.w3.org/2001/XMLSchema" xmlns:p="http://schemas.microsoft.com/office/2006/metadata/properties" xmlns:ns2="43711800-f2c7-4c04-88f3-1b8264c04235" xmlns:ns3="2310c213-868a-49aa-a31d-d51ea37035d5" targetNamespace="http://schemas.microsoft.com/office/2006/metadata/properties" ma:root="true" ma:fieldsID="c3f9d0e995c8ce4768cb31dd9c4bb4fe" ns2:_="" ns3:_="">
    <xsd:import namespace="43711800-f2c7-4c04-88f3-1b8264c04235"/>
    <xsd:import namespace="2310c213-868a-49aa-a31d-d51ea37035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11800-f2c7-4c04-88f3-1b8264c04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80cc970-ed4c-4586-8ebe-c2db2acb23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10c213-868a-49aa-a31d-d51ea37035d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a53f37-32dc-4379-9220-0f1e251981ee}" ma:internalName="TaxCatchAll" ma:showField="CatchAllData" ma:web="2310c213-868a-49aa-a31d-d51ea37035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310c213-868a-49aa-a31d-d51ea37035d5" xsi:nil="true"/>
    <lcf76f155ced4ddcb4097134ff3c332f xmlns="43711800-f2c7-4c04-88f3-1b8264c042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BBFE61-72A3-4C81-B8B2-00C3C9E06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11800-f2c7-4c04-88f3-1b8264c04235"/>
    <ds:schemaRef ds:uri="2310c213-868a-49aa-a31d-d51ea3703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C6BD25-B3EB-49D6-8D49-973456291646}">
  <ds:schemaRefs>
    <ds:schemaRef ds:uri="http://schemas.openxmlformats.org/officeDocument/2006/bibliography"/>
  </ds:schemaRefs>
</ds:datastoreItem>
</file>

<file path=customXml/itemProps3.xml><?xml version="1.0" encoding="utf-8"?>
<ds:datastoreItem xmlns:ds="http://schemas.openxmlformats.org/officeDocument/2006/customXml" ds:itemID="{DCB330EA-350F-4950-A151-C3E3F5680681}">
  <ds:schemaRefs>
    <ds:schemaRef ds:uri="http://schemas.microsoft.com/sharepoint/v3/contenttype/forms"/>
  </ds:schemaRefs>
</ds:datastoreItem>
</file>

<file path=customXml/itemProps4.xml><?xml version="1.0" encoding="utf-8"?>
<ds:datastoreItem xmlns:ds="http://schemas.openxmlformats.org/officeDocument/2006/customXml" ds:itemID="{2DBB892F-ECB8-435F-8F0C-1872C028C2F8}">
  <ds:schemaRefs>
    <ds:schemaRef ds:uri="http://schemas.microsoft.com/office/2006/metadata/properties"/>
    <ds:schemaRef ds:uri="http://schemas.microsoft.com/office/infopath/2007/PartnerControls"/>
    <ds:schemaRef ds:uri="2310c213-868a-49aa-a31d-d51ea37035d5"/>
    <ds:schemaRef ds:uri="43711800-f2c7-4c04-88f3-1b8264c04235"/>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1872</Words>
  <Characters>10207</Characters>
  <Application>Microsoft Office Word</Application>
  <DocSecurity>0</DocSecurity>
  <Lines>200</Lines>
  <Paragraphs>46</Paragraphs>
  <ScaleCrop>false</ScaleCrop>
  <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Coxcoon</dc:creator>
  <cp:keywords/>
  <dc:description/>
  <cp:lastModifiedBy>Kirsty Shanahan</cp:lastModifiedBy>
  <cp:revision>6</cp:revision>
  <cp:lastPrinted>2026-05-13T22:22:00Z</cp:lastPrinted>
  <dcterms:created xsi:type="dcterms:W3CDTF">2026-07-24T08:26:00Z</dcterms:created>
  <dcterms:modified xsi:type="dcterms:W3CDTF">2026-07-24T08:31:00Z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Author">
    <vt:lpwstr>Rachel Coxcoon</vt:lpwstr>
  </property>
  <property fmtid="{D5CDD505-2E9C-101B-9397-08002B2CF9AE}" pid="3" name="Originating Company">
    <vt:lpwstr>www.climateguide.co.uk</vt:lpwstr>
  </property>
  <property fmtid="{D5CDD505-2E9C-101B-9397-08002B2CF9AE}" pid="4" name="ContentTypeId">
    <vt:lpwstr>0x010100F4A57AE711BEDC4C912420CC17C3287B</vt:lpwstr>
  </property>
  <property fmtid="{D5CDD505-2E9C-101B-9397-08002B2CF9AE}" pid="5" name="MediaServiceImageTags">
    <vt:lpwstr/>
  </property>
</Properties>
</file>