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0558" w:rsidRDefault="002B0558" w:rsidP="002B0558">
      <w:pPr>
        <w:autoSpaceDE w:val="0"/>
        <w:autoSpaceDN w:val="0"/>
        <w:adjustRightInd w:val="0"/>
        <w:rPr>
          <w:rFonts w:ascii="AppleSystemUIFont" w:hAnsi="AppleSystemUIFont" w:cs="AppleSystemUIFont"/>
          <w:b/>
          <w:bCs/>
          <w:kern w:val="0"/>
          <w:sz w:val="40"/>
          <w:szCs w:val="40"/>
          <w:lang w:val="en-US"/>
        </w:rPr>
      </w:pP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w:t>
      </w:r>
      <w:hyperlink r:id="rId4" w:history="1">
        <w:r>
          <w:rPr>
            <w:rFonts w:ascii="AppleSystemUIFont" w:hAnsi="AppleSystemUIFont" w:cs="AppleSystemUIFont"/>
            <w:color w:val="DCA10D"/>
            <w:kern w:val="0"/>
            <w:sz w:val="26"/>
            <w:szCs w:val="26"/>
            <w:lang w:val="en-US"/>
          </w:rPr>
          <w:t>16TEETH.COM</w:t>
        </w:r>
      </w:hyperlink>
      <w:r>
        <w:rPr>
          <w:rFonts w:ascii="AppleSystemUIFont" w:hAnsi="AppleSystemUIFont" w:cs="AppleSystemUIFont"/>
          <w:kern w:val="0"/>
          <w:sz w:val="26"/>
          <w:szCs w:val="26"/>
          <w:lang w:val="en-US"/>
        </w:rPr>
        <w:t>] Dental Insurance Policy</w:t>
      </w:r>
    </w:p>
    <w:p w:rsidR="002B0558" w:rsidRDefault="002B0558" w:rsidP="002B0558">
      <w:pPr>
        <w:autoSpaceDE w:val="0"/>
        <w:autoSpaceDN w:val="0"/>
        <w:adjustRightInd w:val="0"/>
        <w:rPr>
          <w:rFonts w:ascii="AppleSystemUIFont" w:hAnsi="AppleSystemUIFont" w:cs="AppleSystemUIFont"/>
          <w:kern w:val="0"/>
          <w:sz w:val="26"/>
          <w:szCs w:val="26"/>
          <w:lang w:val="en-US"/>
        </w:rPr>
      </w:pP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Coverage Overview:</w:t>
      </w: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This policy provides coverage for essential dental services, including preventive, basic, and major procedures, subject to the terms and conditions outlined below.</w:t>
      </w:r>
    </w:p>
    <w:p w:rsidR="002B0558" w:rsidRDefault="002B0558" w:rsidP="002B0558">
      <w:pPr>
        <w:autoSpaceDE w:val="0"/>
        <w:autoSpaceDN w:val="0"/>
        <w:adjustRightInd w:val="0"/>
        <w:rPr>
          <w:rFonts w:ascii="AppleSystemUIFont" w:hAnsi="AppleSystemUIFont" w:cs="AppleSystemUIFont"/>
          <w:kern w:val="0"/>
          <w:sz w:val="26"/>
          <w:szCs w:val="26"/>
          <w:lang w:val="en-US"/>
        </w:rPr>
      </w:pP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1. Preventive Services:</w:t>
      </w: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Coverage includes routine exams, cleanings, and X-rays. No deductible applies, encouraging regular check-ups for optimal oral health.</w:t>
      </w:r>
    </w:p>
    <w:p w:rsidR="002B0558" w:rsidRDefault="002B0558" w:rsidP="002B0558">
      <w:pPr>
        <w:autoSpaceDE w:val="0"/>
        <w:autoSpaceDN w:val="0"/>
        <w:adjustRightInd w:val="0"/>
        <w:rPr>
          <w:rFonts w:ascii="AppleSystemUIFont" w:hAnsi="AppleSystemUIFont" w:cs="AppleSystemUIFont"/>
          <w:kern w:val="0"/>
          <w:sz w:val="26"/>
          <w:szCs w:val="26"/>
          <w:lang w:val="en-US"/>
        </w:rPr>
      </w:pP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2. Basic Services:</w:t>
      </w: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Covers common procedures such as fillings and extractions. A modest deductible applies, and co-payment percentages are specified in the policy.</w:t>
      </w:r>
    </w:p>
    <w:p w:rsidR="002B0558" w:rsidRDefault="002B0558" w:rsidP="002B0558">
      <w:pPr>
        <w:autoSpaceDE w:val="0"/>
        <w:autoSpaceDN w:val="0"/>
        <w:adjustRightInd w:val="0"/>
        <w:rPr>
          <w:rFonts w:ascii="AppleSystemUIFont" w:hAnsi="AppleSystemUIFont" w:cs="AppleSystemUIFont"/>
          <w:kern w:val="0"/>
          <w:sz w:val="26"/>
          <w:szCs w:val="26"/>
          <w:lang w:val="en-US"/>
        </w:rPr>
      </w:pP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3. Major Services:</w:t>
      </w: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Includes more complex treatments like root canals, crowns, and bridges. A higher deductible may apply, and coverage percentages are outlined in the policy.</w:t>
      </w:r>
    </w:p>
    <w:p w:rsidR="002B0558" w:rsidRDefault="002B0558" w:rsidP="002B0558">
      <w:pPr>
        <w:autoSpaceDE w:val="0"/>
        <w:autoSpaceDN w:val="0"/>
        <w:adjustRightInd w:val="0"/>
        <w:rPr>
          <w:rFonts w:ascii="AppleSystemUIFont" w:hAnsi="AppleSystemUIFont" w:cs="AppleSystemUIFont"/>
          <w:kern w:val="0"/>
          <w:sz w:val="26"/>
          <w:szCs w:val="26"/>
          <w:lang w:val="en-US"/>
        </w:rPr>
      </w:pP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4. Orthodontic Care:</w:t>
      </w: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Optional coverage for orthodontic procedures, subject to a separate deductible and coverage limits.</w:t>
      </w:r>
    </w:p>
    <w:p w:rsidR="002B0558" w:rsidRDefault="002B0558" w:rsidP="002B0558">
      <w:pPr>
        <w:autoSpaceDE w:val="0"/>
        <w:autoSpaceDN w:val="0"/>
        <w:adjustRightInd w:val="0"/>
        <w:rPr>
          <w:rFonts w:ascii="AppleSystemUIFont" w:hAnsi="AppleSystemUIFont" w:cs="AppleSystemUIFont"/>
          <w:kern w:val="0"/>
          <w:sz w:val="26"/>
          <w:szCs w:val="26"/>
          <w:lang w:val="en-US"/>
        </w:rPr>
      </w:pP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Policy Details:</w:t>
      </w:r>
    </w:p>
    <w:p w:rsidR="002B0558" w:rsidRDefault="002B0558" w:rsidP="002B0558">
      <w:pPr>
        <w:autoSpaceDE w:val="0"/>
        <w:autoSpaceDN w:val="0"/>
        <w:adjustRightInd w:val="0"/>
        <w:rPr>
          <w:rFonts w:ascii="AppleSystemUIFont" w:hAnsi="AppleSystemUIFont" w:cs="AppleSystemUIFont"/>
          <w:kern w:val="0"/>
          <w:sz w:val="26"/>
          <w:szCs w:val="26"/>
          <w:lang w:val="en-US"/>
        </w:rPr>
      </w:pP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b/>
        <w:t>•</w:t>
      </w:r>
      <w:r>
        <w:rPr>
          <w:rFonts w:ascii="AppleSystemUIFont" w:hAnsi="AppleSystemUIFont" w:cs="AppleSystemUIFont"/>
          <w:kern w:val="0"/>
          <w:sz w:val="26"/>
          <w:szCs w:val="26"/>
          <w:lang w:val="en-US"/>
        </w:rPr>
        <w:tab/>
        <w:t>Deductible: $XX per calendar year.</w:t>
      </w: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b/>
        <w:t>•</w:t>
      </w:r>
      <w:r>
        <w:rPr>
          <w:rFonts w:ascii="AppleSystemUIFont" w:hAnsi="AppleSystemUIFont" w:cs="AppleSystemUIFont"/>
          <w:kern w:val="0"/>
          <w:sz w:val="26"/>
          <w:szCs w:val="26"/>
          <w:lang w:val="en-US"/>
        </w:rPr>
        <w:tab/>
        <w:t>Annual Maximum: $XXXX (combined for preventive, basic, and major services).</w:t>
      </w: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b/>
        <w:t>•</w:t>
      </w:r>
      <w:r>
        <w:rPr>
          <w:rFonts w:ascii="AppleSystemUIFont" w:hAnsi="AppleSystemUIFont" w:cs="AppleSystemUIFont"/>
          <w:kern w:val="0"/>
          <w:sz w:val="26"/>
          <w:szCs w:val="26"/>
          <w:lang w:val="en-US"/>
        </w:rPr>
        <w:tab/>
        <w:t>Co-payment: Percentage varies based on service category.</w:t>
      </w: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b/>
        <w:t>•</w:t>
      </w:r>
      <w:r>
        <w:rPr>
          <w:rFonts w:ascii="AppleSystemUIFont" w:hAnsi="AppleSystemUIFont" w:cs="AppleSystemUIFont"/>
          <w:kern w:val="0"/>
          <w:sz w:val="26"/>
          <w:szCs w:val="26"/>
          <w:lang w:val="en-US"/>
        </w:rPr>
        <w:tab/>
        <w:t>Waiting Periods: Specified waiting periods for major services may apply.</w:t>
      </w: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b/>
        <w:t>•</w:t>
      </w:r>
      <w:r>
        <w:rPr>
          <w:rFonts w:ascii="AppleSystemUIFont" w:hAnsi="AppleSystemUIFont" w:cs="AppleSystemUIFont"/>
          <w:kern w:val="0"/>
          <w:sz w:val="26"/>
          <w:szCs w:val="26"/>
          <w:lang w:val="en-US"/>
        </w:rPr>
        <w:tab/>
        <w:t>In-Network Benefits: Enhanced coverage for services provided by in-network dentists.</w:t>
      </w:r>
    </w:p>
    <w:p w:rsidR="002B0558" w:rsidRDefault="002B0558" w:rsidP="002B0558">
      <w:pPr>
        <w:autoSpaceDE w:val="0"/>
        <w:autoSpaceDN w:val="0"/>
        <w:adjustRightInd w:val="0"/>
        <w:rPr>
          <w:rFonts w:ascii="AppleSystemUIFont" w:hAnsi="AppleSystemUIFont" w:cs="AppleSystemUIFont"/>
          <w:kern w:val="0"/>
          <w:sz w:val="26"/>
          <w:szCs w:val="26"/>
          <w:lang w:val="en-US"/>
        </w:rPr>
      </w:pP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Terms and Conditions:</w:t>
      </w:r>
    </w:p>
    <w:p w:rsidR="002B0558" w:rsidRDefault="002B0558" w:rsidP="002B0558">
      <w:pPr>
        <w:autoSpaceDE w:val="0"/>
        <w:autoSpaceDN w:val="0"/>
        <w:adjustRightInd w:val="0"/>
        <w:rPr>
          <w:rFonts w:ascii="AppleSystemUIFont" w:hAnsi="AppleSystemUIFont" w:cs="AppleSystemUIFont"/>
          <w:kern w:val="0"/>
          <w:sz w:val="26"/>
          <w:szCs w:val="26"/>
          <w:lang w:val="en-US"/>
        </w:rPr>
      </w:pP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b/>
        <w:t>•</w:t>
      </w:r>
      <w:r>
        <w:rPr>
          <w:rFonts w:ascii="AppleSystemUIFont" w:hAnsi="AppleSystemUIFont" w:cs="AppleSystemUIFont"/>
          <w:kern w:val="0"/>
          <w:sz w:val="26"/>
          <w:szCs w:val="26"/>
          <w:lang w:val="en-US"/>
        </w:rPr>
        <w:tab/>
        <w:t>Coverage is subject to policy limitations and exclusions.</w:t>
      </w: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b/>
        <w:t>•</w:t>
      </w:r>
      <w:r>
        <w:rPr>
          <w:rFonts w:ascii="AppleSystemUIFont" w:hAnsi="AppleSystemUIFont" w:cs="AppleSystemUIFont"/>
          <w:kern w:val="0"/>
          <w:sz w:val="26"/>
          <w:szCs w:val="26"/>
          <w:lang w:val="en-US"/>
        </w:rPr>
        <w:tab/>
        <w:t>Pre-authorization may be required for certain procedures.</w:t>
      </w: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b/>
        <w:t>•</w:t>
      </w:r>
      <w:r>
        <w:rPr>
          <w:rFonts w:ascii="AppleSystemUIFont" w:hAnsi="AppleSystemUIFont" w:cs="AppleSystemUIFont"/>
          <w:kern w:val="0"/>
          <w:sz w:val="26"/>
          <w:szCs w:val="26"/>
          <w:lang w:val="en-US"/>
        </w:rPr>
        <w:tab/>
        <w:t>Cosmetic procedures may not be covered.</w:t>
      </w: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b/>
        <w:t>•</w:t>
      </w:r>
      <w:r>
        <w:rPr>
          <w:rFonts w:ascii="AppleSystemUIFont" w:hAnsi="AppleSystemUIFont" w:cs="AppleSystemUIFont"/>
          <w:kern w:val="0"/>
          <w:sz w:val="26"/>
          <w:szCs w:val="26"/>
          <w:lang w:val="en-US"/>
        </w:rPr>
        <w:tab/>
        <w:t>Dental implants coverage may be limited.</w:t>
      </w:r>
    </w:p>
    <w:p w:rsidR="002B0558" w:rsidRDefault="002B0558" w:rsidP="002B0558">
      <w:pPr>
        <w:autoSpaceDE w:val="0"/>
        <w:autoSpaceDN w:val="0"/>
        <w:adjustRightInd w:val="0"/>
        <w:rPr>
          <w:rFonts w:ascii="AppleSystemUIFont" w:hAnsi="AppleSystemUIFont" w:cs="AppleSystemUIFont"/>
          <w:kern w:val="0"/>
          <w:sz w:val="26"/>
          <w:szCs w:val="26"/>
          <w:lang w:val="en-US"/>
        </w:rPr>
      </w:pP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lastRenderedPageBreak/>
        <w:t>Premiums and Payments:</w:t>
      </w:r>
    </w:p>
    <w:p w:rsidR="002B0558" w:rsidRDefault="002B0558" w:rsidP="002B0558">
      <w:pPr>
        <w:autoSpaceDE w:val="0"/>
        <w:autoSpaceDN w:val="0"/>
        <w:adjustRightInd w:val="0"/>
        <w:rPr>
          <w:rFonts w:ascii="AppleSystemUIFont" w:hAnsi="AppleSystemUIFont" w:cs="AppleSystemUIFont"/>
          <w:kern w:val="0"/>
          <w:sz w:val="26"/>
          <w:szCs w:val="26"/>
          <w:lang w:val="en-US"/>
        </w:rPr>
      </w:pP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b/>
        <w:t>•</w:t>
      </w:r>
      <w:r>
        <w:rPr>
          <w:rFonts w:ascii="AppleSystemUIFont" w:hAnsi="AppleSystemUIFont" w:cs="AppleSystemUIFont"/>
          <w:kern w:val="0"/>
          <w:sz w:val="26"/>
          <w:szCs w:val="26"/>
          <w:lang w:val="en-US"/>
        </w:rPr>
        <w:tab/>
        <w:t>Monthly premiums as agreed upon in the policy.</w:t>
      </w: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b/>
        <w:t>•</w:t>
      </w:r>
      <w:r>
        <w:rPr>
          <w:rFonts w:ascii="AppleSystemUIFont" w:hAnsi="AppleSystemUIFont" w:cs="AppleSystemUIFont"/>
          <w:kern w:val="0"/>
          <w:sz w:val="26"/>
          <w:szCs w:val="26"/>
          <w:lang w:val="en-US"/>
        </w:rPr>
        <w:tab/>
        <w:t>Premium payment due on [specified date].</w:t>
      </w:r>
    </w:p>
    <w:p w:rsidR="002B0558" w:rsidRDefault="002B0558" w:rsidP="002B0558">
      <w:pPr>
        <w:autoSpaceDE w:val="0"/>
        <w:autoSpaceDN w:val="0"/>
        <w:adjustRightInd w:val="0"/>
        <w:rPr>
          <w:rFonts w:ascii="AppleSystemUIFont" w:hAnsi="AppleSystemUIFont" w:cs="AppleSystemUIFont"/>
          <w:kern w:val="0"/>
          <w:sz w:val="26"/>
          <w:szCs w:val="26"/>
          <w:lang w:val="en-US"/>
        </w:rPr>
      </w:pP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Policyholder Responsibilities:</w:t>
      </w:r>
    </w:p>
    <w:p w:rsidR="002B0558" w:rsidRDefault="002B0558" w:rsidP="002B0558">
      <w:pPr>
        <w:autoSpaceDE w:val="0"/>
        <w:autoSpaceDN w:val="0"/>
        <w:adjustRightInd w:val="0"/>
        <w:rPr>
          <w:rFonts w:ascii="AppleSystemUIFont" w:hAnsi="AppleSystemUIFont" w:cs="AppleSystemUIFont"/>
          <w:kern w:val="0"/>
          <w:sz w:val="26"/>
          <w:szCs w:val="26"/>
          <w:lang w:val="en-US"/>
        </w:rPr>
      </w:pP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b/>
        <w:t>•</w:t>
      </w:r>
      <w:r>
        <w:rPr>
          <w:rFonts w:ascii="AppleSystemUIFont" w:hAnsi="AppleSystemUIFont" w:cs="AppleSystemUIFont"/>
          <w:kern w:val="0"/>
          <w:sz w:val="26"/>
          <w:szCs w:val="26"/>
          <w:lang w:val="en-US"/>
        </w:rPr>
        <w:tab/>
        <w:t>Regular dental check-ups are encouraged to maintain coverage benefits.</w:t>
      </w: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b/>
        <w:t>•</w:t>
      </w:r>
      <w:r>
        <w:rPr>
          <w:rFonts w:ascii="AppleSystemUIFont" w:hAnsi="AppleSystemUIFont" w:cs="AppleSystemUIFont"/>
          <w:kern w:val="0"/>
          <w:sz w:val="26"/>
          <w:szCs w:val="26"/>
          <w:lang w:val="en-US"/>
        </w:rPr>
        <w:tab/>
        <w:t>Notify the insurance provider of any changes in contact information.</w:t>
      </w:r>
    </w:p>
    <w:p w:rsidR="002B0558" w:rsidRDefault="002B0558" w:rsidP="002B0558">
      <w:pPr>
        <w:autoSpaceDE w:val="0"/>
        <w:autoSpaceDN w:val="0"/>
        <w:adjustRightInd w:val="0"/>
        <w:rPr>
          <w:rFonts w:ascii="AppleSystemUIFont" w:hAnsi="AppleSystemUIFont" w:cs="AppleSystemUIFont"/>
          <w:kern w:val="0"/>
          <w:sz w:val="26"/>
          <w:szCs w:val="26"/>
          <w:lang w:val="en-US"/>
        </w:rPr>
      </w:pP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Policy Period:</w:t>
      </w: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Effective [start date] to [end date], renewable annually.</w:t>
      </w:r>
    </w:p>
    <w:p w:rsidR="002B0558" w:rsidRDefault="002B0558" w:rsidP="002B0558">
      <w:pPr>
        <w:autoSpaceDE w:val="0"/>
        <w:autoSpaceDN w:val="0"/>
        <w:adjustRightInd w:val="0"/>
        <w:rPr>
          <w:rFonts w:ascii="AppleSystemUIFont" w:hAnsi="AppleSystemUIFont" w:cs="AppleSystemUIFont"/>
          <w:kern w:val="0"/>
          <w:sz w:val="26"/>
          <w:szCs w:val="26"/>
          <w:lang w:val="en-US"/>
        </w:rPr>
      </w:pP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Cancellation and Refund:</w:t>
      </w: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Policy cancellation terms are outlined in the policy document. Refunds, if applicable, are processed according to the company’s policy.</w:t>
      </w:r>
    </w:p>
    <w:p w:rsidR="002B0558" w:rsidRDefault="002B0558" w:rsidP="002B0558">
      <w:pPr>
        <w:autoSpaceDE w:val="0"/>
        <w:autoSpaceDN w:val="0"/>
        <w:adjustRightInd w:val="0"/>
        <w:rPr>
          <w:rFonts w:ascii="AppleSystemUIFont" w:hAnsi="AppleSystemUIFont" w:cs="AppleSystemUIFont"/>
          <w:kern w:val="0"/>
          <w:sz w:val="26"/>
          <w:szCs w:val="26"/>
          <w:lang w:val="en-US"/>
        </w:rPr>
      </w:pPr>
    </w:p>
    <w:p w:rsidR="002B0558" w:rsidRDefault="002B0558" w:rsidP="002B055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This is a simplified template; actual policies may vary. Always carefully review the complete policy document provided by the insurer.</w:t>
      </w:r>
    </w:p>
    <w:p w:rsidR="002B0558" w:rsidRPr="002B0558" w:rsidRDefault="002B0558" w:rsidP="0066298D">
      <w:pPr>
        <w:spacing w:before="300"/>
        <w:outlineLvl w:val="2"/>
        <w:rPr>
          <w:rFonts w:ascii="Museo300" w:eastAsia="Times New Roman" w:hAnsi="Museo300" w:cs="Times New Roman"/>
          <w:color w:val="00329B"/>
          <w:kern w:val="0"/>
          <w:sz w:val="32"/>
          <w:szCs w:val="32"/>
          <w:lang w:val="en-US"/>
          <w14:ligatures w14:val="none"/>
        </w:rPr>
      </w:pPr>
    </w:p>
    <w:p w:rsidR="0066298D" w:rsidRPr="0066298D" w:rsidRDefault="0066298D" w:rsidP="0066298D">
      <w:pPr>
        <w:spacing w:before="300"/>
        <w:outlineLvl w:val="2"/>
        <w:rPr>
          <w:rFonts w:ascii="Museo300" w:eastAsia="Times New Roman" w:hAnsi="Museo300" w:cs="Times New Roman"/>
          <w:color w:val="00329B"/>
          <w:kern w:val="0"/>
          <w:sz w:val="32"/>
          <w:szCs w:val="32"/>
          <w14:ligatures w14:val="none"/>
        </w:rPr>
      </w:pPr>
      <w:r w:rsidRPr="0066298D">
        <w:rPr>
          <w:rFonts w:ascii="Museo300" w:eastAsia="Times New Roman" w:hAnsi="Museo300" w:cs="Times New Roman"/>
          <w:color w:val="00329B"/>
          <w:kern w:val="0"/>
          <w:sz w:val="32"/>
          <w:szCs w:val="32"/>
          <w14:ligatures w14:val="none"/>
        </w:rPr>
        <w:t>A</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Annual Maximum</w:t>
      </w:r>
      <w:r w:rsidRPr="0066298D">
        <w:rPr>
          <w:rFonts w:ascii="Arial" w:eastAsia="Times New Roman" w:hAnsi="Arial" w:cs="Arial"/>
          <w:color w:val="333333"/>
          <w:kern w:val="0"/>
          <w:sz w:val="21"/>
          <w:szCs w:val="21"/>
          <w14:ligatures w14:val="none"/>
        </w:rPr>
        <w:t> The total dollar amount that an insurance plan will pay for dental care incurred by an individual enrollee or family (under a family plan) in a specified benefit period, typically a calendar year.</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46"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0" w:name="b"/>
      <w:bookmarkEnd w:id="0"/>
      <w:r w:rsidRPr="0066298D">
        <w:rPr>
          <w:rFonts w:ascii="Museo300" w:eastAsia="Times New Roman" w:hAnsi="Museo300" w:cs="Times New Roman"/>
          <w:color w:val="00329B"/>
          <w:kern w:val="0"/>
          <w:sz w:val="32"/>
          <w:szCs w:val="32"/>
          <w14:ligatures w14:val="none"/>
        </w:rPr>
        <w:t>B</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Balance Billing</w:t>
      </w:r>
      <w:r w:rsidRPr="0066298D">
        <w:rPr>
          <w:rFonts w:ascii="Arial" w:eastAsia="Times New Roman" w:hAnsi="Arial" w:cs="Arial"/>
          <w:color w:val="333333"/>
          <w:kern w:val="0"/>
          <w:sz w:val="21"/>
          <w:szCs w:val="21"/>
          <w14:ligatures w14:val="none"/>
        </w:rPr>
        <w:t> Dentist fees that the insured enrollee is billed for amounts above the enrollee’s portion of the coinsurance.</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45"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1" w:name="c"/>
      <w:bookmarkEnd w:id="1"/>
      <w:r w:rsidRPr="0066298D">
        <w:rPr>
          <w:rFonts w:ascii="Museo300" w:eastAsia="Times New Roman" w:hAnsi="Museo300" w:cs="Times New Roman"/>
          <w:color w:val="00329B"/>
          <w:kern w:val="0"/>
          <w:sz w:val="32"/>
          <w:szCs w:val="32"/>
          <w14:ligatures w14:val="none"/>
        </w:rPr>
        <w:t>C</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Claim/Claim Form </w:t>
      </w:r>
      <w:r w:rsidRPr="0066298D">
        <w:rPr>
          <w:rFonts w:ascii="Arial" w:eastAsia="Times New Roman" w:hAnsi="Arial" w:cs="Arial"/>
          <w:color w:val="333333"/>
          <w:kern w:val="0"/>
          <w:sz w:val="21"/>
          <w:szCs w:val="21"/>
          <w14:ligatures w14:val="none"/>
        </w:rPr>
        <w:t>A statement sent to an insurance carrier that lists the treatment performed, the date of that treatment and an itemization of associated costs; serves as the basis for payment of benefits.</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Co-payment</w:t>
      </w:r>
      <w:r w:rsidRPr="0066298D">
        <w:rPr>
          <w:rFonts w:ascii="Arial" w:eastAsia="Times New Roman" w:hAnsi="Arial" w:cs="Arial"/>
          <w:color w:val="333333"/>
          <w:kern w:val="0"/>
          <w:sz w:val="21"/>
          <w:szCs w:val="21"/>
          <w14:ligatures w14:val="none"/>
        </w:rPr>
        <w:t> The part of the fee you owe the dentist before or after your insurance carrier has paid its portion.  Day &amp; Night Family Dental will help you estimate your co-payment at the time of service.</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Coinsurance</w:t>
      </w:r>
      <w:r w:rsidRPr="0066298D">
        <w:rPr>
          <w:rFonts w:ascii="Arial" w:eastAsia="Times New Roman" w:hAnsi="Arial" w:cs="Arial"/>
          <w:color w:val="333333"/>
          <w:kern w:val="0"/>
          <w:sz w:val="21"/>
          <w:szCs w:val="21"/>
          <w14:ligatures w14:val="none"/>
        </w:rPr>
        <w:t xml:space="preserve"> The enrollee’s share, expressed as a fixed percentage, of the insurance contract allowance. For example, a benefit that is paid at 80 percent by an insurance plan creates a 20 percent coinsurance obligation for the enrollee. Coinsurance applies after the enrollee meets a </w:t>
      </w:r>
      <w:r w:rsidRPr="0066298D">
        <w:rPr>
          <w:rFonts w:ascii="Arial" w:eastAsia="Times New Roman" w:hAnsi="Arial" w:cs="Arial"/>
          <w:color w:val="333333"/>
          <w:kern w:val="0"/>
          <w:sz w:val="21"/>
          <w:szCs w:val="21"/>
          <w14:ligatures w14:val="none"/>
        </w:rPr>
        <w:lastRenderedPageBreak/>
        <w:t>required deductible.  Day &amp; Night Family Dental will help you estimate your coinsurance payment prior to service.</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Coordination of Benefits (COB) </w:t>
      </w:r>
      <w:r w:rsidRPr="0066298D">
        <w:rPr>
          <w:rFonts w:ascii="Arial" w:eastAsia="Times New Roman" w:hAnsi="Arial" w:cs="Arial"/>
          <w:color w:val="333333"/>
          <w:kern w:val="0"/>
          <w:sz w:val="21"/>
          <w:szCs w:val="21"/>
          <w14:ligatures w14:val="none"/>
        </w:rPr>
        <w:t>A process that insurance carriers use to determine the order of payment and amount each insurance carrier will pay when a person receives dental services that are covered by more than one insurance benefit plan.</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Covered Services</w:t>
      </w:r>
      <w:r w:rsidRPr="0066298D">
        <w:rPr>
          <w:rFonts w:ascii="Arial" w:eastAsia="Times New Roman" w:hAnsi="Arial" w:cs="Arial"/>
          <w:color w:val="333333"/>
          <w:kern w:val="0"/>
          <w:sz w:val="21"/>
          <w:szCs w:val="21"/>
          <w14:ligatures w14:val="none"/>
        </w:rPr>
        <w:t> Services for which payment is provided under the terms of a dental insurance benefit contract.</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44"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2" w:name="d"/>
      <w:bookmarkEnd w:id="2"/>
      <w:r w:rsidRPr="0066298D">
        <w:rPr>
          <w:rFonts w:ascii="Museo300" w:eastAsia="Times New Roman" w:hAnsi="Museo300" w:cs="Times New Roman"/>
          <w:color w:val="00329B"/>
          <w:kern w:val="0"/>
          <w:sz w:val="32"/>
          <w:szCs w:val="32"/>
          <w14:ligatures w14:val="none"/>
        </w:rPr>
        <w:t>D</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Deductible</w:t>
      </w:r>
      <w:r w:rsidRPr="0066298D">
        <w:rPr>
          <w:rFonts w:ascii="Arial" w:eastAsia="Times New Roman" w:hAnsi="Arial" w:cs="Arial"/>
          <w:color w:val="333333"/>
          <w:kern w:val="0"/>
          <w:sz w:val="21"/>
          <w:szCs w:val="21"/>
          <w14:ligatures w14:val="none"/>
        </w:rPr>
        <w:t> A dollar amount that each enrollee (or cumulatively a family for family coverage) must pay for certain covered services before your insurance company begins paying benefits.  The friendly staff at Day &amp; Night Family Dental will help determine your deductible and co-pay amounts prior to treatment.</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Diagnostic &amp; Preventive Services </w:t>
      </w:r>
      <w:r w:rsidRPr="0066298D">
        <w:rPr>
          <w:rFonts w:ascii="Arial" w:eastAsia="Times New Roman" w:hAnsi="Arial" w:cs="Arial"/>
          <w:color w:val="333333"/>
          <w:kern w:val="0"/>
          <w:sz w:val="21"/>
          <w:szCs w:val="21"/>
          <w14:ligatures w14:val="none"/>
        </w:rPr>
        <w:t>A category of dental services in a fee-for-service dental insurance benefits contract that usually includes oral evaluations, routine cleanings, x-rays and fluoride treatments.</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Dual Coverage</w:t>
      </w:r>
      <w:r w:rsidRPr="0066298D">
        <w:rPr>
          <w:rFonts w:ascii="Arial" w:eastAsia="Times New Roman" w:hAnsi="Arial" w:cs="Arial"/>
          <w:color w:val="333333"/>
          <w:kern w:val="0"/>
          <w:sz w:val="21"/>
          <w:szCs w:val="21"/>
          <w14:ligatures w14:val="none"/>
        </w:rPr>
        <w:t> When dental treatment for an enrollee is covered by more than one dental insurance benefits plan.  When a patient has dual coverage, the friendly staff at Day &amp; Night Family Dental can help sort through the responsibilities of each dental insurance benefit plan, helping the patient get the most out of their hard earned dental benefits.</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43"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3" w:name="e"/>
      <w:bookmarkEnd w:id="3"/>
      <w:r w:rsidRPr="0066298D">
        <w:rPr>
          <w:rFonts w:ascii="Museo300" w:eastAsia="Times New Roman" w:hAnsi="Museo300" w:cs="Times New Roman"/>
          <w:color w:val="00329B"/>
          <w:kern w:val="0"/>
          <w:sz w:val="32"/>
          <w:szCs w:val="32"/>
          <w14:ligatures w14:val="none"/>
        </w:rPr>
        <w:t>E</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Effective Date</w:t>
      </w:r>
      <w:r w:rsidRPr="0066298D">
        <w:rPr>
          <w:rFonts w:ascii="Arial" w:eastAsia="Times New Roman" w:hAnsi="Arial" w:cs="Arial"/>
          <w:color w:val="333333"/>
          <w:kern w:val="0"/>
          <w:sz w:val="21"/>
          <w:szCs w:val="21"/>
          <w14:ligatures w14:val="none"/>
        </w:rPr>
        <w:t> The date a dental benefits contract begins. Effective date may also be used to describe the date that benefits begin for a plan enrollee.</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Eligible Enrollee </w:t>
      </w:r>
      <w:r w:rsidRPr="0066298D">
        <w:rPr>
          <w:rFonts w:ascii="Arial" w:eastAsia="Times New Roman" w:hAnsi="Arial" w:cs="Arial"/>
          <w:color w:val="333333"/>
          <w:kern w:val="0"/>
          <w:sz w:val="21"/>
          <w:szCs w:val="21"/>
          <w14:ligatures w14:val="none"/>
        </w:rPr>
        <w:t>An enrollee who has met the eligibility requirements under a dental benefit plan.</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Eligibility</w:t>
      </w:r>
      <w:r w:rsidRPr="0066298D">
        <w:rPr>
          <w:rFonts w:ascii="Arial" w:eastAsia="Times New Roman" w:hAnsi="Arial" w:cs="Arial"/>
          <w:color w:val="333333"/>
          <w:kern w:val="0"/>
          <w:sz w:val="21"/>
          <w:szCs w:val="21"/>
          <w14:ligatures w14:val="none"/>
        </w:rPr>
        <w:t> The circumstances or conditions that define who and when a person may qualify to enroll in a plan and/or a specific category of covered services. These circumstances or conditions may include length of employment, job status, length of time an enrollee has been covered under the plan, dependency, child and student age limits, etc.</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Enrollee</w:t>
      </w:r>
      <w:r w:rsidRPr="0066298D">
        <w:rPr>
          <w:rFonts w:ascii="Arial" w:eastAsia="Times New Roman" w:hAnsi="Arial" w:cs="Arial"/>
          <w:color w:val="333333"/>
          <w:kern w:val="0"/>
          <w:sz w:val="21"/>
          <w:szCs w:val="21"/>
          <w14:ligatures w14:val="none"/>
        </w:rPr>
        <w:t> A person who receives insurance benefits under a dental benefit contract (also known as “member”, “insured”, “covered person”, “beneficiary”).</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Explanation of Benefits (EOB)</w:t>
      </w:r>
      <w:r w:rsidRPr="0066298D">
        <w:rPr>
          <w:rFonts w:ascii="Arial" w:eastAsia="Times New Roman" w:hAnsi="Arial" w:cs="Arial"/>
          <w:color w:val="333333"/>
          <w:kern w:val="0"/>
          <w:sz w:val="21"/>
          <w:szCs w:val="21"/>
          <w14:ligatures w14:val="none"/>
        </w:rPr>
        <w:t> An insurance statement notifying members/enrollees each time a dental claim is processed.</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42"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4" w:name="f"/>
      <w:bookmarkEnd w:id="4"/>
      <w:r w:rsidRPr="0066298D">
        <w:rPr>
          <w:rFonts w:ascii="Museo300" w:eastAsia="Times New Roman" w:hAnsi="Museo300" w:cs="Times New Roman"/>
          <w:color w:val="00329B"/>
          <w:kern w:val="0"/>
          <w:sz w:val="32"/>
          <w:szCs w:val="32"/>
          <w14:ligatures w14:val="none"/>
        </w:rPr>
        <w:t>F</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41"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5" w:name="g"/>
      <w:bookmarkEnd w:id="5"/>
      <w:r w:rsidRPr="0066298D">
        <w:rPr>
          <w:rFonts w:ascii="Museo300" w:eastAsia="Times New Roman" w:hAnsi="Museo300" w:cs="Times New Roman"/>
          <w:color w:val="00329B"/>
          <w:kern w:val="0"/>
          <w:sz w:val="32"/>
          <w:szCs w:val="32"/>
          <w14:ligatures w14:val="none"/>
        </w:rPr>
        <w:t>G</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40"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6" w:name="h"/>
      <w:bookmarkEnd w:id="6"/>
      <w:r w:rsidRPr="0066298D">
        <w:rPr>
          <w:rFonts w:ascii="Museo300" w:eastAsia="Times New Roman" w:hAnsi="Museo300" w:cs="Times New Roman"/>
          <w:color w:val="00329B"/>
          <w:kern w:val="0"/>
          <w:sz w:val="32"/>
          <w:szCs w:val="32"/>
          <w14:ligatures w14:val="none"/>
        </w:rPr>
        <w:t>H</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39"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7" w:name="i"/>
      <w:bookmarkEnd w:id="7"/>
      <w:r w:rsidRPr="0066298D">
        <w:rPr>
          <w:rFonts w:ascii="Museo300" w:eastAsia="Times New Roman" w:hAnsi="Museo300" w:cs="Times New Roman"/>
          <w:color w:val="00329B"/>
          <w:kern w:val="0"/>
          <w:sz w:val="32"/>
          <w:szCs w:val="32"/>
          <w14:ligatures w14:val="none"/>
        </w:rPr>
        <w:t>I</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lastRenderedPageBreak/>
        <w:t>In-Network/Out-of-Network </w:t>
      </w:r>
      <w:r w:rsidRPr="0066298D">
        <w:rPr>
          <w:rFonts w:ascii="Arial" w:eastAsia="Times New Roman" w:hAnsi="Arial" w:cs="Arial"/>
          <w:color w:val="333333"/>
          <w:kern w:val="0"/>
          <w:sz w:val="21"/>
          <w:szCs w:val="21"/>
          <w14:ligatures w14:val="none"/>
        </w:rPr>
        <w:t>Services provided by a dentist that participates in a dental insurance, pre-paid or discount dental benefit plan (in-network) or does not participate in a dental insurance, pre-paid or discount dental benefit plan (out-of-network).  Day &amp; Night Family Dental does not have to be In-Network for you to see us.  We accept most dental insurance as well as pre-paid and discount dental benefit plans and are happy to file claims on your behalf with your dental benefit provider.</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38"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8" w:name="j"/>
      <w:bookmarkEnd w:id="8"/>
      <w:r w:rsidRPr="0066298D">
        <w:rPr>
          <w:rFonts w:ascii="Museo300" w:eastAsia="Times New Roman" w:hAnsi="Museo300" w:cs="Times New Roman"/>
          <w:color w:val="00329B"/>
          <w:kern w:val="0"/>
          <w:sz w:val="32"/>
          <w:szCs w:val="32"/>
          <w14:ligatures w14:val="none"/>
        </w:rPr>
        <w:t>J</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37"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9" w:name="k"/>
      <w:bookmarkEnd w:id="9"/>
      <w:r w:rsidRPr="0066298D">
        <w:rPr>
          <w:rFonts w:ascii="Museo300" w:eastAsia="Times New Roman" w:hAnsi="Museo300" w:cs="Times New Roman"/>
          <w:color w:val="00329B"/>
          <w:kern w:val="0"/>
          <w:sz w:val="32"/>
          <w:szCs w:val="32"/>
          <w14:ligatures w14:val="none"/>
        </w:rPr>
        <w:t>K</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36"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10" w:name="l"/>
      <w:bookmarkEnd w:id="10"/>
      <w:r w:rsidRPr="0066298D">
        <w:rPr>
          <w:rFonts w:ascii="Museo300" w:eastAsia="Times New Roman" w:hAnsi="Museo300" w:cs="Times New Roman"/>
          <w:color w:val="00329B"/>
          <w:kern w:val="0"/>
          <w:sz w:val="32"/>
          <w:szCs w:val="32"/>
          <w14:ligatures w14:val="none"/>
        </w:rPr>
        <w:t>L</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Lifetime Maximum </w:t>
      </w:r>
      <w:r w:rsidRPr="0066298D">
        <w:rPr>
          <w:rFonts w:ascii="Arial" w:eastAsia="Times New Roman" w:hAnsi="Arial" w:cs="Arial"/>
          <w:color w:val="333333"/>
          <w:kern w:val="0"/>
          <w:sz w:val="21"/>
          <w:szCs w:val="21"/>
          <w14:ligatures w14:val="none"/>
        </w:rPr>
        <w:t>The cumulative dollar amount that an insurance plan will pay for dental care incurred by an individual enrollee or family (under a family plan) for the life of the enrollee or the plan. Lifetime maximums usually apply to specific services such as orthodontic treatment.</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Limitations &amp; Exclusions</w:t>
      </w:r>
      <w:r w:rsidRPr="0066298D">
        <w:rPr>
          <w:rFonts w:ascii="Arial" w:eastAsia="Times New Roman" w:hAnsi="Arial" w:cs="Arial"/>
          <w:color w:val="333333"/>
          <w:kern w:val="0"/>
          <w:sz w:val="21"/>
          <w:szCs w:val="21"/>
          <w14:ligatures w14:val="none"/>
        </w:rPr>
        <w:t> Dental insurance plans typically do not cover every dental procedure. Each insurance plan contains a list of conditions or circumstances that limit or exclude services from coverage. Limitations may be related to time or frequency (the number of procedures permitted during a stated period) — for example, no more than two cleanings in twelve months or one cleaning every six months. Exclusions are those dental services not covered by the insurance plan.</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Limiting Age of Coverage</w:t>
      </w:r>
      <w:r w:rsidRPr="0066298D">
        <w:rPr>
          <w:rFonts w:ascii="Arial" w:eastAsia="Times New Roman" w:hAnsi="Arial" w:cs="Arial"/>
          <w:color w:val="333333"/>
          <w:kern w:val="0"/>
          <w:sz w:val="21"/>
          <w:szCs w:val="21"/>
          <w14:ligatures w14:val="none"/>
        </w:rPr>
        <w:t> The age at which a dependent covered by a dental insurance plan is no longer eligible to receive benefits; most dental insurance plans offer an extension of benefits beyond the limiting age of coverage to student and handicapped dependents.</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35"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11" w:name="m"/>
      <w:bookmarkEnd w:id="11"/>
      <w:r w:rsidRPr="0066298D">
        <w:rPr>
          <w:rFonts w:ascii="Museo300" w:eastAsia="Times New Roman" w:hAnsi="Museo300" w:cs="Times New Roman"/>
          <w:color w:val="00329B"/>
          <w:kern w:val="0"/>
          <w:sz w:val="32"/>
          <w:szCs w:val="32"/>
          <w14:ligatures w14:val="none"/>
        </w:rPr>
        <w:t>M</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Member</w:t>
      </w:r>
      <w:r w:rsidRPr="0066298D">
        <w:rPr>
          <w:rFonts w:ascii="Arial" w:eastAsia="Times New Roman" w:hAnsi="Arial" w:cs="Arial"/>
          <w:color w:val="333333"/>
          <w:kern w:val="0"/>
          <w:sz w:val="21"/>
          <w:szCs w:val="21"/>
          <w14:ligatures w14:val="none"/>
        </w:rPr>
        <w:t> A person who receives insurance benefits under a dental benefit contract (also known as “enrollee”, “insured”, “covered person”, “beneficiary”).</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34"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12" w:name="n"/>
      <w:bookmarkEnd w:id="12"/>
      <w:r w:rsidRPr="0066298D">
        <w:rPr>
          <w:rFonts w:ascii="Museo300" w:eastAsia="Times New Roman" w:hAnsi="Museo300" w:cs="Times New Roman"/>
          <w:color w:val="00329B"/>
          <w:kern w:val="0"/>
          <w:sz w:val="32"/>
          <w:szCs w:val="32"/>
          <w14:ligatures w14:val="none"/>
        </w:rPr>
        <w:t>N</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33"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13" w:name="o"/>
      <w:bookmarkEnd w:id="13"/>
      <w:r w:rsidRPr="0066298D">
        <w:rPr>
          <w:rFonts w:ascii="Museo300" w:eastAsia="Times New Roman" w:hAnsi="Museo300" w:cs="Times New Roman"/>
          <w:color w:val="00329B"/>
          <w:kern w:val="0"/>
          <w:sz w:val="32"/>
          <w:szCs w:val="32"/>
          <w14:ligatures w14:val="none"/>
        </w:rPr>
        <w:t>O</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Out-of-Pocket Costs</w:t>
      </w:r>
      <w:r w:rsidRPr="0066298D">
        <w:rPr>
          <w:rFonts w:ascii="Arial" w:eastAsia="Times New Roman" w:hAnsi="Arial" w:cs="Arial"/>
          <w:color w:val="333333"/>
          <w:kern w:val="0"/>
          <w:sz w:val="21"/>
          <w:szCs w:val="21"/>
          <w14:ligatures w14:val="none"/>
        </w:rPr>
        <w:t> Any amount the enrollee is responsible for paying, such as coinsurance or copayments, deductibles, and costs above the annual maximum.  The friendly staff at Day &amp; Night Family Dental will help determine you’re out-of-pocket costs prior to treatment.</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32"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14" w:name="p"/>
      <w:bookmarkEnd w:id="14"/>
      <w:r w:rsidRPr="0066298D">
        <w:rPr>
          <w:rFonts w:ascii="Museo300" w:eastAsia="Times New Roman" w:hAnsi="Museo300" w:cs="Times New Roman"/>
          <w:color w:val="00329B"/>
          <w:kern w:val="0"/>
          <w:sz w:val="32"/>
          <w:szCs w:val="32"/>
          <w14:ligatures w14:val="none"/>
        </w:rPr>
        <w:t>P</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Preauthorization</w:t>
      </w:r>
      <w:r w:rsidRPr="0066298D">
        <w:rPr>
          <w:rFonts w:ascii="Arial" w:eastAsia="Times New Roman" w:hAnsi="Arial" w:cs="Arial"/>
          <w:color w:val="333333"/>
          <w:kern w:val="0"/>
          <w:sz w:val="21"/>
          <w:szCs w:val="21"/>
          <w14:ligatures w14:val="none"/>
        </w:rPr>
        <w:t xml:space="preserve"> An insurance requirement that recommended treatment must first be approved by the plan before the treatment is rendered in order for the plan to pay benefits for those services.  As Day &amp; Night Family Dental takes most dental insurance, prepaid and discount dental benefit plans, </w:t>
      </w:r>
      <w:r w:rsidRPr="0066298D">
        <w:rPr>
          <w:rFonts w:ascii="Arial" w:eastAsia="Times New Roman" w:hAnsi="Arial" w:cs="Arial"/>
          <w:color w:val="333333"/>
          <w:kern w:val="0"/>
          <w:sz w:val="21"/>
          <w:szCs w:val="21"/>
          <w14:ligatures w14:val="none"/>
        </w:rPr>
        <w:lastRenderedPageBreak/>
        <w:t>we can help you determine which procedures or treatments require preauthorization and secure the necessary approvals on your behalf.</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Preventive Services</w:t>
      </w:r>
      <w:r w:rsidRPr="0066298D">
        <w:rPr>
          <w:rFonts w:ascii="Arial" w:eastAsia="Times New Roman" w:hAnsi="Arial" w:cs="Arial"/>
          <w:color w:val="333333"/>
          <w:kern w:val="0"/>
          <w:sz w:val="21"/>
          <w:szCs w:val="21"/>
          <w14:ligatures w14:val="none"/>
        </w:rPr>
        <w:t> The dental procedures concerned with the prevention of dental diseases by protective and educational measures; may include exam, cleanings, x-rays and fluoride.  Preventive services are the cornerstone of a healthy and beautiful smile and with Day &amp; Night Family Dental’s convenient extended and weekend hours, scheduling an appointment for preventive services could not be easier.  Call Day &amp; Night Family Dental and schedule your appointment for a professional cleaning and comprehensive dental exam today.</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Provider</w:t>
      </w:r>
      <w:r w:rsidRPr="0066298D">
        <w:rPr>
          <w:rFonts w:ascii="Arial" w:eastAsia="Times New Roman" w:hAnsi="Arial" w:cs="Arial"/>
          <w:color w:val="333333"/>
          <w:kern w:val="0"/>
          <w:sz w:val="21"/>
          <w:szCs w:val="21"/>
          <w14:ligatures w14:val="none"/>
        </w:rPr>
        <w:t> The dentist or specialist.</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31"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15" w:name="q"/>
      <w:bookmarkEnd w:id="15"/>
      <w:r w:rsidRPr="0066298D">
        <w:rPr>
          <w:rFonts w:ascii="Museo300" w:eastAsia="Times New Roman" w:hAnsi="Museo300" w:cs="Times New Roman"/>
          <w:color w:val="00329B"/>
          <w:kern w:val="0"/>
          <w:sz w:val="32"/>
          <w:szCs w:val="32"/>
          <w14:ligatures w14:val="none"/>
        </w:rPr>
        <w:t>Q</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30"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16" w:name="r"/>
      <w:bookmarkEnd w:id="16"/>
      <w:r w:rsidRPr="0066298D">
        <w:rPr>
          <w:rFonts w:ascii="Museo300" w:eastAsia="Times New Roman" w:hAnsi="Museo300" w:cs="Times New Roman"/>
          <w:color w:val="00329B"/>
          <w:kern w:val="0"/>
          <w:sz w:val="32"/>
          <w:szCs w:val="32"/>
          <w14:ligatures w14:val="none"/>
        </w:rPr>
        <w:t>R</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29"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17" w:name="s"/>
      <w:bookmarkEnd w:id="17"/>
      <w:r w:rsidRPr="0066298D">
        <w:rPr>
          <w:rFonts w:ascii="Museo300" w:eastAsia="Times New Roman" w:hAnsi="Museo300" w:cs="Times New Roman"/>
          <w:color w:val="00329B"/>
          <w:kern w:val="0"/>
          <w:sz w:val="32"/>
          <w:szCs w:val="32"/>
          <w14:ligatures w14:val="none"/>
        </w:rPr>
        <w:t>S</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Subscriber</w:t>
      </w:r>
      <w:r w:rsidRPr="0066298D">
        <w:rPr>
          <w:rFonts w:ascii="Arial" w:eastAsia="Times New Roman" w:hAnsi="Arial" w:cs="Arial"/>
          <w:color w:val="333333"/>
          <w:kern w:val="0"/>
          <w:sz w:val="21"/>
          <w:szCs w:val="21"/>
          <w14:ligatures w14:val="none"/>
        </w:rPr>
        <w:t> An insured, member or enrollee.</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28"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18" w:name="t"/>
      <w:bookmarkEnd w:id="18"/>
      <w:r w:rsidRPr="0066298D">
        <w:rPr>
          <w:rFonts w:ascii="Museo300" w:eastAsia="Times New Roman" w:hAnsi="Museo300" w:cs="Times New Roman"/>
          <w:color w:val="00329B"/>
          <w:kern w:val="0"/>
          <w:sz w:val="32"/>
          <w:szCs w:val="32"/>
          <w14:ligatures w14:val="none"/>
        </w:rPr>
        <w:t>T</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Third-Party Provider</w:t>
      </w:r>
      <w:r w:rsidRPr="0066298D">
        <w:rPr>
          <w:rFonts w:ascii="Arial" w:eastAsia="Times New Roman" w:hAnsi="Arial" w:cs="Arial"/>
          <w:color w:val="333333"/>
          <w:kern w:val="0"/>
          <w:sz w:val="21"/>
          <w:szCs w:val="21"/>
          <w14:ligatures w14:val="none"/>
        </w:rPr>
        <w:t> An insurance company that pays all or a part of the cost of dental treatment.</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27"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19" w:name="u"/>
      <w:bookmarkEnd w:id="19"/>
      <w:r w:rsidRPr="0066298D">
        <w:rPr>
          <w:rFonts w:ascii="Museo300" w:eastAsia="Times New Roman" w:hAnsi="Museo300" w:cs="Times New Roman"/>
          <w:color w:val="00329B"/>
          <w:kern w:val="0"/>
          <w:sz w:val="32"/>
          <w:szCs w:val="32"/>
          <w14:ligatures w14:val="none"/>
        </w:rPr>
        <w:t>U</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Usual Fee </w:t>
      </w:r>
      <w:r w:rsidRPr="0066298D">
        <w:rPr>
          <w:rFonts w:ascii="Arial" w:eastAsia="Times New Roman" w:hAnsi="Arial" w:cs="Arial"/>
          <w:color w:val="333333"/>
          <w:kern w:val="0"/>
          <w:sz w:val="21"/>
          <w:szCs w:val="21"/>
          <w14:ligatures w14:val="none"/>
        </w:rPr>
        <w:t>The amount commonly charged for a particular service by an insurance provider.</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26" alt="" style="width:468pt;height:.05pt;mso-width-percent:0;mso-height-percent:0;mso-width-percent:0;mso-height-percent:0" o:hralign="center" o:hrstd="t" o:hrnoshade="t" o:hr="t" fillcolor="#333" stroked="f"/>
        </w:pict>
      </w:r>
    </w:p>
    <w:p w:rsidR="0066298D" w:rsidRPr="0066298D" w:rsidRDefault="0066298D" w:rsidP="0066298D">
      <w:pPr>
        <w:spacing w:before="300"/>
        <w:outlineLvl w:val="2"/>
        <w:rPr>
          <w:rFonts w:ascii="Museo300" w:eastAsia="Times New Roman" w:hAnsi="Museo300" w:cs="Times New Roman"/>
          <w:color w:val="00329B"/>
          <w:kern w:val="0"/>
          <w:sz w:val="32"/>
          <w:szCs w:val="32"/>
          <w14:ligatures w14:val="none"/>
        </w:rPr>
      </w:pPr>
      <w:r w:rsidRPr="0066298D">
        <w:rPr>
          <w:rFonts w:ascii="Museo300" w:eastAsia="Times New Roman" w:hAnsi="Museo300" w:cs="Times New Roman"/>
          <w:color w:val="00329B"/>
          <w:kern w:val="0"/>
          <w:sz w:val="32"/>
          <w:szCs w:val="32"/>
          <w14:ligatures w14:val="none"/>
        </w:rPr>
        <w:t>V</w:t>
      </w:r>
    </w:p>
    <w:p w:rsidR="0066298D" w:rsidRPr="0066298D" w:rsidRDefault="00F87E65" w:rsidP="0066298D">
      <w:pPr>
        <w:spacing w:before="150"/>
        <w:rPr>
          <w:rFonts w:ascii="Arial" w:eastAsia="Times New Roman" w:hAnsi="Arial" w:cs="Arial"/>
          <w:kern w:val="0"/>
          <w:sz w:val="21"/>
          <w:szCs w:val="21"/>
          <w14:ligatures w14:val="none"/>
        </w:rPr>
      </w:pPr>
      <w:r w:rsidRPr="00F87E65">
        <w:rPr>
          <w:rFonts w:ascii="Times New Roman" w:eastAsia="Times New Roman" w:hAnsi="Times New Roman" w:cs="Times New Roman"/>
          <w:noProof/>
          <w:kern w:val="0"/>
        </w:rPr>
        <w:pict>
          <v:rect id="_x0000_i1025" alt="" style="width:468pt;height:.05pt;mso-width-percent:0;mso-height-percent:0;mso-width-percent:0;mso-height-percent:0" o:hralign="center" o:hrstd="t" o:hrnoshade="t" o:hr="t" fillcolor="#333" stroked="f"/>
        </w:pict>
      </w:r>
    </w:p>
    <w:p w:rsidR="0066298D" w:rsidRPr="0066298D" w:rsidRDefault="0066298D" w:rsidP="0066298D">
      <w:pPr>
        <w:outlineLvl w:val="2"/>
        <w:rPr>
          <w:rFonts w:ascii="Museo300" w:eastAsia="Times New Roman" w:hAnsi="Museo300" w:cs="Times New Roman"/>
          <w:color w:val="00329B"/>
          <w:kern w:val="0"/>
          <w:sz w:val="32"/>
          <w:szCs w:val="32"/>
          <w14:ligatures w14:val="none"/>
        </w:rPr>
      </w:pPr>
      <w:bookmarkStart w:id="20" w:name="w"/>
      <w:bookmarkEnd w:id="20"/>
      <w:r w:rsidRPr="0066298D">
        <w:rPr>
          <w:rFonts w:ascii="Museo300" w:eastAsia="Times New Roman" w:hAnsi="Museo300" w:cs="Times New Roman"/>
          <w:color w:val="00329B"/>
          <w:kern w:val="0"/>
          <w:sz w:val="32"/>
          <w:szCs w:val="32"/>
          <w14:ligatures w14:val="none"/>
        </w:rPr>
        <w:t>W</w:t>
      </w:r>
    </w:p>
    <w:p w:rsidR="0066298D" w:rsidRPr="0066298D" w:rsidRDefault="0066298D" w:rsidP="0066298D">
      <w:pPr>
        <w:spacing w:line="273" w:lineRule="atLeast"/>
        <w:rPr>
          <w:rFonts w:ascii="Arial" w:eastAsia="Times New Roman" w:hAnsi="Arial" w:cs="Arial"/>
          <w:color w:val="333333"/>
          <w:kern w:val="0"/>
          <w:sz w:val="21"/>
          <w:szCs w:val="21"/>
          <w14:ligatures w14:val="none"/>
        </w:rPr>
      </w:pPr>
      <w:r w:rsidRPr="0066298D">
        <w:rPr>
          <w:rFonts w:ascii="Arial" w:eastAsia="Times New Roman" w:hAnsi="Arial" w:cs="Arial"/>
          <w:b/>
          <w:bCs/>
          <w:color w:val="333333"/>
          <w:kern w:val="0"/>
          <w:sz w:val="21"/>
          <w:szCs w:val="21"/>
          <w14:ligatures w14:val="none"/>
        </w:rPr>
        <w:t>Waiting Period</w:t>
      </w:r>
      <w:r w:rsidRPr="0066298D">
        <w:rPr>
          <w:rFonts w:ascii="Arial" w:eastAsia="Times New Roman" w:hAnsi="Arial" w:cs="Arial"/>
          <w:color w:val="333333"/>
          <w:kern w:val="0"/>
          <w:sz w:val="21"/>
          <w:szCs w:val="21"/>
          <w14:ligatures w14:val="none"/>
        </w:rPr>
        <w:t> A stated period of time that a person must be enrolled in an insurance benefit plan before being eligible for benefits or for a specific category of benefits.</w:t>
      </w:r>
    </w:p>
    <w:p w:rsidR="00A55DD2" w:rsidRDefault="00A55DD2"/>
    <w:sectPr w:rsidR="00A55D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useo300">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8D"/>
    <w:rsid w:val="0014395B"/>
    <w:rsid w:val="002B0558"/>
    <w:rsid w:val="0066298D"/>
    <w:rsid w:val="00A55DD2"/>
    <w:rsid w:val="00F87E65"/>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E003"/>
  <w15:chartTrackingRefBased/>
  <w15:docId w15:val="{AA2F547C-56CA-5E43-8B1C-E02985FE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6298D"/>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298D"/>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66298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62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26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6TEE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Osama</dc:creator>
  <cp:keywords/>
  <dc:description/>
  <cp:lastModifiedBy>Mostafa Osama</cp:lastModifiedBy>
  <cp:revision>2</cp:revision>
  <dcterms:created xsi:type="dcterms:W3CDTF">2024-02-14T11:36:00Z</dcterms:created>
  <dcterms:modified xsi:type="dcterms:W3CDTF">2024-02-14T11:36:00Z</dcterms:modified>
</cp:coreProperties>
</file>