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DF3CF" w14:textId="77777777" w:rsidR="007E1D4D" w:rsidRDefault="00000000">
      <w:pPr>
        <w:spacing w:after="40"/>
      </w:pPr>
      <w:r>
        <w:rPr>
          <w:b/>
          <w:bCs/>
          <w:color w:val="0D2137"/>
          <w:sz w:val="52"/>
          <w:szCs w:val="52"/>
        </w:rPr>
        <w:t>Climate Risk Scenario Planning</w:t>
      </w:r>
    </w:p>
    <w:p w14:paraId="52CEFE07" w14:textId="77777777" w:rsidR="007E1D4D" w:rsidRDefault="00000000">
      <w:pPr>
        <w:spacing w:after="80"/>
      </w:pPr>
      <w:r>
        <w:rPr>
          <w:color w:val="4A90C4"/>
          <w:sz w:val="30"/>
          <w:szCs w:val="30"/>
        </w:rPr>
        <w:t>Tools, Templates &amp; Guidance Resources</w:t>
      </w:r>
    </w:p>
    <w:p w14:paraId="69F4245D" w14:textId="77777777" w:rsidR="007E1D4D" w:rsidRDefault="00000000">
      <w:pPr>
        <w:pBdr>
          <w:bottom w:val="single" w:sz="12" w:space="6" w:color="1565C0"/>
        </w:pBdr>
        <w:spacing w:after="320"/>
      </w:pPr>
      <w:r>
        <w:rPr>
          <w:i/>
          <w:iCs/>
          <w:color w:val="777777"/>
          <w:sz w:val="19"/>
          <w:szCs w:val="19"/>
        </w:rPr>
        <w:t>A reference guide for corporate sustainability teams  |  March 2026</w:t>
      </w:r>
    </w:p>
    <w:p w14:paraId="5623EB1C" w14:textId="77777777" w:rsidR="007E1D4D" w:rsidRDefault="00000000">
      <w:pPr>
        <w:pStyle w:val="Heading1"/>
        <w:pBdr>
          <w:bottom w:val="single" w:sz="8" w:space="4" w:color="1565C0"/>
        </w:pBdr>
      </w:pPr>
      <w:r>
        <w:t>1.  Foundational Scenario Databases</w:t>
      </w:r>
    </w:p>
    <w:p w14:paraId="3AFF7D85" w14:textId="77777777" w:rsidR="007E1D4D" w:rsidRDefault="00000000">
      <w:pPr>
        <w:spacing w:before="80" w:after="200"/>
      </w:pPr>
      <w:r>
        <w:rPr>
          <w:i/>
          <w:iCs/>
          <w:color w:val="444444"/>
        </w:rPr>
        <w:t>These organizations publish the primary climate pathways used across TCFD, ISSB, and CSRD reporting. Start here to select scenarios and source underlying data.</w:t>
      </w:r>
    </w:p>
    <w:tbl>
      <w:tblPr>
        <w:tblStyle w:val="a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2000"/>
        <w:gridCol w:w="1400"/>
        <w:gridCol w:w="3360"/>
      </w:tblGrid>
      <w:tr w:rsidR="007E1D4D" w14:paraId="681CC8AC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F23D1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Resource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DF43A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Organization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F0CBF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8AD4B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Link</w:t>
            </w:r>
          </w:p>
        </w:tc>
      </w:tr>
      <w:tr w:rsidR="007E1D4D" w14:paraId="034CE897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4B51B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NGFS Scenarios Portal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89B9A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Network for Greening the Financial System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4516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Database / Tool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2A691" w14:textId="77777777" w:rsidR="007E1D4D" w:rsidRDefault="00000000">
            <w:pPr>
              <w:spacing w:before="40" w:after="40"/>
            </w:pPr>
            <w:hyperlink r:id="rId7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9315BAA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8838926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Interactive portal providing transition and physical risk scenario data. Includes scripts, models, and documentation. Version 5.0 released November 2024. Widely used for financial sector disclosures.</w:t>
            </w:r>
          </w:p>
        </w:tc>
      </w:tr>
      <w:tr w:rsidR="007E1D4D" w14:paraId="71FD7B49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63F9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NGFS Technical Documentation V5.0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2F5A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NGFS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6C11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Technical Guidance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961E6" w14:textId="77777777" w:rsidR="007E1D4D" w:rsidRDefault="00000000">
            <w:pPr>
              <w:spacing w:before="40" w:after="40"/>
            </w:pPr>
            <w:hyperlink r:id="rId8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69B3E95A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46FA259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Full methodology documentation for the NGFS v5 scenarios — covers assumptions, model structure, and how to apply scenarios to transition and physical risk analysis.</w:t>
            </w:r>
          </w:p>
        </w:tc>
      </w:tr>
      <w:tr w:rsidR="007E1D4D" w14:paraId="277336B8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C044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IEA World Energy Outlook Scenarios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DD95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International Energy Agency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5695A5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Database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7D501" w14:textId="77777777" w:rsidR="007E1D4D" w:rsidRDefault="00000000">
            <w:pPr>
              <w:spacing w:before="40" w:after="40"/>
            </w:pPr>
            <w:hyperlink r:id="rId9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4A06C632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0A0702E5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Energy-system scenarios including Net Zero by 2050 (NZE), Announced Pledges (APS), and Stated Policies (STEPS). Especially useful for transition risk analysis in energy-intensive sectors.</w:t>
            </w:r>
          </w:p>
        </w:tc>
      </w:tr>
      <w:tr w:rsidR="007E1D4D" w14:paraId="0C5D45B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E5AC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IPCC Scenario Database (AR6)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E122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Intergovernmental Panel on Climate Change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C794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Database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4924C" w14:textId="77777777" w:rsidR="007E1D4D" w:rsidRDefault="00000000">
            <w:pPr>
              <w:spacing w:before="40" w:after="40"/>
            </w:pPr>
            <w:hyperlink r:id="rId10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E4B09AF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148BB6C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Scientific physical climate pathways (SSPs/RCPs) underpinning global climate models. The backbone for physical risk analysis. Use in combination with NGFS or IEA for financial disclosure.</w:t>
            </w:r>
          </w:p>
        </w:tc>
      </w:tr>
      <w:tr w:rsidR="007E1D4D" w14:paraId="0CBAFD9D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F442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 Energy Climate Scenario Catalogue 3.0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78F1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World Business Council for Sustainable Development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98BA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Catalogue / Tool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DE2EEC" w14:textId="77777777" w:rsidR="007E1D4D" w:rsidRDefault="00000000">
            <w:pPr>
              <w:spacing w:before="40" w:after="40"/>
            </w:pPr>
            <w:hyperlink r:id="rId11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48820E5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CA01665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Compares 18 scenarios from six leading providers across investment, demand, emissions, capacity, cost, and price variables. Helps corporates identify which scenario best fits their context.</w:t>
            </w:r>
          </w:p>
        </w:tc>
      </w:tr>
    </w:tbl>
    <w:p w14:paraId="1562C2F1" w14:textId="77777777" w:rsidR="007E1D4D" w:rsidRDefault="007E1D4D">
      <w:pPr>
        <w:spacing w:before="280"/>
      </w:pPr>
    </w:p>
    <w:p w14:paraId="08DD518D" w14:textId="77777777" w:rsidR="007E1D4D" w:rsidRDefault="00000000">
      <w:pPr>
        <w:pStyle w:val="Heading1"/>
        <w:pBdr>
          <w:bottom w:val="single" w:sz="8" w:space="4" w:color="1565C0"/>
        </w:pBdr>
      </w:pPr>
      <w:r>
        <w:br w:type="page"/>
      </w:r>
    </w:p>
    <w:p w14:paraId="2D8E31F7" w14:textId="77777777" w:rsidR="007E1D4D" w:rsidRDefault="00000000">
      <w:pPr>
        <w:pStyle w:val="Heading1"/>
        <w:pBdr>
          <w:bottom w:val="single" w:sz="8" w:space="4" w:color="1565C0"/>
        </w:pBdr>
      </w:pPr>
      <w:r>
        <w:lastRenderedPageBreak/>
        <w:t>2.  Regulatory Frameworks &amp; Official Guidance</w:t>
      </w:r>
    </w:p>
    <w:p w14:paraId="431F9CDC" w14:textId="77777777" w:rsidR="007E1D4D" w:rsidRDefault="00000000">
      <w:pPr>
        <w:spacing w:before="80" w:after="200"/>
      </w:pPr>
      <w:r>
        <w:rPr>
          <w:i/>
          <w:iCs/>
          <w:color w:val="444444"/>
        </w:rPr>
        <w:t>Official standards and implementation guidance from TCFD, ISSB, and the EU. Use these to understand what is specifically required or recommended under each framework.</w:t>
      </w:r>
    </w:p>
    <w:tbl>
      <w:tblPr>
        <w:tblStyle w:val="a0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5"/>
        <w:gridCol w:w="1989"/>
        <w:gridCol w:w="1471"/>
        <w:gridCol w:w="3315"/>
      </w:tblGrid>
      <w:tr w:rsidR="007E1D4D" w14:paraId="0312424B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16C61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Resource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79184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Organization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64B58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5595E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Link</w:t>
            </w:r>
          </w:p>
        </w:tc>
      </w:tr>
      <w:tr w:rsidR="007E1D4D" w14:paraId="50F53307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5F43C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TCFD Recommendations &amp; Publications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79C75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Financial Stability Board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A0C3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Framework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49B42" w14:textId="77777777" w:rsidR="007E1D4D" w:rsidRDefault="00000000">
            <w:pPr>
              <w:spacing w:before="40" w:after="40"/>
            </w:pPr>
            <w:hyperlink r:id="rId12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5E7DE36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69B37DA4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Core TCFD recommendations and supplemental guidance. ISSB's IFRS S2 is built on TCFD, so this remains the conceptual baseline for climate-related financial disclosures.</w:t>
            </w:r>
          </w:p>
        </w:tc>
      </w:tr>
      <w:tr w:rsidR="007E1D4D" w14:paraId="07B93856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448B1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TCFD Knowledge Hub – Scenario Analysis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8EA8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TCFD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998C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Guidance Hub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6E76F" w14:textId="77777777" w:rsidR="007E1D4D" w:rsidRDefault="00000000">
            <w:pPr>
              <w:spacing w:before="40" w:after="40"/>
            </w:pPr>
            <w:hyperlink r:id="rId13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57FE092F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67B2F8C2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Curated collection of scenario analysis resources, case studies, and tools aligned with TCFD. Note: hub closes December 31, 2025 — download key materials before then.</w:t>
            </w:r>
          </w:p>
        </w:tc>
      </w:tr>
      <w:tr w:rsidR="007E1D4D" w14:paraId="40B66CE9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B340B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TCFD Technical Supplement: Scenario Analysis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5A05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TCFD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5F65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Technical Guidance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91AD0" w14:textId="77777777" w:rsidR="007E1D4D" w:rsidRDefault="00000000">
            <w:pPr>
              <w:spacing w:before="40" w:after="40"/>
            </w:pPr>
            <w:hyperlink r:id="rId14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5966F0E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17D0E32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Step-by-step process guidance on how to design and run scenario analysis aligned with TCFD. Covers scope definition, scenario selection, impact assessment, and disclosure.</w:t>
            </w:r>
          </w:p>
        </w:tc>
      </w:tr>
      <w:tr w:rsidR="007E1D4D" w14:paraId="1DAE30B3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F2C3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IFRS S2 Climate-related Disclosures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C0732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IFRS Foundation / ISSB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D8C7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Standard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24BAF" w14:textId="77777777" w:rsidR="007E1D4D" w:rsidRDefault="00000000">
            <w:pPr>
              <w:spacing w:before="40" w:after="40"/>
            </w:pPr>
            <w:hyperlink r:id="rId15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DDB614E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E8EF860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The ISSB standard requiring climate scenario analysis and climate-related financial disclosures. Targeted amendments issued December 2025 provide implementation reliefs on GHG reporting.</w:t>
            </w:r>
          </w:p>
        </w:tc>
      </w:tr>
      <w:tr w:rsidR="007E1D4D" w14:paraId="521DAEB4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0AC6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ISSB Implementation Guidance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3A93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IFRS Foundation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E7D3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Implementation Guidance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676F18" w14:textId="77777777" w:rsidR="007E1D4D" w:rsidRDefault="00000000">
            <w:pPr>
              <w:spacing w:before="40" w:after="40"/>
            </w:pPr>
            <w:hyperlink r:id="rId16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18DC1480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57C41810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Supporting document on disclosing anticipated financial effects under IFRS S1 and S2 — directly relevant to quantifying climate risk impacts on financial statements.</w:t>
            </w:r>
          </w:p>
        </w:tc>
      </w:tr>
      <w:tr w:rsidR="007E1D4D" w14:paraId="072B7D98" w14:textId="77777777">
        <w:tc>
          <w:tcPr>
            <w:tcW w:w="258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B418C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ESRS E1 – Climate Change (CSRD)</w:t>
            </w:r>
          </w:p>
        </w:tc>
        <w:tc>
          <w:tcPr>
            <w:tcW w:w="198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E89E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EFRAG / European Commission</w:t>
            </w:r>
          </w:p>
        </w:tc>
        <w:tc>
          <w:tcPr>
            <w:tcW w:w="147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D27E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Standard + Guidance</w:t>
            </w:r>
          </w:p>
        </w:tc>
        <w:tc>
          <w:tcPr>
            <w:tcW w:w="331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1941A" w14:textId="77777777" w:rsidR="007E1D4D" w:rsidRDefault="00000000">
            <w:pPr>
              <w:spacing w:before="40" w:after="40"/>
            </w:pPr>
            <w:hyperlink r:id="rId17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3A7B1680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A7DE306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European Sustainability Reporting Standard covering climate scenario analysis under CSRD. EFRAG's 2025 proposed revisions reduce mandatory data points by 57% and add flexibility on scenario methodology.</w:t>
            </w:r>
          </w:p>
        </w:tc>
      </w:tr>
    </w:tbl>
    <w:p w14:paraId="1F1B049E" w14:textId="77777777" w:rsidR="007E1D4D" w:rsidRDefault="007E1D4D">
      <w:pPr>
        <w:spacing w:before="280"/>
      </w:pPr>
    </w:p>
    <w:p w14:paraId="6A8CEC40" w14:textId="77777777" w:rsidR="007E1D4D" w:rsidRDefault="00000000">
      <w:pPr>
        <w:pStyle w:val="Heading1"/>
        <w:pBdr>
          <w:bottom w:val="single" w:sz="8" w:space="4" w:color="1565C0"/>
        </w:pBdr>
      </w:pPr>
      <w:r>
        <w:br w:type="page"/>
      </w:r>
    </w:p>
    <w:p w14:paraId="3B503EB3" w14:textId="77777777" w:rsidR="007E1D4D" w:rsidRDefault="00000000">
      <w:pPr>
        <w:pStyle w:val="Heading1"/>
        <w:pBdr>
          <w:bottom w:val="single" w:sz="8" w:space="4" w:color="1565C0"/>
        </w:pBdr>
      </w:pPr>
      <w:r>
        <w:lastRenderedPageBreak/>
        <w:t>3.  Practitioner Guides &amp; Templates</w:t>
      </w:r>
    </w:p>
    <w:p w14:paraId="10821EA4" w14:textId="77777777" w:rsidR="007E1D4D" w:rsidRDefault="00000000">
      <w:pPr>
        <w:spacing w:before="80" w:after="200"/>
      </w:pPr>
      <w:r>
        <w:rPr>
          <w:i/>
          <w:iCs/>
          <w:color w:val="444444"/>
        </w:rPr>
        <w:t>Step-by-step guides, process templates, and how-to resources designed to help sustainability practitioners structure and execute scenario analysis.</w:t>
      </w:r>
    </w:p>
    <w:tbl>
      <w:tblPr>
        <w:tblStyle w:val="a1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2000"/>
        <w:gridCol w:w="1400"/>
        <w:gridCol w:w="3360"/>
      </w:tblGrid>
      <w:tr w:rsidR="007E1D4D" w14:paraId="468FEDAE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E233C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Resource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AB4B3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Organization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31344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6E22F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Link</w:t>
            </w:r>
          </w:p>
        </w:tc>
      </w:tr>
      <w:tr w:rsidR="007E1D4D" w14:paraId="110AAF29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E066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A4S Guide to TCFD Climate Scenario Analysis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6951C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Accounting for Sustainability (A4S)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71F789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Practitioner Guide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212DD" w14:textId="77777777" w:rsidR="007E1D4D" w:rsidRDefault="00000000">
            <w:pPr>
              <w:spacing w:before="40" w:after="40"/>
            </w:pPr>
            <w:hyperlink r:id="rId18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1254F04A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61EE6992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Practical guide specifically written for finance teams. Covers how to conduct scenario analysis, interpret results, and integrate findings into financial planning and disclosure.</w:t>
            </w:r>
          </w:p>
        </w:tc>
      </w:tr>
      <w:tr w:rsidR="007E1D4D" w14:paraId="65C1B0D0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3101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CDP Technical Note on Scenario Analysis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D079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CDP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8FF6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Technical Note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EADA32" w14:textId="77777777" w:rsidR="007E1D4D" w:rsidRDefault="00000000">
            <w:pPr>
              <w:spacing w:before="40" w:after="40"/>
            </w:pPr>
            <w:hyperlink r:id="rId19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3BE8C7E5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52A9171E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Guidance on answering CDP's scenario analysis questions. Explains what CDP expects in terms of scenario selection, time horizons, and integration with strategy. Directly useful for CDP questionnaire respondents.</w:t>
            </w:r>
          </w:p>
        </w:tc>
      </w:tr>
      <w:tr w:rsidR="007E1D4D" w14:paraId="72B374CF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9688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 Climate Scenario Analysis &amp; Application Guide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3C79DB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1BACD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Guide + Tool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26543" w14:textId="77777777" w:rsidR="007E1D4D" w:rsidRDefault="00000000">
            <w:pPr>
              <w:spacing w:before="40" w:after="40"/>
            </w:pPr>
            <w:hyperlink r:id="rId20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1676F33A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69950F40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Companion guide to the WBCSD Scenario Catalogue. Explains how to select, apply, and interpret scenarios for corporate strategy and disclosure, with training available via PwC on the WBCSD Learning Platform.</w:t>
            </w:r>
          </w:p>
        </w:tc>
      </w:tr>
      <w:tr w:rsidR="007E1D4D" w14:paraId="6687374A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5DBDE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Demystifying Climate Transition Scenarios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B2BD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DF115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Guide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696E2" w14:textId="77777777" w:rsidR="007E1D4D" w:rsidRDefault="00000000">
            <w:pPr>
              <w:spacing w:before="40" w:after="40"/>
            </w:pPr>
            <w:hyperlink r:id="rId21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5D934620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6C60EDE4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Plain-language explainer on transition scenarios — how they are built, what they assume, and how to select the right scenario for your sector and strategy.</w:t>
            </w:r>
          </w:p>
        </w:tc>
      </w:tr>
      <w:tr w:rsidR="007E1D4D" w14:paraId="5BE804B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6350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Navigating Climate Scenario Analysis (Investor Guide)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5D53F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IIGCC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AFF5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Guidance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1EFC4" w14:textId="77777777" w:rsidR="007E1D4D" w:rsidRDefault="00000000">
            <w:pPr>
              <w:spacing w:before="40" w:after="40"/>
            </w:pPr>
            <w:hyperlink r:id="rId22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4C2A973A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6F092057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Written for institutional investors but highly useful for corporate teams seeking to understand what investors look for in scenario analysis disclosures. Covers 10 key principles for robust analysis.</w:t>
            </w:r>
          </w:p>
        </w:tc>
      </w:tr>
      <w:tr w:rsidR="007E1D4D" w14:paraId="12D13437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85C0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TNFD Guidance on Scenario Analysis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EEFE6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Taskforce on Nature-related Financial Disclosures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1FC4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Guidance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6E663" w14:textId="77777777" w:rsidR="007E1D4D" w:rsidRDefault="00000000">
            <w:pPr>
              <w:spacing w:before="40" w:after="40"/>
            </w:pPr>
            <w:hyperlink r:id="rId23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163C379D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ECCEA0F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Expands scenario analysis to cover nature and biodiversity as well as climate. Practical tools and templates for organizations also addressing nature-related risks alongside TCFD/ISSB requirements.</w:t>
            </w:r>
          </w:p>
        </w:tc>
      </w:tr>
      <w:tr w:rsidR="007E1D4D" w14:paraId="5AF73284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E46B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 Food, Agriculture &amp; Forest Products Scenario Tool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5CD68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E6A9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Sector Tool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BADCC" w14:textId="77777777" w:rsidR="007E1D4D" w:rsidRDefault="00000000">
            <w:pPr>
              <w:spacing w:before="40" w:after="40"/>
            </w:pPr>
            <w:hyperlink r:id="rId24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8845591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5859CFC3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First-ever climate scenarios designed specifically for food, agriculture, and forestry sectors. Covers 23 commodities across 18 regions with outputs on land use, business factors, and environmental variables.</w:t>
            </w:r>
          </w:p>
        </w:tc>
      </w:tr>
    </w:tbl>
    <w:p w14:paraId="57D35A77" w14:textId="77777777" w:rsidR="007E1D4D" w:rsidRDefault="007E1D4D">
      <w:pPr>
        <w:spacing w:before="280"/>
      </w:pPr>
    </w:p>
    <w:p w14:paraId="6242694F" w14:textId="77777777" w:rsidR="007E1D4D" w:rsidRDefault="00000000">
      <w:pPr>
        <w:pStyle w:val="Heading1"/>
        <w:pBdr>
          <w:bottom w:val="single" w:sz="8" w:space="4" w:color="1565C0"/>
        </w:pBdr>
      </w:pPr>
      <w:r>
        <w:br w:type="page"/>
      </w:r>
    </w:p>
    <w:p w14:paraId="28CEF2FD" w14:textId="77777777" w:rsidR="007E1D4D" w:rsidRDefault="00000000">
      <w:pPr>
        <w:pStyle w:val="Heading1"/>
        <w:pBdr>
          <w:bottom w:val="single" w:sz="8" w:space="4" w:color="1565C0"/>
        </w:pBdr>
      </w:pPr>
      <w:r>
        <w:lastRenderedPageBreak/>
        <w:t>4.  Software Tools &amp; Data Platforms</w:t>
      </w:r>
    </w:p>
    <w:p w14:paraId="264C8DFB" w14:textId="77777777" w:rsidR="007E1D4D" w:rsidRDefault="00000000">
      <w:pPr>
        <w:spacing w:before="80" w:after="200"/>
      </w:pPr>
      <w:r>
        <w:rPr>
          <w:i/>
          <w:iCs/>
          <w:color w:val="444444"/>
        </w:rPr>
        <w:t>Commercial and open-access platforms for running quantitative climate risk assessments. These tools model physical and/or transition risk at the asset, portfolio, or enterprise level.</w:t>
      </w:r>
    </w:p>
    <w:tbl>
      <w:tblPr>
        <w:tblStyle w:val="a2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2000"/>
        <w:gridCol w:w="1400"/>
        <w:gridCol w:w="3360"/>
      </w:tblGrid>
      <w:tr w:rsidR="007E1D4D" w14:paraId="1112FF6D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FA741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Resource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056FC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Organization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45CA61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1B3FE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Link</w:t>
            </w:r>
          </w:p>
        </w:tc>
      </w:tr>
      <w:tr w:rsidR="007E1D4D" w14:paraId="57FB43DA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DDBE8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NGFS Scenarios Portal (Data &amp; Scripts)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246C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NGFS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16FE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Open Access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EE81EE" w14:textId="77777777" w:rsidR="007E1D4D" w:rsidRDefault="00000000">
            <w:pPr>
              <w:spacing w:before="40" w:after="40"/>
            </w:pPr>
            <w:hyperlink r:id="rId25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50643C4D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5D66EB78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Free access to scenario data files, Python scripts, and technical documentation. Best starting point for teams building their own quantitative analysis.</w:t>
            </w:r>
          </w:p>
        </w:tc>
      </w:tr>
      <w:tr w:rsidR="007E1D4D" w14:paraId="650854E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A2A6B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 xml:space="preserve">S&amp;P Global </w:t>
            </w:r>
            <w:proofErr w:type="spellStart"/>
            <w:r>
              <w:rPr>
                <w:color w:val="444444"/>
                <w:sz w:val="18"/>
                <w:szCs w:val="18"/>
              </w:rPr>
              <w:t>Climanomics</w:t>
            </w:r>
            <w:proofErr w:type="spellEnd"/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A198B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S&amp;P Global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2DF0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41C23" w14:textId="77777777" w:rsidR="007E1D4D" w:rsidRDefault="00000000">
            <w:pPr>
              <w:spacing w:before="40" w:after="40"/>
            </w:pPr>
            <w:hyperlink r:id="rId26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17DA4267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0BAD7125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Asset-level physical risk platform assessing ten hazards (flood, heat, drought, wildfire, etc.) across multiple time horizons and IPCC scenarios. Outputs can feed directly into TCFD/ISSB disclosures.</w:t>
            </w:r>
          </w:p>
        </w:tc>
      </w:tr>
      <w:tr w:rsidR="007E1D4D" w14:paraId="1C33A07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2387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Climate X (Spectra &amp; Adapt)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D1F4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Climate X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95857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CFEB1" w14:textId="77777777" w:rsidR="007E1D4D" w:rsidRDefault="00000000">
            <w:pPr>
              <w:spacing w:before="40" w:after="40"/>
            </w:pPr>
            <w:hyperlink r:id="rId27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7FF2374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039F0E95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Physical and transition risk platform aligned with IFRS S2, ECB guidelines, and EU Taxonomy. Generates disclosure-ready outputs. Suitable for financial institutions and large corporates.</w:t>
            </w:r>
          </w:p>
        </w:tc>
      </w:tr>
      <w:tr w:rsidR="007E1D4D" w14:paraId="27CA9448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FCAE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Munich Re Climate Change Edition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77E0C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Munich Re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B577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67605" w14:textId="77777777" w:rsidR="007E1D4D" w:rsidRDefault="00000000">
            <w:pPr>
              <w:spacing w:before="40" w:after="40"/>
            </w:pPr>
            <w:hyperlink r:id="rId28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98D8A04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1A7484E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Location-level physical risk intelligence drawing on Munich Re's natural catastrophe database. Provides hazard projections under different warming scenarios to 2100.</w:t>
            </w:r>
          </w:p>
        </w:tc>
      </w:tr>
      <w:tr w:rsidR="007E1D4D" w14:paraId="55DCDED0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47F5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Eco-Act ECLR Climate Risk Tool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5F5C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Eco-Act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3F1CB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Tool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0FF2A8" w14:textId="77777777" w:rsidR="007E1D4D" w:rsidRDefault="00000000">
            <w:pPr>
              <w:spacing w:before="40" w:after="40"/>
            </w:pPr>
            <w:hyperlink r:id="rId29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1F399F51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155CABDB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End-to-end climate risk assessment covering physical and transition risks. Designed to support TCFD, CSRD, and ISSB reporting workflows.</w:t>
            </w:r>
          </w:p>
        </w:tc>
      </w:tr>
      <w:tr w:rsidR="007E1D4D" w14:paraId="11DAC272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A1A718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EarthScan</w:t>
            </w:r>
            <w:proofErr w:type="spellEnd"/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3EDD4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EarthScan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7BB0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DE444" w14:textId="77777777" w:rsidR="007E1D4D" w:rsidRDefault="00000000">
            <w:pPr>
              <w:spacing w:before="40" w:after="40"/>
            </w:pPr>
            <w:hyperlink r:id="rId30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889CA03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10625CAB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Climate risk analytics used by real estate, asset management, and manufacturing sectors. Provides location-level exposure data and scenario modeling for compliance and strategy.</w:t>
            </w:r>
          </w:p>
        </w:tc>
      </w:tr>
    </w:tbl>
    <w:p w14:paraId="4917B047" w14:textId="77777777" w:rsidR="007E1D4D" w:rsidRDefault="00000000">
      <w:pPr>
        <w:pStyle w:val="Heading1"/>
        <w:pBdr>
          <w:bottom w:val="single" w:sz="8" w:space="4" w:color="1565C0"/>
        </w:pBdr>
      </w:pPr>
      <w:r>
        <w:br w:type="page"/>
      </w:r>
    </w:p>
    <w:p w14:paraId="2CD26FCE" w14:textId="77777777" w:rsidR="007E1D4D" w:rsidRDefault="00000000">
      <w:pPr>
        <w:pStyle w:val="Heading1"/>
        <w:pBdr>
          <w:bottom w:val="single" w:sz="8" w:space="4" w:color="1565C0"/>
        </w:pBdr>
      </w:pPr>
      <w:r>
        <w:lastRenderedPageBreak/>
        <w:t>5.  Hazard Data &amp; Physical Risk Tools</w:t>
      </w:r>
    </w:p>
    <w:p w14:paraId="20180DC6" w14:textId="77777777" w:rsidR="007E1D4D" w:rsidRDefault="00000000">
      <w:pPr>
        <w:spacing w:before="80" w:after="200"/>
      </w:pPr>
      <w:r>
        <w:rPr>
          <w:i/>
          <w:iCs/>
          <w:color w:val="444444"/>
        </w:rPr>
        <w:t>Free and commercial databases for assessing physical climate hazards by asset location. Use these to ground-test scenario planning with actual exposure data. U.S.-focused tools are indicated where scope is national only.</w:t>
      </w:r>
    </w:p>
    <w:tbl>
      <w:tblPr>
        <w:tblStyle w:val="a3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2000"/>
        <w:gridCol w:w="1400"/>
        <w:gridCol w:w="3360"/>
      </w:tblGrid>
      <w:tr w:rsidR="007E1D4D" w14:paraId="03F7218D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539E6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Resource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1B05A4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Organization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463A8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600045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Link</w:t>
            </w:r>
          </w:p>
        </w:tc>
      </w:tr>
      <w:tr w:rsidR="007E1D4D" w14:paraId="3CEB07F7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EC07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FEMA Flood Map Service Center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A6F7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FEMA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2369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Map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041D76" w14:textId="77777777" w:rsidR="007E1D4D" w:rsidRDefault="00000000">
            <w:pPr>
              <w:spacing w:before="40" w:after="40"/>
            </w:pPr>
            <w:hyperlink r:id="rId31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75C14F33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1F9D6F3E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Provides official flood hazard maps by address within the United States. Assess U.S.-based assets for flood zones in scenario planning. Scope: U.S.-only.</w:t>
            </w:r>
          </w:p>
        </w:tc>
      </w:tr>
      <w:tr w:rsidR="007E1D4D" w14:paraId="1D39AC41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841C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American Red Cross Hazard Mapping Hub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D0388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American Red Cross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44BBC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Map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AA3ED8" w14:textId="77777777" w:rsidR="007E1D4D" w:rsidRDefault="00000000">
            <w:pPr>
              <w:spacing w:before="40" w:after="40"/>
            </w:pPr>
            <w:hyperlink r:id="rId32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1529C41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4891ED8A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Aggregates real-time hazard maps, including flood and other risks, for the U.S. Use for near-term flood alert monitoring in U.S. operations. Scope: U.S.-focused.</w:t>
            </w:r>
          </w:p>
        </w:tc>
      </w:tr>
      <w:tr w:rsidR="007E1D4D" w14:paraId="3625606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412A4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Wildfire Risk to Communities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FB64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U.S. Forest Service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02BB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Map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98E8BC" w14:textId="77777777" w:rsidR="007E1D4D" w:rsidRDefault="00000000">
            <w:pPr>
              <w:spacing w:before="40" w:after="40"/>
            </w:pPr>
            <w:hyperlink r:id="rId33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7A08AAAC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52F0C6D5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Community-scale wildfire risk maps for all U.S. states. Identify U.S. asset wildfire risks for strategic planning. Scope: U.S.-only.</w:t>
            </w:r>
          </w:p>
        </w:tc>
      </w:tr>
      <w:tr w:rsidR="007E1D4D" w14:paraId="058D3485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88BC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Wildfire Hazard Potential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6744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USDA Forest Service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8C49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Data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A3F5B" w14:textId="77777777" w:rsidR="007E1D4D" w:rsidRDefault="00000000">
            <w:pPr>
              <w:spacing w:before="40" w:after="40"/>
            </w:pPr>
            <w:hyperlink r:id="rId34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32FA27C4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1524771C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Raster-based model of potential wildfire behavior across the U.S. Use with GIS to flag U.S. properties in high-risk zones. Scope: U.S.-only.</w:t>
            </w:r>
          </w:p>
        </w:tc>
      </w:tr>
      <w:tr w:rsidR="007E1D4D" w14:paraId="73ACEAC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D465B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National Fire Potential Outlook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E08D4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Nat’l</w:t>
            </w:r>
            <w:proofErr w:type="spellEnd"/>
            <w:r>
              <w:rPr>
                <w:color w:val="444444"/>
                <w:sz w:val="18"/>
                <w:szCs w:val="18"/>
              </w:rPr>
              <w:t xml:space="preserve"> Interagency Fire Center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5521B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Forecast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BAC46" w14:textId="77777777" w:rsidR="007E1D4D" w:rsidRDefault="00000000">
            <w:pPr>
              <w:spacing w:before="40" w:after="40"/>
            </w:pPr>
            <w:hyperlink r:id="rId35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7C5940B7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4BB86721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Short-term (7-day) fire potential forecasts. Incorporate in operational readiness for U.S. sites. Scope: U.S.-only.</w:t>
            </w:r>
          </w:p>
        </w:tc>
      </w:tr>
      <w:tr w:rsidR="007E1D4D" w14:paraId="6D09E6E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4A39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USGS National Seismic Hazard Maps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B6E5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U.S. Geological Survey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D6488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Map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86A7C" w14:textId="77777777" w:rsidR="007E1D4D" w:rsidRDefault="00000000">
            <w:pPr>
              <w:spacing w:before="40" w:after="40"/>
            </w:pPr>
            <w:hyperlink r:id="rId36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74242B9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FECB757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National earthquake-shaking probability maps. Incorporate U.S. seismic risk into scenario planning. Scope: U.S.-only.</w:t>
            </w:r>
          </w:p>
        </w:tc>
      </w:tr>
      <w:tr w:rsidR="007E1D4D" w14:paraId="72D86928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67CF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USGS Interactive Fault &amp; Hazard Tools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3D2D5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U.S. Geological Survey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EC38CD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Interactive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4C013E" w14:textId="77777777" w:rsidR="007E1D4D" w:rsidRDefault="00000000">
            <w:pPr>
              <w:spacing w:before="40" w:after="40"/>
            </w:pPr>
            <w:hyperlink r:id="rId37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BDF2D4A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347283A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Interactive fault line and shaking hazard queries by location. Look up specific U.S. sites for detailed earthquake risk scenarios. Scope: U.S.-only.</w:t>
            </w:r>
          </w:p>
        </w:tc>
      </w:tr>
      <w:tr w:rsidR="007E1D4D" w14:paraId="435E6926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918D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Aqueduct Water Risk Atlas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9BE43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World Resources Institute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E536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Map Tool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2F002" w14:textId="77777777" w:rsidR="007E1D4D" w:rsidRDefault="00000000">
            <w:pPr>
              <w:spacing w:before="40" w:after="40"/>
            </w:pPr>
            <w:hyperlink r:id="rId38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035269C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17F4AA47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Maps global water stress, drought, and flood risks. Assess water risk exposure across global assets or supply chains. Scope: Global.</w:t>
            </w:r>
          </w:p>
        </w:tc>
      </w:tr>
      <w:tr w:rsidR="007E1D4D" w14:paraId="36138B3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6E6B8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Germanwatch</w:t>
            </w:r>
            <w:proofErr w:type="spellEnd"/>
            <w:r>
              <w:rPr>
                <w:color w:val="444444"/>
                <w:sz w:val="18"/>
                <w:szCs w:val="18"/>
              </w:rPr>
              <w:t xml:space="preserve"> Climate Risk Index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DF597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Germanwatch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3660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Index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E72B6" w14:textId="77777777" w:rsidR="007E1D4D" w:rsidRDefault="00000000">
            <w:pPr>
              <w:spacing w:before="40" w:after="40"/>
            </w:pPr>
            <w:hyperlink r:id="rId39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417DC761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6D12B7B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Ranks countries based on past climate-related extreme weather losses. Identify high-risk countries for scenario prioritization. Scope: Global by country.</w:t>
            </w:r>
          </w:p>
        </w:tc>
      </w:tr>
      <w:tr w:rsidR="007E1D4D" w14:paraId="04A7953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6A8D6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World Bank Climate Knowledge Portal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7CFF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World Bank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30A3C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Data Portal / Free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C53CC" w14:textId="77777777" w:rsidR="007E1D4D" w:rsidRDefault="00000000">
            <w:pPr>
              <w:spacing w:before="40" w:after="40"/>
            </w:pPr>
            <w:hyperlink r:id="rId40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371BD64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C138212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Offers country-level climate hazard profiles and projections. Use for baseline country hazard screening in global scenario planning. Scope: Global by country and region.</w:t>
            </w:r>
          </w:p>
        </w:tc>
      </w:tr>
      <w:tr w:rsidR="007E1D4D" w14:paraId="225E7C09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7B586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lastRenderedPageBreak/>
              <w:t>Climate X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FC492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Climate X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8F4B2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3569C" w14:textId="77777777" w:rsidR="007E1D4D" w:rsidRDefault="00000000">
            <w:pPr>
              <w:spacing w:before="40" w:after="40"/>
            </w:pPr>
            <w:hyperlink r:id="rId41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48A45397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1DC92530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Provides detailed risk modeling for multiple climate hazards (storms, floods, etc.). Model climate risk scenarios for global asset portfolios. Scope: Global, asset-level.</w:t>
            </w:r>
          </w:p>
        </w:tc>
      </w:tr>
      <w:tr w:rsidR="007E1D4D" w14:paraId="57413C89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27A7B0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S&amp;P Global Physical Risk Data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8F0F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S&amp;P Global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2202E3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5844C" w14:textId="77777777" w:rsidR="007E1D4D" w:rsidRDefault="00000000">
            <w:pPr>
              <w:spacing w:before="40" w:after="40"/>
            </w:pPr>
            <w:hyperlink r:id="rId42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5E087EFC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CBC474E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Assesses physical hazards (floods, heat, etc.) linked to financial impacts. Integrate hazard exposure scores into financial planning. Scope: Global, asset-level.</w:t>
            </w:r>
          </w:p>
        </w:tc>
      </w:tr>
      <w:tr w:rsidR="007E1D4D" w14:paraId="30BC88D4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C68E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Fathom Global Flood Maps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25512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Fathom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6488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Data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68B38A" w14:textId="77777777" w:rsidR="007E1D4D" w:rsidRDefault="00000000">
            <w:pPr>
              <w:spacing w:before="40" w:after="40"/>
            </w:pPr>
            <w:hyperlink r:id="rId43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05A7B859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4BDA02BC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High-resolution flood hazard models for present and future scenarios. Assess flood risk for global sites down to property level. Scope: Global.</w:t>
            </w:r>
          </w:p>
        </w:tc>
      </w:tr>
      <w:tr w:rsidR="007E1D4D" w14:paraId="5C015B2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57DDD7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ClimateCheck</w:t>
            </w:r>
            <w:proofErr w:type="spellEnd"/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63AB9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ClimateCheck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7BF33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Tool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EC1E5" w14:textId="77777777" w:rsidR="007E1D4D" w:rsidRDefault="00000000">
            <w:pPr>
              <w:spacing w:before="40" w:after="40"/>
            </w:pPr>
            <w:hyperlink r:id="rId44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431F7D46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B122B9A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Climate risk scores for hazards like fire, heat, and floods. Core service is paid; some basic reports may be free. Scope: Global, property-level.</w:t>
            </w:r>
          </w:p>
        </w:tc>
      </w:tr>
      <w:tr w:rsidR="007E1D4D" w14:paraId="5BE2CD74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5C77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S&amp;P Global Climate Transition Assessment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1DC53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S&amp;P Global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BE298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CF86B" w14:textId="77777777" w:rsidR="007E1D4D" w:rsidRDefault="00000000">
            <w:pPr>
              <w:spacing w:before="40" w:after="40"/>
            </w:pPr>
            <w:hyperlink r:id="rId45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7BCBEDCF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26F0B7E7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Assesses company alignment with climate transition pathways. Evaluate transition readiness across industries. Scope: Global, company-level.</w:t>
            </w:r>
          </w:p>
        </w:tc>
      </w:tr>
      <w:tr w:rsidR="007E1D4D" w14:paraId="56F0EAD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F16A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UNEP FI Climate Risk Tool Catalog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6146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UNEP FI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09DC0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Free Directory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4A06B9" w14:textId="77777777" w:rsidR="007E1D4D" w:rsidRDefault="00000000">
            <w:pPr>
              <w:spacing w:before="40" w:after="40"/>
            </w:pPr>
            <w:hyperlink r:id="rId46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78D3AA27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36EB2F1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Lists over 100 risk tools (physical and transition). Free directory; tools inside vary in cost. Identify tools that suit your industry or region. Scope: Global directory.</w:t>
            </w:r>
          </w:p>
        </w:tc>
      </w:tr>
      <w:tr w:rsidR="007E1D4D" w14:paraId="42151CB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339BD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WSP TROY (Transition Risk Assessment)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F7DAC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WSP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B50A39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Consulting Service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560546" w14:textId="77777777" w:rsidR="007E1D4D" w:rsidRDefault="00000000">
            <w:pPr>
              <w:spacing w:before="40" w:after="40"/>
            </w:pPr>
            <w:hyperlink r:id="rId47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654B68E3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EFC04A8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 xml:space="preserve">Evaluates transition risks under various climate scenarios. Model scenario-based policy/market risks by sector. Scope: Global, </w:t>
            </w:r>
            <w:proofErr w:type="gramStart"/>
            <w:r>
              <w:rPr>
                <w:i/>
                <w:iCs/>
                <w:color w:val="777777"/>
                <w:sz w:val="17"/>
                <w:szCs w:val="17"/>
              </w:rPr>
              <w:t>scenario-based</w:t>
            </w:r>
            <w:proofErr w:type="gramEnd"/>
            <w:r>
              <w:rPr>
                <w:i/>
                <w:iCs/>
                <w:color w:val="777777"/>
                <w:sz w:val="17"/>
                <w:szCs w:val="17"/>
              </w:rPr>
              <w:t>.</w:t>
            </w:r>
          </w:p>
        </w:tc>
      </w:tr>
      <w:tr w:rsidR="007E1D4D" w14:paraId="552BBFFB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3ADB9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Moody’s ESG &amp; Climate Risk Analytics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2C633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Moody’s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6A94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Commercial Platform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96F33" w14:textId="77777777" w:rsidR="007E1D4D" w:rsidRDefault="00000000">
            <w:pPr>
              <w:spacing w:before="40" w:after="40"/>
            </w:pPr>
            <w:hyperlink r:id="rId48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A205F0C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0A70F2D4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Provides risk analytics for both transition and physical risks. Integrate transition risks into enterprise risk management. Scope: Global, multi-risk.</w:t>
            </w:r>
          </w:p>
        </w:tc>
      </w:tr>
    </w:tbl>
    <w:p w14:paraId="36EB1365" w14:textId="77777777" w:rsidR="007E1D4D" w:rsidRDefault="007E1D4D">
      <w:pPr>
        <w:spacing w:before="280"/>
        <w:rPr>
          <w:sz w:val="2"/>
          <w:szCs w:val="2"/>
        </w:rPr>
      </w:pPr>
    </w:p>
    <w:p w14:paraId="7353E0D5" w14:textId="77777777" w:rsidR="007E1D4D" w:rsidRDefault="00000000">
      <w:pPr>
        <w:pStyle w:val="Heading1"/>
        <w:pBdr>
          <w:bottom w:val="single" w:sz="8" w:space="4" w:color="1565C0"/>
        </w:pBdr>
      </w:pPr>
      <w:r>
        <w:br w:type="page"/>
      </w:r>
    </w:p>
    <w:p w14:paraId="73E52EBB" w14:textId="77777777" w:rsidR="007E1D4D" w:rsidRDefault="00000000">
      <w:pPr>
        <w:pStyle w:val="Heading1"/>
        <w:pBdr>
          <w:bottom w:val="single" w:sz="8" w:space="4" w:color="1565C0"/>
        </w:pBdr>
      </w:pPr>
      <w:r>
        <w:lastRenderedPageBreak/>
        <w:t>6.  Additional Reading &amp; Reference</w:t>
      </w:r>
    </w:p>
    <w:p w14:paraId="3A3EB698" w14:textId="77777777" w:rsidR="007E1D4D" w:rsidRDefault="00000000">
      <w:pPr>
        <w:spacing w:before="80" w:after="200"/>
      </w:pPr>
      <w:r>
        <w:rPr>
          <w:i/>
          <w:iCs/>
          <w:color w:val="444444"/>
        </w:rPr>
        <w:t>Useful explainers, comparisons, and frameworks for building internal knowledge and capability.</w:t>
      </w:r>
    </w:p>
    <w:tbl>
      <w:tblPr>
        <w:tblStyle w:val="a4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0"/>
        <w:gridCol w:w="2000"/>
        <w:gridCol w:w="1400"/>
        <w:gridCol w:w="3360"/>
      </w:tblGrid>
      <w:tr w:rsidR="007E1D4D" w14:paraId="377555B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EFA609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Resource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15F52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Organization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727B2C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Type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D213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EC0B2B" w14:textId="77777777" w:rsidR="007E1D4D" w:rsidRDefault="00000000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Link</w:t>
            </w:r>
          </w:p>
        </w:tc>
      </w:tr>
      <w:tr w:rsidR="007E1D4D" w14:paraId="55BFC036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58F2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IPCC vs. NGFS Scenarios: What Risk Managers Need to Know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12D1E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Munich Re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CDE5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Explainer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9C463" w14:textId="77777777" w:rsidR="007E1D4D" w:rsidRDefault="00000000">
            <w:pPr>
              <w:spacing w:before="40" w:after="40"/>
            </w:pPr>
            <w:hyperlink r:id="rId49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34B9058D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83DC4F0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Clear explainer on the differences between IPCC and NGFS scenarios and when to use each. Essential reading for practitioners selecting scenarios for the first time.</w:t>
            </w:r>
          </w:p>
        </w:tc>
      </w:tr>
      <w:tr w:rsidR="007E1D4D" w14:paraId="38E494D5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6CE4F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KPMG: Climate Scenario Analysis Overview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58F9B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KPMG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92FE2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Article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D1E00" w14:textId="77777777" w:rsidR="007E1D4D" w:rsidRDefault="00000000">
            <w:pPr>
              <w:spacing w:before="40" w:after="40"/>
            </w:pPr>
            <w:hyperlink r:id="rId50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75987A70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342E7703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Practical overview of climate scenario analysis for business, covering regulatory context, scenario selection, and integration with financial planning.</w:t>
            </w:r>
          </w:p>
        </w:tc>
      </w:tr>
      <w:tr w:rsidR="007E1D4D" w14:paraId="1787F313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9E1E69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EFRAG 2025 ESRS Drafts: Physical Risk Scenario Analysis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01886C" w14:textId="77777777" w:rsidR="007E1D4D" w:rsidRDefault="00000000">
            <w:pPr>
              <w:spacing w:before="40" w:after="40"/>
            </w:pPr>
            <w:proofErr w:type="spellStart"/>
            <w:r>
              <w:rPr>
                <w:color w:val="444444"/>
                <w:sz w:val="18"/>
                <w:szCs w:val="18"/>
              </w:rPr>
              <w:t>Correntics</w:t>
            </w:r>
            <w:proofErr w:type="spellEnd"/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B6ED4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Analysis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77B75" w14:textId="77777777" w:rsidR="007E1D4D" w:rsidRDefault="00000000">
            <w:pPr>
              <w:spacing w:before="40" w:after="40"/>
            </w:pPr>
            <w:hyperlink r:id="rId51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66010723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5584E2E3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Detailed analysis of what the proposed EFRAG revisions mean for physical climate risk scenario analysis under CSRD. Relevant for companies preparing for 2025/2026 reporting cycles.</w:t>
            </w:r>
          </w:p>
        </w:tc>
      </w:tr>
      <w:tr w:rsidR="007E1D4D" w14:paraId="14B6DCC5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BC067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ISS ESG: A Framework of Guiding Principles for Scenario Analysis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0FE7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ISS ESG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F0D45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Framework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2CFB70" w14:textId="77777777" w:rsidR="007E1D4D" w:rsidRDefault="00000000">
            <w:pPr>
              <w:spacing w:before="40" w:after="40"/>
            </w:pPr>
            <w:hyperlink r:id="rId52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60DA658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46402664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Investor-oriented guiding principles for climate scenario analysis. Useful for understanding how ESG rating agencies and investors evaluate the quality of corporate scenario disclosures.</w:t>
            </w:r>
          </w:p>
        </w:tc>
      </w:tr>
      <w:tr w:rsidR="007E1D4D" w14:paraId="505C1919" w14:textId="77777777">
        <w:tc>
          <w:tcPr>
            <w:tcW w:w="2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3338A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 Business Action Guide to Climate Transition</w:t>
            </w:r>
          </w:p>
        </w:tc>
        <w:tc>
          <w:tcPr>
            <w:tcW w:w="20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CD3078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WBCSD / Carbon Trust</w:t>
            </w:r>
          </w:p>
        </w:tc>
        <w:tc>
          <w:tcPr>
            <w:tcW w:w="14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91E51" w14:textId="77777777" w:rsidR="007E1D4D" w:rsidRDefault="00000000">
            <w:pPr>
              <w:spacing w:before="40" w:after="40"/>
            </w:pPr>
            <w:r>
              <w:rPr>
                <w:color w:val="444444"/>
                <w:sz w:val="18"/>
                <w:szCs w:val="18"/>
              </w:rPr>
              <w:t>Guide</w:t>
            </w:r>
          </w:p>
        </w:tc>
        <w:tc>
          <w:tcPr>
            <w:tcW w:w="33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D0882" w14:textId="77777777" w:rsidR="007E1D4D" w:rsidRDefault="00000000">
            <w:pPr>
              <w:spacing w:before="40" w:after="40"/>
            </w:pPr>
            <w:hyperlink r:id="rId53">
              <w:r>
                <w:rPr>
                  <w:color w:val="1565C0"/>
                  <w:sz w:val="18"/>
                  <w:szCs w:val="18"/>
                  <w:u w:val="single"/>
                </w:rPr>
                <w:t>Open →</w:t>
              </w:r>
            </w:hyperlink>
          </w:p>
        </w:tc>
      </w:tr>
      <w:tr w:rsidR="007E1D4D" w14:paraId="27FE80B4" w14:textId="77777777">
        <w:tc>
          <w:tcPr>
            <w:tcW w:w="9360" w:type="dxa"/>
            <w:gridSpan w:val="4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7FA"/>
            <w:tcMar>
              <w:top w:w="60" w:type="dxa"/>
              <w:left w:w="180" w:type="dxa"/>
              <w:bottom w:w="80" w:type="dxa"/>
              <w:right w:w="120" w:type="dxa"/>
            </w:tcMar>
          </w:tcPr>
          <w:p w14:paraId="783BC4EC" w14:textId="77777777" w:rsidR="007E1D4D" w:rsidRDefault="00000000">
            <w:r>
              <w:rPr>
                <w:i/>
                <w:iCs/>
                <w:color w:val="777777"/>
                <w:sz w:val="17"/>
                <w:szCs w:val="17"/>
              </w:rPr>
              <w:t>Developed with input from 27 global companies. Covers organizational strategies, evidence frameworks, and practical tools for embedding climate transition into corporate operations.</w:t>
            </w:r>
          </w:p>
        </w:tc>
      </w:tr>
    </w:tbl>
    <w:p w14:paraId="699C53AD" w14:textId="77777777" w:rsidR="007E1D4D" w:rsidRDefault="007E1D4D">
      <w:pPr>
        <w:spacing w:before="200"/>
      </w:pPr>
    </w:p>
    <w:p w14:paraId="2D430F55" w14:textId="77777777" w:rsidR="007E1D4D" w:rsidRDefault="00000000">
      <w:pPr>
        <w:pBdr>
          <w:top w:val="single" w:sz="4" w:space="6" w:color="CCCCCC"/>
        </w:pBdr>
        <w:spacing w:before="280"/>
      </w:pPr>
      <w:r>
        <w:rPr>
          <w:i/>
          <w:iCs/>
          <w:color w:val="777777"/>
          <w:sz w:val="17"/>
          <w:szCs w:val="17"/>
        </w:rPr>
        <w:t>Note: URLs verified as of March 2026. Some resources (e.g., TCFD Knowledge Hub) have announced planned discontinuation — download key materials promptly. For regulatory updates, monitor EFRAG and IFRS Foundation websites directly.</w:t>
      </w:r>
    </w:p>
    <w:sectPr w:rsidR="007E1D4D">
      <w:headerReference w:type="default" r:id="rId54"/>
      <w:footerReference w:type="default" r:id="rId55"/>
      <w:pgSz w:w="12240" w:h="15840"/>
      <w:pgMar w:top="1080" w:right="1080" w:bottom="108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9F111" w14:textId="77777777" w:rsidR="00AF633F" w:rsidRDefault="00AF633F">
      <w:r>
        <w:separator/>
      </w:r>
    </w:p>
  </w:endnote>
  <w:endnote w:type="continuationSeparator" w:id="0">
    <w:p w14:paraId="1BC218B9" w14:textId="77777777" w:rsidR="00AF633F" w:rsidRDefault="00AF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DCA76D0-6A1B-9D47-A2DE-52AF11529EEF}"/>
    <w:embedBold r:id="rId2" w:fontKey="{93DE7169-4A94-3A4A-A1E0-B466022B7766}"/>
    <w:embedItalic r:id="rId3" w:fontKey="{5DA3A28D-A3D7-7C4D-BE2C-0ED8A5C176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01CF2F1-11B0-8747-932B-0847D30922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5B45429-FFA1-814A-862E-6861AF7D331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23060DC6-9B2A-874A-947E-908FEFE8E7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3347090-5FF9-DB43-A30D-106AE0EF2D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083B4" w14:textId="77777777" w:rsidR="007E1D4D" w:rsidRDefault="00000000">
    <w:pPr>
      <w:pBdr>
        <w:top w:val="single" w:sz="4" w:space="4" w:color="CCCCCC"/>
      </w:pBdr>
      <w:spacing w:before="60"/>
      <w:jc w:val="center"/>
    </w:pPr>
    <w:r>
      <w:rPr>
        <w:color w:val="777777"/>
        <w:sz w:val="16"/>
        <w:szCs w:val="16"/>
      </w:rPr>
      <w:t xml:space="preserve">Page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12F2F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 |  Compiled 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B03E" w14:textId="77777777" w:rsidR="00AF633F" w:rsidRDefault="00AF633F">
      <w:r>
        <w:separator/>
      </w:r>
    </w:p>
  </w:footnote>
  <w:footnote w:type="continuationSeparator" w:id="0">
    <w:p w14:paraId="74D4FF31" w14:textId="77777777" w:rsidR="00AF633F" w:rsidRDefault="00AF6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7835" w14:textId="77777777" w:rsidR="007E1D4D" w:rsidRDefault="00000000">
    <w:pPr>
      <w:pBdr>
        <w:bottom w:val="single" w:sz="6" w:space="4" w:color="1565C0"/>
      </w:pBdr>
      <w:spacing w:after="100"/>
      <w:jc w:val="right"/>
    </w:pPr>
    <w:r>
      <w:rPr>
        <w:color w:val="777777"/>
        <w:sz w:val="18"/>
        <w:szCs w:val="18"/>
      </w:rPr>
      <w:t>Climate Risk Scenario Planning: Tools &amp; Resources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4D"/>
    <w:rsid w:val="007E1D4D"/>
    <w:rsid w:val="00912F2F"/>
    <w:rsid w:val="00AF633F"/>
    <w:rsid w:val="00BE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34CE0"/>
  <w15:docId w15:val="{74796DDC-FB0B-C14C-A54B-A7BBF785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00"/>
      <w:outlineLvl w:val="0"/>
    </w:pPr>
    <w:rPr>
      <w:b/>
      <w:bCs/>
      <w:color w:val="0D2137"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1"/>
    </w:pPr>
    <w:rPr>
      <w:b/>
      <w:bCs/>
      <w:color w:val="1565C0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cfdhub.org/scenario-analysis/" TargetMode="External"/><Relationship Id="rId18" Type="http://schemas.openxmlformats.org/officeDocument/2006/relationships/hyperlink" Target="https://www.accountingforsustainability.org/content/dam/a4s/corporate/home/KnowledgeHub/Guide-pdf/A4S%20Guide%20to%20TCFD%20Climate%20Scenario%20Analysis.pdf.downloadasset.pdf" TargetMode="External"/><Relationship Id="rId26" Type="http://schemas.openxmlformats.org/officeDocument/2006/relationships/hyperlink" Target="https://www.spglobal.com/sustainable1/en/themes/physical-climate-risk" TargetMode="External"/><Relationship Id="rId39" Type="http://schemas.openxmlformats.org/officeDocument/2006/relationships/hyperlink" Target="https://www.germanwatch.org/en/cri" TargetMode="External"/><Relationship Id="rId21" Type="http://schemas.openxmlformats.org/officeDocument/2006/relationships/hyperlink" Target="https://www.wbcsd.org/resources/demystifying-climate-transition-scenarios/" TargetMode="External"/><Relationship Id="rId34" Type="http://schemas.openxmlformats.org/officeDocument/2006/relationships/hyperlink" Target="https://www.fs.usda.gov/managing-land/fire/wildfirerisk" TargetMode="External"/><Relationship Id="rId42" Type="http://schemas.openxmlformats.org/officeDocument/2006/relationships/hyperlink" Target="https://www.spglobal.com/sustainable1/en/themes/physical-climate-risk" TargetMode="External"/><Relationship Id="rId47" Type="http://schemas.openxmlformats.org/officeDocument/2006/relationships/hyperlink" Target="https://www.wsp.com/" TargetMode="External"/><Relationship Id="rId50" Type="http://schemas.openxmlformats.org/officeDocument/2006/relationships/hyperlink" Target="https://kpmg.com/us/en/articles/2024/climate-scenario-analysis.html" TargetMode="External"/><Relationship Id="rId55" Type="http://schemas.openxmlformats.org/officeDocument/2006/relationships/footer" Target="footer1.xml"/><Relationship Id="rId7" Type="http://schemas.openxmlformats.org/officeDocument/2006/relationships/hyperlink" Target="https://www.ngfs.net/ngfs-scenarios-porta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frs.org/content/dam/ifrs/supporting-implementation/issb-standards/disclosing-information-anticipated-financial-effects.pdf" TargetMode="External"/><Relationship Id="rId29" Type="http://schemas.openxmlformats.org/officeDocument/2006/relationships/hyperlink" Target="https://eco-act.com/service/climate-risks-tool/" TargetMode="External"/><Relationship Id="rId11" Type="http://schemas.openxmlformats.org/officeDocument/2006/relationships/hyperlink" Target="https://climatescenariocatalogue.org/" TargetMode="External"/><Relationship Id="rId24" Type="http://schemas.openxmlformats.org/officeDocument/2006/relationships/hyperlink" Target="https://www.wbcsd.org/resources/transition-planning-and-climate-scenario-analysis-food-agriculture-and-forest-products/" TargetMode="External"/><Relationship Id="rId32" Type="http://schemas.openxmlformats.org/officeDocument/2006/relationships/hyperlink" Target="https://maps.redcross.org/" TargetMode="External"/><Relationship Id="rId37" Type="http://schemas.openxmlformats.org/officeDocument/2006/relationships/hyperlink" Target="https://earthquake.usgs.gov/hazards/" TargetMode="External"/><Relationship Id="rId40" Type="http://schemas.openxmlformats.org/officeDocument/2006/relationships/hyperlink" Target="https://climateknowledgeportal.worldbank.org/" TargetMode="External"/><Relationship Id="rId45" Type="http://schemas.openxmlformats.org/officeDocument/2006/relationships/hyperlink" Target="https://www.spglobal.com/esg/" TargetMode="External"/><Relationship Id="rId53" Type="http://schemas.openxmlformats.org/officeDocument/2006/relationships/hyperlink" Target="https://www.wbcsd.org/resources/the-business-action-guide-to-climate-transition/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cdn.cdp.net/cdp-production/cms/guidance_docs/pdfs/000/001/430/original/CDP-technical-note-scenario-analysi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ea.org/topics/scenarios" TargetMode="External"/><Relationship Id="rId14" Type="http://schemas.openxmlformats.org/officeDocument/2006/relationships/hyperlink" Target="https://www.gesi.org/wp-content/uploads/2024/10/CLIMATE-SCENARIO-ANALYSIS-FRAMEWORK-TCFD.pdf" TargetMode="External"/><Relationship Id="rId22" Type="http://schemas.openxmlformats.org/officeDocument/2006/relationships/hyperlink" Target="https://www.iigcc.org/resources/navigating-climate-scenario-analysis-a-guide-for-intuitional-investors" TargetMode="External"/><Relationship Id="rId27" Type="http://schemas.openxmlformats.org/officeDocument/2006/relationships/hyperlink" Target="https://www.climate-x.com/" TargetMode="External"/><Relationship Id="rId30" Type="http://schemas.openxmlformats.org/officeDocument/2006/relationships/hyperlink" Target="https://www.earth-scan.com/" TargetMode="External"/><Relationship Id="rId35" Type="http://schemas.openxmlformats.org/officeDocument/2006/relationships/hyperlink" Target="https://www.nifc.gov/nicc/predictive-services/outlooks" TargetMode="External"/><Relationship Id="rId43" Type="http://schemas.openxmlformats.org/officeDocument/2006/relationships/hyperlink" Target="https://www.fathom.global/" TargetMode="External"/><Relationship Id="rId48" Type="http://schemas.openxmlformats.org/officeDocument/2006/relationships/hyperlink" Target="https://www.moodys.com/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www.ngfs.net/system/files/2025-01/NGFS%20Climate%20Scenarios%20Technical%20Documentation.pdf" TargetMode="External"/><Relationship Id="rId51" Type="http://schemas.openxmlformats.org/officeDocument/2006/relationships/hyperlink" Target="https://www.correntics.com/efrags-2025-esrs-drafts-what-they-mean-for-physical-climate-risk-scenario-analysis-and-disclosures-within-corporate-sustainability-reporting-directive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fsb-tcfd.org/publications/" TargetMode="External"/><Relationship Id="rId17" Type="http://schemas.openxmlformats.org/officeDocument/2006/relationships/hyperlink" Target="https://www.efrag.org/en/projects/esrs-implementation-guidance" TargetMode="External"/><Relationship Id="rId25" Type="http://schemas.openxmlformats.org/officeDocument/2006/relationships/hyperlink" Target="https://www.ngfs.net/ngfs-scenarios-portal/" TargetMode="External"/><Relationship Id="rId33" Type="http://schemas.openxmlformats.org/officeDocument/2006/relationships/hyperlink" Target="https://wildfirerisk.org/" TargetMode="External"/><Relationship Id="rId38" Type="http://schemas.openxmlformats.org/officeDocument/2006/relationships/hyperlink" Target="https://www.wri.org/applications/aqueduct/water-risk-atlas/" TargetMode="External"/><Relationship Id="rId46" Type="http://schemas.openxmlformats.org/officeDocument/2006/relationships/hyperlink" Target="https://www.unepfi.org/themes/climate-change/the-sustainability-risk-tool-dashboard/" TargetMode="External"/><Relationship Id="rId20" Type="http://schemas.openxmlformats.org/officeDocument/2006/relationships/hyperlink" Target="https://www.wbcsd.org/resources/climate-scenario-analysis-and-application-guide/" TargetMode="External"/><Relationship Id="rId41" Type="http://schemas.openxmlformats.org/officeDocument/2006/relationships/hyperlink" Target="https://www.climate-x.com/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www.ifrs.org/issued-standards/ifrs-sustainability-standards-navigator/ifrs-s2-climate-related-disclosures/" TargetMode="External"/><Relationship Id="rId23" Type="http://schemas.openxmlformats.org/officeDocument/2006/relationships/hyperlink" Target="https://tnfd.global/publication/guidance-on-scenario-analysis/" TargetMode="External"/><Relationship Id="rId28" Type="http://schemas.openxmlformats.org/officeDocument/2006/relationships/hyperlink" Target="https://www.munichre.com/rmp/en/products/location-risk-intelligence/climate-change-edition.html" TargetMode="External"/><Relationship Id="rId36" Type="http://schemas.openxmlformats.org/officeDocument/2006/relationships/hyperlink" Target="https://www.usgs.gov/programs/earthquake-hazards/hazards" TargetMode="External"/><Relationship Id="rId49" Type="http://schemas.openxmlformats.org/officeDocument/2006/relationships/hyperlink" Target="https://www.munichre.com/rmp/en/the-re-brief/risk-modelling/ipcc-vs-ngfs-climate-scenarios.html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ipcc.ch/" TargetMode="External"/><Relationship Id="rId31" Type="http://schemas.openxmlformats.org/officeDocument/2006/relationships/hyperlink" Target="https://msc.fema.gov/" TargetMode="External"/><Relationship Id="rId44" Type="http://schemas.openxmlformats.org/officeDocument/2006/relationships/hyperlink" Target="https://climatecheck.com/" TargetMode="External"/><Relationship Id="rId52" Type="http://schemas.openxmlformats.org/officeDocument/2006/relationships/hyperlink" Target="https://insights.issgovernance.com/posts/a-guide-to-climate-scenario-analysis-a-framework-of-guiding-principles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OC2HzCVFh1AkPrsvf723fTPgGg==">CgMxLjA4AHIhMW95cFV1RDlPckhuYlZzbEhaOGxSSjRRRGk4N3I3MVdM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2561</Words>
  <Characters>14601</Characters>
  <Application>Microsoft Office Word</Application>
  <DocSecurity>0</DocSecurity>
  <Lines>121</Lines>
  <Paragraphs>34</Paragraphs>
  <ScaleCrop>false</ScaleCrop>
  <Company/>
  <LinksUpToDate>false</LinksUpToDate>
  <CharactersWithSpaces>17128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Rebecca Leonard</cp:lastModifiedBy>
  <cp:revision>2</cp:revision>
  <cp:lastPrinted>2026-04-25T17:53:00Z</cp:lastPrinted>
  <dcterms:created xsi:type="dcterms:W3CDTF">2026-04-25T17:52:00Z</dcterms:created>
  <dcterms:modified xsi:type="dcterms:W3CDTF">2026-04-25T17:53:00Z</dcterms:modified>
</cp:coreProperties>
</file>