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92D6" w14:textId="41809FC1" w:rsidR="00731285" w:rsidRPr="00C06B5F" w:rsidRDefault="00C06B5F" w:rsidP="00C06B5F">
      <w:pPr>
        <w:ind w:left="720" w:hanging="360"/>
        <w:jc w:val="center"/>
        <w:rPr>
          <w:rFonts w:cs="Times New Roman"/>
          <w:b/>
          <w:bCs/>
          <w:u w:val="single"/>
        </w:rPr>
      </w:pPr>
      <w:r w:rsidRPr="00C06B5F">
        <w:rPr>
          <w:rFonts w:cs="Times New Roman"/>
          <w:b/>
          <w:bCs/>
          <w:u w:val="single"/>
        </w:rPr>
        <w:t xml:space="preserve">413 Ocean and 825 Ocean Timeline re </w:t>
      </w:r>
      <w:r>
        <w:rPr>
          <w:rFonts w:cs="Times New Roman"/>
          <w:b/>
          <w:bCs/>
          <w:u w:val="single"/>
        </w:rPr>
        <w:t>City Discussions About Program</w:t>
      </w:r>
    </w:p>
    <w:p w14:paraId="7F96F539" w14:textId="77777777" w:rsidR="00C06B5F" w:rsidRPr="00C06B5F" w:rsidRDefault="00C06B5F" w:rsidP="00C06B5F">
      <w:pPr>
        <w:ind w:left="720" w:hanging="360"/>
        <w:jc w:val="both"/>
        <w:rPr>
          <w:rFonts w:cs="Times New Roman"/>
        </w:rPr>
      </w:pPr>
    </w:p>
    <w:p w14:paraId="21A3E09D" w14:textId="680D967A" w:rsidR="00731285" w:rsidRDefault="00731285" w:rsidP="00C06B5F">
      <w:pPr>
        <w:pStyle w:val="ListParagraph"/>
        <w:numPr>
          <w:ilvl w:val="0"/>
          <w:numId w:val="1"/>
        </w:numPr>
        <w:jc w:val="both"/>
        <w:rPr>
          <w:rFonts w:cs="Times New Roman"/>
        </w:rPr>
      </w:pPr>
      <w:r w:rsidRPr="00C06B5F">
        <w:rPr>
          <w:rFonts w:cs="Times New Roman"/>
          <w:b/>
          <w:bCs/>
          <w:u w:val="single"/>
        </w:rPr>
        <w:t>April 2025</w:t>
      </w:r>
      <w:r w:rsidRPr="00C06B5F">
        <w:rPr>
          <w:rFonts w:cs="Times New Roman"/>
        </w:rPr>
        <w:t xml:space="preserve">: Elisa Paster </w:t>
      </w:r>
      <w:r w:rsidR="001F072C">
        <w:rPr>
          <w:rFonts w:cs="Times New Roman"/>
        </w:rPr>
        <w:t xml:space="preserve">(our land use attorney, Managing Partner of Rand Paster Nelson) </w:t>
      </w:r>
      <w:r w:rsidRPr="00C06B5F">
        <w:rPr>
          <w:rFonts w:cs="Times New Roman"/>
        </w:rPr>
        <w:t>had conversations with Cary Fuk</w:t>
      </w:r>
      <w:r w:rsidR="006240EB">
        <w:rPr>
          <w:rFonts w:cs="Times New Roman"/>
        </w:rPr>
        <w:t>u</w:t>
      </w:r>
      <w:r w:rsidRPr="00C06B5F">
        <w:rPr>
          <w:rFonts w:cs="Times New Roman"/>
        </w:rPr>
        <w:t>i</w:t>
      </w:r>
      <w:r w:rsidR="001F072C">
        <w:rPr>
          <w:rFonts w:cs="Times New Roman"/>
        </w:rPr>
        <w:t>, Senior Planner</w:t>
      </w:r>
      <w:r w:rsidRPr="00C06B5F">
        <w:rPr>
          <w:rFonts w:cs="Times New Roman"/>
        </w:rPr>
        <w:t xml:space="preserve"> at the City of Santa Monica</w:t>
      </w:r>
      <w:r w:rsidR="001F072C">
        <w:rPr>
          <w:rFonts w:cs="Times New Roman"/>
        </w:rPr>
        <w:t>,</w:t>
      </w:r>
      <w:r w:rsidRPr="00C06B5F">
        <w:rPr>
          <w:rFonts w:cs="Times New Roman"/>
        </w:rPr>
        <w:t xml:space="preserve"> regarding the use of 413 Ocean Ave and 825 Ocean Ave. </w:t>
      </w:r>
    </w:p>
    <w:p w14:paraId="2E9BD0CC" w14:textId="77777777" w:rsidR="00C06B5F" w:rsidRPr="00C06B5F" w:rsidRDefault="00C06B5F" w:rsidP="00C06B5F">
      <w:pPr>
        <w:pStyle w:val="ListParagraph"/>
        <w:jc w:val="both"/>
        <w:rPr>
          <w:rFonts w:cs="Times New Roman"/>
        </w:rPr>
      </w:pPr>
    </w:p>
    <w:p w14:paraId="4A2E95FB" w14:textId="51CFFDCA" w:rsidR="00731285" w:rsidRDefault="00504279" w:rsidP="00C06B5F">
      <w:pPr>
        <w:pStyle w:val="ListParagraph"/>
        <w:numPr>
          <w:ilvl w:val="1"/>
          <w:numId w:val="1"/>
        </w:numPr>
        <w:jc w:val="both"/>
        <w:rPr>
          <w:rFonts w:cs="Times New Roman"/>
        </w:rPr>
      </w:pPr>
      <w:r w:rsidRPr="00C06B5F">
        <w:rPr>
          <w:rFonts w:cs="Times New Roman"/>
        </w:rPr>
        <w:t xml:space="preserve">April 16, 2025: we prepared a draft of the use to share with the </w:t>
      </w:r>
      <w:proofErr w:type="gramStart"/>
      <w:r w:rsidRPr="00C06B5F">
        <w:rPr>
          <w:rFonts w:cs="Times New Roman"/>
        </w:rPr>
        <w:t>City</w:t>
      </w:r>
      <w:proofErr w:type="gramEnd"/>
      <w:r w:rsidR="00E714E1" w:rsidRPr="00C06B5F">
        <w:rPr>
          <w:rFonts w:cs="Times New Roman"/>
        </w:rPr>
        <w:t xml:space="preserve"> that tracked the requirements of the BHBH RFA for the program.</w:t>
      </w:r>
    </w:p>
    <w:p w14:paraId="038B33A8" w14:textId="77777777" w:rsidR="00C06B5F" w:rsidRPr="00C06B5F" w:rsidRDefault="00C06B5F" w:rsidP="00C06B5F">
      <w:pPr>
        <w:pStyle w:val="ListParagraph"/>
        <w:ind w:left="1440"/>
        <w:jc w:val="both"/>
        <w:rPr>
          <w:rFonts w:cs="Times New Roman"/>
        </w:rPr>
      </w:pPr>
    </w:p>
    <w:p w14:paraId="5167C370" w14:textId="6C52BCB4" w:rsidR="001F072C" w:rsidRDefault="00504279" w:rsidP="00C06B5F">
      <w:pPr>
        <w:pStyle w:val="ListParagraph"/>
        <w:numPr>
          <w:ilvl w:val="0"/>
          <w:numId w:val="1"/>
        </w:numPr>
        <w:jc w:val="both"/>
        <w:rPr>
          <w:rFonts w:cs="Times New Roman"/>
        </w:rPr>
      </w:pPr>
      <w:r w:rsidRPr="00C06B5F">
        <w:rPr>
          <w:rFonts w:cs="Times New Roman"/>
          <w:b/>
          <w:bCs/>
          <w:u w:val="single"/>
        </w:rPr>
        <w:t>May 6, 2025</w:t>
      </w:r>
      <w:r w:rsidRPr="00C06B5F">
        <w:rPr>
          <w:rFonts w:cs="Times New Roman"/>
        </w:rPr>
        <w:t xml:space="preserve">: </w:t>
      </w:r>
      <w:r w:rsidR="00054A60" w:rsidRPr="00C06B5F">
        <w:rPr>
          <w:rFonts w:cs="Times New Roman"/>
        </w:rPr>
        <w:t xml:space="preserve">1:30pm </w:t>
      </w:r>
      <w:r w:rsidRPr="00C06B5F">
        <w:rPr>
          <w:rFonts w:cs="Times New Roman"/>
        </w:rPr>
        <w:t>Teams call with Elisa Paster, Adam Kent, Cary Fuk</w:t>
      </w:r>
      <w:r w:rsidR="006240EB">
        <w:rPr>
          <w:rFonts w:cs="Times New Roman"/>
        </w:rPr>
        <w:t>u</w:t>
      </w:r>
      <w:r w:rsidRPr="00C06B5F">
        <w:rPr>
          <w:rFonts w:cs="Times New Roman"/>
        </w:rPr>
        <w:t>i, Jing Yeo</w:t>
      </w:r>
      <w:r w:rsidR="001F072C">
        <w:rPr>
          <w:rFonts w:cs="Times New Roman"/>
        </w:rPr>
        <w:t xml:space="preserve"> (Planning Manager)</w:t>
      </w:r>
      <w:r w:rsidRPr="00C06B5F">
        <w:rPr>
          <w:rFonts w:cs="Times New Roman"/>
        </w:rPr>
        <w:t xml:space="preserve">, and Heidi </w:t>
      </w:r>
      <w:proofErr w:type="spellStart"/>
      <w:r w:rsidR="001F072C">
        <w:rPr>
          <w:rFonts w:cs="Times New Roman"/>
        </w:rPr>
        <w:t>v</w:t>
      </w:r>
      <w:r w:rsidRPr="00C06B5F">
        <w:rPr>
          <w:rFonts w:cs="Times New Roman"/>
        </w:rPr>
        <w:t>on</w:t>
      </w:r>
      <w:r w:rsidR="001F072C">
        <w:rPr>
          <w:rFonts w:cs="Times New Roman"/>
        </w:rPr>
        <w:t>T</w:t>
      </w:r>
      <w:r w:rsidRPr="00C06B5F">
        <w:rPr>
          <w:rFonts w:cs="Times New Roman"/>
        </w:rPr>
        <w:t>ongeln</w:t>
      </w:r>
      <w:proofErr w:type="spellEnd"/>
      <w:r w:rsidRPr="00C06B5F">
        <w:rPr>
          <w:rFonts w:cs="Times New Roman"/>
        </w:rPr>
        <w:t xml:space="preserve"> </w:t>
      </w:r>
      <w:r w:rsidR="001F072C">
        <w:rPr>
          <w:rFonts w:cs="Times New Roman"/>
        </w:rPr>
        <w:t xml:space="preserve">(Santa Monica Chief Deputy City Attorney) </w:t>
      </w:r>
      <w:r w:rsidRPr="00C06B5F">
        <w:rPr>
          <w:rFonts w:cs="Times New Roman"/>
        </w:rPr>
        <w:t xml:space="preserve">at the City regarding the proposed use of 413 Ocean Ave. and 825 Ocean Ave. where we explained the use of each consistent with what we provided in writing, consistent with what is required under the BHBH RFA of the program. </w:t>
      </w:r>
    </w:p>
    <w:p w14:paraId="5E2C1888" w14:textId="77777777" w:rsidR="001F072C" w:rsidRDefault="001F072C" w:rsidP="001F072C">
      <w:pPr>
        <w:pStyle w:val="ListParagraph"/>
        <w:jc w:val="both"/>
        <w:rPr>
          <w:rFonts w:cs="Times New Roman"/>
        </w:rPr>
      </w:pPr>
    </w:p>
    <w:p w14:paraId="092F2D77" w14:textId="182786DA" w:rsidR="00504279" w:rsidRDefault="00054A60" w:rsidP="001F072C">
      <w:pPr>
        <w:pStyle w:val="ListParagraph"/>
        <w:numPr>
          <w:ilvl w:val="1"/>
          <w:numId w:val="1"/>
        </w:numPr>
        <w:jc w:val="both"/>
        <w:rPr>
          <w:rFonts w:cs="Times New Roman"/>
        </w:rPr>
      </w:pPr>
      <w:r w:rsidRPr="00C06B5F">
        <w:rPr>
          <w:rFonts w:cs="Times New Roman"/>
        </w:rPr>
        <w:t xml:space="preserve">On the call, the City </w:t>
      </w:r>
      <w:r w:rsidR="001F072C">
        <w:rPr>
          <w:rFonts w:cs="Times New Roman"/>
        </w:rPr>
        <w:t xml:space="preserve">representatives </w:t>
      </w:r>
      <w:r w:rsidRPr="00C06B5F">
        <w:rPr>
          <w:rFonts w:cs="Times New Roman"/>
        </w:rPr>
        <w:t xml:space="preserve">confirmed that the use was permitted by right, that there was no change of use, and that there was no permit needed. </w:t>
      </w:r>
    </w:p>
    <w:p w14:paraId="3A4FA703" w14:textId="77777777" w:rsidR="00C06B5F" w:rsidRPr="00C06B5F" w:rsidRDefault="00C06B5F" w:rsidP="00C06B5F">
      <w:pPr>
        <w:pStyle w:val="ListParagraph"/>
        <w:jc w:val="both"/>
        <w:rPr>
          <w:rFonts w:cs="Times New Roman"/>
        </w:rPr>
      </w:pPr>
    </w:p>
    <w:p w14:paraId="571B822E" w14:textId="3D1E454B" w:rsidR="001F072C" w:rsidRDefault="00731285" w:rsidP="00C06B5F">
      <w:pPr>
        <w:pStyle w:val="ListParagraph"/>
        <w:numPr>
          <w:ilvl w:val="0"/>
          <w:numId w:val="1"/>
        </w:numPr>
        <w:jc w:val="both"/>
        <w:rPr>
          <w:rFonts w:cs="Times New Roman"/>
        </w:rPr>
      </w:pPr>
      <w:r w:rsidRPr="00C06B5F">
        <w:rPr>
          <w:rFonts w:cs="Times New Roman"/>
          <w:b/>
          <w:bCs/>
          <w:u w:val="single"/>
        </w:rPr>
        <w:t>May 6, 2025</w:t>
      </w:r>
      <w:r w:rsidRPr="00C06B5F">
        <w:rPr>
          <w:rFonts w:cs="Times New Roman"/>
        </w:rPr>
        <w:t xml:space="preserve">: </w:t>
      </w:r>
      <w:r w:rsidR="00054A60" w:rsidRPr="00C06B5F">
        <w:rPr>
          <w:rFonts w:cs="Times New Roman"/>
        </w:rPr>
        <w:t xml:space="preserve">after the call in the afternoon, 5:43pm </w:t>
      </w:r>
      <w:r w:rsidRPr="00C06B5F">
        <w:rPr>
          <w:rFonts w:cs="Times New Roman"/>
        </w:rPr>
        <w:t>email from Elisa Paster to Shannon Vaughn at the California Coastal Commission and copying Cary Fuk</w:t>
      </w:r>
      <w:r w:rsidR="006240EB">
        <w:rPr>
          <w:rFonts w:cs="Times New Roman"/>
        </w:rPr>
        <w:t>u</w:t>
      </w:r>
      <w:r w:rsidRPr="00C06B5F">
        <w:rPr>
          <w:rFonts w:cs="Times New Roman"/>
        </w:rPr>
        <w:t xml:space="preserve">i at the City of Santa Monica regarding the proposed use of 413 Ocean Ave. and 825 Ocean Ave. </w:t>
      </w:r>
      <w:r w:rsidR="00E714E1" w:rsidRPr="00C06B5F">
        <w:rPr>
          <w:rFonts w:cs="Times New Roman"/>
        </w:rPr>
        <w:t xml:space="preserve">that mirrored what was provided to the City of Santa Monica </w:t>
      </w:r>
      <w:r w:rsidRPr="00C06B5F">
        <w:rPr>
          <w:rFonts w:cs="Times New Roman"/>
        </w:rPr>
        <w:t xml:space="preserve">and </w:t>
      </w:r>
      <w:r w:rsidR="00E714E1" w:rsidRPr="00C06B5F">
        <w:rPr>
          <w:rFonts w:cs="Times New Roman"/>
        </w:rPr>
        <w:t>sought confirmation</w:t>
      </w:r>
      <w:r w:rsidRPr="00C06B5F">
        <w:rPr>
          <w:rFonts w:cs="Times New Roman"/>
        </w:rPr>
        <w:t xml:space="preserve"> that there will be no change of use, and no need for a development permit. </w:t>
      </w:r>
    </w:p>
    <w:p w14:paraId="11686726" w14:textId="77777777" w:rsidR="001F072C" w:rsidRDefault="001F072C" w:rsidP="001F072C">
      <w:pPr>
        <w:pStyle w:val="ListParagraph"/>
        <w:jc w:val="both"/>
        <w:rPr>
          <w:rFonts w:cs="Times New Roman"/>
        </w:rPr>
      </w:pPr>
    </w:p>
    <w:p w14:paraId="39EA41ED" w14:textId="3935A717" w:rsidR="001F072C" w:rsidRPr="001F072C" w:rsidRDefault="00054A60" w:rsidP="001F072C">
      <w:pPr>
        <w:pStyle w:val="ListParagraph"/>
        <w:numPr>
          <w:ilvl w:val="1"/>
          <w:numId w:val="1"/>
        </w:numPr>
        <w:jc w:val="both"/>
        <w:rPr>
          <w:rFonts w:cs="Times New Roman"/>
        </w:rPr>
      </w:pPr>
      <w:r w:rsidRPr="00C06B5F">
        <w:rPr>
          <w:rFonts w:cs="Times New Roman"/>
        </w:rPr>
        <w:t>In the email, Elisa informed Coastal: “</w:t>
      </w:r>
      <w:r w:rsidRPr="001F072C">
        <w:rPr>
          <w:rFonts w:cs="Times New Roman"/>
          <w:i/>
          <w:iCs/>
          <w:color w:val="222222"/>
          <w:shd w:val="clear" w:color="auto" w:fill="FFFFFF"/>
        </w:rPr>
        <w:t>We’ve been coordinating with the</w:t>
      </w:r>
      <w:r w:rsidRPr="001F072C">
        <w:rPr>
          <w:rStyle w:val="apple-converted-space"/>
          <w:rFonts w:cs="Times New Roman"/>
          <w:i/>
          <w:iCs/>
          <w:color w:val="222222"/>
          <w:shd w:val="clear" w:color="auto" w:fill="FFFFFF"/>
        </w:rPr>
        <w:t> </w:t>
      </w:r>
      <w:proofErr w:type="gramStart"/>
      <w:r w:rsidRPr="001F072C">
        <w:rPr>
          <w:rStyle w:val="il"/>
          <w:rFonts w:cs="Times New Roman"/>
          <w:i/>
          <w:iCs/>
          <w:color w:val="222222"/>
        </w:rPr>
        <w:t>City</w:t>
      </w:r>
      <w:proofErr w:type="gramEnd"/>
      <w:r w:rsidRPr="001F072C">
        <w:rPr>
          <w:rStyle w:val="apple-converted-space"/>
          <w:rFonts w:cs="Times New Roman"/>
          <w:i/>
          <w:iCs/>
          <w:color w:val="222222"/>
          <w:shd w:val="clear" w:color="auto" w:fill="FFFFFF"/>
        </w:rPr>
        <w:t> </w:t>
      </w:r>
      <w:r w:rsidRPr="001F072C">
        <w:rPr>
          <w:rFonts w:cs="Times New Roman"/>
          <w:i/>
          <w:iCs/>
          <w:color w:val="222222"/>
          <w:shd w:val="clear" w:color="auto" w:fill="FFFFFF"/>
        </w:rPr>
        <w:t>(Cary Fukui is copied here). They have determined that it is a supportive housing</w:t>
      </w:r>
      <w:r w:rsidRPr="001F072C">
        <w:rPr>
          <w:rStyle w:val="apple-converted-space"/>
          <w:rFonts w:cs="Times New Roman"/>
          <w:i/>
          <w:iCs/>
          <w:color w:val="222222"/>
          <w:shd w:val="clear" w:color="auto" w:fill="FFFFFF"/>
        </w:rPr>
        <w:t> </w:t>
      </w:r>
      <w:r w:rsidRPr="001F072C">
        <w:rPr>
          <w:rStyle w:val="il"/>
          <w:rFonts w:cs="Times New Roman"/>
          <w:i/>
          <w:iCs/>
          <w:color w:val="222222"/>
        </w:rPr>
        <w:t>use</w:t>
      </w:r>
      <w:r w:rsidRPr="001F072C">
        <w:rPr>
          <w:rStyle w:val="apple-converted-space"/>
          <w:rFonts w:cs="Times New Roman"/>
          <w:i/>
          <w:iCs/>
          <w:color w:val="222222"/>
          <w:shd w:val="clear" w:color="auto" w:fill="FFFFFF"/>
        </w:rPr>
        <w:t> </w:t>
      </w:r>
      <w:r w:rsidRPr="001F072C">
        <w:rPr>
          <w:rFonts w:cs="Times New Roman"/>
          <w:i/>
          <w:iCs/>
          <w:color w:val="222222"/>
          <w:shd w:val="clear" w:color="auto" w:fill="FFFFFF"/>
        </w:rPr>
        <w:t>and that such</w:t>
      </w:r>
      <w:r w:rsidRPr="001F072C">
        <w:rPr>
          <w:rStyle w:val="apple-converted-space"/>
          <w:rFonts w:cs="Times New Roman"/>
          <w:i/>
          <w:iCs/>
          <w:color w:val="222222"/>
          <w:shd w:val="clear" w:color="auto" w:fill="FFFFFF"/>
        </w:rPr>
        <w:t> </w:t>
      </w:r>
      <w:r w:rsidRPr="001F072C">
        <w:rPr>
          <w:rStyle w:val="il"/>
          <w:rFonts w:cs="Times New Roman"/>
          <w:i/>
          <w:iCs/>
          <w:color w:val="222222"/>
        </w:rPr>
        <w:t>use</w:t>
      </w:r>
      <w:r w:rsidRPr="001F072C">
        <w:rPr>
          <w:rStyle w:val="apple-converted-space"/>
          <w:rFonts w:cs="Times New Roman"/>
          <w:i/>
          <w:iCs/>
          <w:color w:val="222222"/>
          <w:shd w:val="clear" w:color="auto" w:fill="FFFFFF"/>
        </w:rPr>
        <w:t> </w:t>
      </w:r>
      <w:r w:rsidRPr="001F072C">
        <w:rPr>
          <w:rFonts w:cs="Times New Roman"/>
          <w:i/>
          <w:iCs/>
          <w:color w:val="222222"/>
          <w:shd w:val="clear" w:color="auto" w:fill="FFFFFF"/>
        </w:rPr>
        <w:t>is permitted by right under the Code. It is also a</w:t>
      </w:r>
      <w:r w:rsidRPr="001F072C">
        <w:rPr>
          <w:rStyle w:val="apple-converted-space"/>
          <w:rFonts w:cs="Times New Roman"/>
          <w:i/>
          <w:iCs/>
          <w:color w:val="222222"/>
          <w:shd w:val="clear" w:color="auto" w:fill="FFFFFF"/>
        </w:rPr>
        <w:t> </w:t>
      </w:r>
      <w:r w:rsidRPr="001F072C">
        <w:rPr>
          <w:rStyle w:val="il"/>
          <w:rFonts w:cs="Times New Roman"/>
          <w:i/>
          <w:iCs/>
          <w:color w:val="222222"/>
        </w:rPr>
        <w:t>use</w:t>
      </w:r>
      <w:r w:rsidRPr="001F072C">
        <w:rPr>
          <w:rStyle w:val="apple-converted-space"/>
          <w:rFonts w:cs="Times New Roman"/>
          <w:i/>
          <w:iCs/>
          <w:color w:val="222222"/>
          <w:shd w:val="clear" w:color="auto" w:fill="FFFFFF"/>
        </w:rPr>
        <w:t> </w:t>
      </w:r>
      <w:r w:rsidRPr="001F072C">
        <w:rPr>
          <w:rFonts w:cs="Times New Roman"/>
          <w:i/>
          <w:iCs/>
          <w:color w:val="222222"/>
          <w:shd w:val="clear" w:color="auto" w:fill="FFFFFF"/>
        </w:rPr>
        <w:t>by right under state law</w:t>
      </w:r>
      <w:r w:rsidRPr="00C06B5F">
        <w:rPr>
          <w:rFonts w:cs="Times New Roman"/>
          <w:color w:val="222222"/>
          <w:shd w:val="clear" w:color="auto" w:fill="FFFFFF"/>
        </w:rPr>
        <w:t>.”</w:t>
      </w:r>
      <w:r w:rsidR="001F072C">
        <w:rPr>
          <w:rFonts w:cs="Times New Roman"/>
          <w:color w:val="222222"/>
          <w:shd w:val="clear" w:color="auto" w:fill="FFFFFF"/>
        </w:rPr>
        <w:t xml:space="preserve"> Confirming the indication from the </w:t>
      </w:r>
      <w:proofErr w:type="gramStart"/>
      <w:r w:rsidR="001F072C">
        <w:rPr>
          <w:rFonts w:cs="Times New Roman"/>
          <w:color w:val="222222"/>
          <w:shd w:val="clear" w:color="auto" w:fill="FFFFFF"/>
        </w:rPr>
        <w:t>City</w:t>
      </w:r>
      <w:proofErr w:type="gramEnd"/>
      <w:r w:rsidR="001F072C">
        <w:rPr>
          <w:rFonts w:cs="Times New Roman"/>
          <w:color w:val="222222"/>
          <w:shd w:val="clear" w:color="auto" w:fill="FFFFFF"/>
        </w:rPr>
        <w:t xml:space="preserve"> at the call earlier. </w:t>
      </w:r>
    </w:p>
    <w:p w14:paraId="4497A902" w14:textId="77777777" w:rsidR="001F072C" w:rsidRPr="001F072C" w:rsidRDefault="001F072C" w:rsidP="001F072C">
      <w:pPr>
        <w:pStyle w:val="ListParagraph"/>
        <w:ind w:left="1440"/>
        <w:jc w:val="both"/>
        <w:rPr>
          <w:rFonts w:cs="Times New Roman"/>
        </w:rPr>
      </w:pPr>
    </w:p>
    <w:p w14:paraId="78185459" w14:textId="763928F5" w:rsidR="001F072C" w:rsidRPr="001F072C" w:rsidRDefault="001F072C" w:rsidP="001F072C">
      <w:pPr>
        <w:pStyle w:val="ListParagraph"/>
        <w:numPr>
          <w:ilvl w:val="1"/>
          <w:numId w:val="1"/>
        </w:numPr>
        <w:jc w:val="both"/>
        <w:rPr>
          <w:rFonts w:cs="Times New Roman"/>
        </w:rPr>
      </w:pPr>
      <w:r>
        <w:rPr>
          <w:rFonts w:cs="Times New Roman"/>
          <w:color w:val="222222"/>
          <w:shd w:val="clear" w:color="auto" w:fill="FFFFFF"/>
        </w:rPr>
        <w:t xml:space="preserve">May 6, </w:t>
      </w:r>
      <w:proofErr w:type="gramStart"/>
      <w:r>
        <w:rPr>
          <w:rFonts w:cs="Times New Roman"/>
          <w:color w:val="222222"/>
          <w:shd w:val="clear" w:color="auto" w:fill="FFFFFF"/>
        </w:rPr>
        <w:t>2025</w:t>
      </w:r>
      <w:proofErr w:type="gramEnd"/>
      <w:r>
        <w:rPr>
          <w:rFonts w:cs="Times New Roman"/>
          <w:color w:val="222222"/>
          <w:shd w:val="clear" w:color="auto" w:fill="FFFFFF"/>
        </w:rPr>
        <w:t xml:space="preserve"> email to Coastal email provided. </w:t>
      </w:r>
    </w:p>
    <w:p w14:paraId="19DA0359" w14:textId="77777777" w:rsidR="00C06B5F" w:rsidRPr="00C06B5F" w:rsidRDefault="00C06B5F" w:rsidP="00C06B5F">
      <w:pPr>
        <w:jc w:val="both"/>
        <w:rPr>
          <w:rFonts w:cs="Times New Roman"/>
        </w:rPr>
      </w:pPr>
    </w:p>
    <w:p w14:paraId="17CB60AE" w14:textId="3AE69EAD" w:rsidR="00731285" w:rsidRDefault="00731285" w:rsidP="00C06B5F">
      <w:pPr>
        <w:pStyle w:val="ListParagraph"/>
        <w:numPr>
          <w:ilvl w:val="0"/>
          <w:numId w:val="1"/>
        </w:numPr>
        <w:jc w:val="both"/>
        <w:rPr>
          <w:rFonts w:cs="Times New Roman"/>
        </w:rPr>
      </w:pPr>
      <w:r w:rsidRPr="00C06B5F">
        <w:rPr>
          <w:rFonts w:cs="Times New Roman"/>
          <w:b/>
          <w:bCs/>
          <w:u w:val="single"/>
        </w:rPr>
        <w:t>May 23, 2025</w:t>
      </w:r>
      <w:r w:rsidRPr="00C06B5F">
        <w:rPr>
          <w:rFonts w:cs="Times New Roman"/>
        </w:rPr>
        <w:t xml:space="preserve">: email from Jennifer Doyle at California Coastal Commission to Elisa Paster, copying others at the Coastal Commission, explaining that they ordered a box of documents to research the property use and change from elder care facility to supportive housing would not constitute an increase in the intensity of use. </w:t>
      </w:r>
    </w:p>
    <w:p w14:paraId="3971907C" w14:textId="77777777" w:rsidR="00C06B5F" w:rsidRPr="00C06B5F" w:rsidRDefault="00C06B5F" w:rsidP="00C06B5F">
      <w:pPr>
        <w:jc w:val="both"/>
        <w:rPr>
          <w:rFonts w:cs="Times New Roman"/>
        </w:rPr>
      </w:pPr>
    </w:p>
    <w:p w14:paraId="1B37062F" w14:textId="04E05CC5" w:rsidR="00731285" w:rsidRDefault="00731285" w:rsidP="00C06B5F">
      <w:pPr>
        <w:pStyle w:val="ListParagraph"/>
        <w:numPr>
          <w:ilvl w:val="0"/>
          <w:numId w:val="1"/>
        </w:numPr>
        <w:jc w:val="both"/>
        <w:rPr>
          <w:rFonts w:cs="Times New Roman"/>
        </w:rPr>
      </w:pPr>
      <w:r w:rsidRPr="00C06B5F">
        <w:rPr>
          <w:rFonts w:cs="Times New Roman"/>
          <w:b/>
          <w:bCs/>
          <w:u w:val="single"/>
        </w:rPr>
        <w:t>July 22, 2025</w:t>
      </w:r>
      <w:r w:rsidRPr="00C06B5F">
        <w:rPr>
          <w:rFonts w:cs="Times New Roman"/>
        </w:rPr>
        <w:t xml:space="preserve">: California Coastal Commission issued a permit exemption for the properties with no change in use. </w:t>
      </w:r>
    </w:p>
    <w:p w14:paraId="5ACB5143" w14:textId="77777777" w:rsidR="001F072C" w:rsidRPr="001F072C" w:rsidRDefault="001F072C" w:rsidP="001F072C">
      <w:pPr>
        <w:pStyle w:val="ListParagraph"/>
        <w:rPr>
          <w:rFonts w:cs="Times New Roman"/>
        </w:rPr>
      </w:pPr>
    </w:p>
    <w:p w14:paraId="3AD364B5" w14:textId="518885F0" w:rsidR="001F072C" w:rsidRPr="00C06B5F" w:rsidRDefault="001F072C" w:rsidP="001F072C">
      <w:pPr>
        <w:pStyle w:val="ListParagraph"/>
        <w:numPr>
          <w:ilvl w:val="1"/>
          <w:numId w:val="1"/>
        </w:numPr>
        <w:jc w:val="both"/>
        <w:rPr>
          <w:rFonts w:cs="Times New Roman"/>
        </w:rPr>
      </w:pPr>
      <w:r>
        <w:rPr>
          <w:rFonts w:cs="Times New Roman"/>
        </w:rPr>
        <w:t xml:space="preserve">Permit exemption for each property provided. </w:t>
      </w:r>
    </w:p>
    <w:sectPr w:rsidR="001F072C" w:rsidRPr="00C06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33CEF"/>
    <w:multiLevelType w:val="hybridMultilevel"/>
    <w:tmpl w:val="E4C88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29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85"/>
    <w:rsid w:val="00054A60"/>
    <w:rsid w:val="001F072C"/>
    <w:rsid w:val="002E1247"/>
    <w:rsid w:val="00504279"/>
    <w:rsid w:val="006240EB"/>
    <w:rsid w:val="00731285"/>
    <w:rsid w:val="008B7ADA"/>
    <w:rsid w:val="00BF34A2"/>
    <w:rsid w:val="00C06B5F"/>
    <w:rsid w:val="00E714E1"/>
    <w:rsid w:val="00EE005F"/>
    <w:rsid w:val="00EE229E"/>
    <w:rsid w:val="00F4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80418"/>
  <w15:chartTrackingRefBased/>
  <w15:docId w15:val="{8D755BBF-2809-D842-B20A-F455F2AD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2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2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12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12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12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12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12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2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2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12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12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12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12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12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12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2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2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12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285"/>
    <w:rPr>
      <w:i/>
      <w:iCs/>
      <w:color w:val="404040" w:themeColor="text1" w:themeTint="BF"/>
    </w:rPr>
  </w:style>
  <w:style w:type="paragraph" w:styleId="ListParagraph">
    <w:name w:val="List Paragraph"/>
    <w:basedOn w:val="Normal"/>
    <w:uiPriority w:val="34"/>
    <w:qFormat/>
    <w:rsid w:val="00731285"/>
    <w:pPr>
      <w:ind w:left="720"/>
      <w:contextualSpacing/>
    </w:pPr>
  </w:style>
  <w:style w:type="character" w:styleId="IntenseEmphasis">
    <w:name w:val="Intense Emphasis"/>
    <w:basedOn w:val="DefaultParagraphFont"/>
    <w:uiPriority w:val="21"/>
    <w:qFormat/>
    <w:rsid w:val="00731285"/>
    <w:rPr>
      <w:i/>
      <w:iCs/>
      <w:color w:val="0F4761" w:themeColor="accent1" w:themeShade="BF"/>
    </w:rPr>
  </w:style>
  <w:style w:type="paragraph" w:styleId="IntenseQuote">
    <w:name w:val="Intense Quote"/>
    <w:basedOn w:val="Normal"/>
    <w:next w:val="Normal"/>
    <w:link w:val="IntenseQuoteChar"/>
    <w:uiPriority w:val="30"/>
    <w:qFormat/>
    <w:rsid w:val="00731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285"/>
    <w:rPr>
      <w:i/>
      <w:iCs/>
      <w:color w:val="0F4761" w:themeColor="accent1" w:themeShade="BF"/>
    </w:rPr>
  </w:style>
  <w:style w:type="character" w:styleId="IntenseReference">
    <w:name w:val="Intense Reference"/>
    <w:basedOn w:val="DefaultParagraphFont"/>
    <w:uiPriority w:val="32"/>
    <w:qFormat/>
    <w:rsid w:val="00731285"/>
    <w:rPr>
      <w:b/>
      <w:bCs/>
      <w:smallCaps/>
      <w:color w:val="0F4761" w:themeColor="accent1" w:themeShade="BF"/>
      <w:spacing w:val="5"/>
    </w:rPr>
  </w:style>
  <w:style w:type="character" w:customStyle="1" w:styleId="apple-converted-space">
    <w:name w:val="apple-converted-space"/>
    <w:basedOn w:val="DefaultParagraphFont"/>
    <w:rsid w:val="00054A60"/>
  </w:style>
  <w:style w:type="character" w:customStyle="1" w:styleId="il">
    <w:name w:val="il"/>
    <w:basedOn w:val="DefaultParagraphFont"/>
    <w:rsid w:val="0005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377F6C9B8D84F90C353810422ADBB" ma:contentTypeVersion="16" ma:contentTypeDescription="Create a new document." ma:contentTypeScope="" ma:versionID="890cb2d232a0cbc15700a4b9ccffe188">
  <xsd:schema xmlns:xsd="http://www.w3.org/2001/XMLSchema" xmlns:xs="http://www.w3.org/2001/XMLSchema" xmlns:p="http://schemas.microsoft.com/office/2006/metadata/properties" xmlns:ns2="b4bf6c3b-5c40-4f88-8d37-fc225a6f213c" xmlns:ns3="5dc2ccaf-f979-4bc5-a3d3-507854b257c5" targetNamespace="http://schemas.microsoft.com/office/2006/metadata/properties" ma:root="true" ma:fieldsID="c58da46d924bc7ba479e80689a4503b2" ns2:_="" ns3:_="">
    <xsd:import namespace="b4bf6c3b-5c40-4f88-8d37-fc225a6f213c"/>
    <xsd:import namespace="5dc2ccaf-f979-4bc5-a3d3-507854b257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f6c3b-5c40-4f88-8d37-fc225a6f2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5046b6-664e-4cc6-916e-c72f0da64b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2ccaf-f979-4bc5-a3d3-507854b257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5d0563-a457-4195-a602-ac060d4bb379}" ma:internalName="TaxCatchAll" ma:showField="CatchAllData" ma:web="5dc2ccaf-f979-4bc5-a3d3-507854b257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bf6c3b-5c40-4f88-8d37-fc225a6f213c">
      <Terms xmlns="http://schemas.microsoft.com/office/infopath/2007/PartnerControls"/>
    </lcf76f155ced4ddcb4097134ff3c332f>
    <TaxCatchAll xmlns="5dc2ccaf-f979-4bc5-a3d3-507854b257c5" xsi:nil="true"/>
  </documentManagement>
</p:properties>
</file>

<file path=customXml/itemProps1.xml><?xml version="1.0" encoding="utf-8"?>
<ds:datastoreItem xmlns:ds="http://schemas.openxmlformats.org/officeDocument/2006/customXml" ds:itemID="{D2B182C3-C78C-4BB7-BBFE-DA9D9D507B1C}"/>
</file>

<file path=customXml/itemProps2.xml><?xml version="1.0" encoding="utf-8"?>
<ds:datastoreItem xmlns:ds="http://schemas.openxmlformats.org/officeDocument/2006/customXml" ds:itemID="{47791707-941F-41D4-B944-CE506AE319F2}"/>
</file>

<file path=customXml/itemProps3.xml><?xml version="1.0" encoding="utf-8"?>
<ds:datastoreItem xmlns:ds="http://schemas.openxmlformats.org/officeDocument/2006/customXml" ds:itemID="{225537F7-C43B-4D64-AF03-92F3B4DDF46F}"/>
</file>

<file path=docProps/app.xml><?xml version="1.0" encoding="utf-8"?>
<Properties xmlns="http://schemas.openxmlformats.org/officeDocument/2006/extended-properties" xmlns:vt="http://schemas.openxmlformats.org/officeDocument/2006/docPropsVTypes">
  <Template>Normal.dotm</Template>
  <TotalTime>43</TotalTime>
  <Pages>1</Pages>
  <Words>380</Words>
  <Characters>1863</Characters>
  <Application>Microsoft Office Word</Application>
  <DocSecurity>0</DocSecurity>
  <Lines>51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Adam</dc:creator>
  <cp:keywords/>
  <dc:description/>
  <cp:lastModifiedBy>Kent, Adam</cp:lastModifiedBy>
  <cp:revision>6</cp:revision>
  <dcterms:created xsi:type="dcterms:W3CDTF">2025-09-12T19:30:00Z</dcterms:created>
  <dcterms:modified xsi:type="dcterms:W3CDTF">2025-09-15T17:29:00Z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0x010100D03377F6C9B8D84F90C353810422ADBB</vt:lpwstr>
  </property>
</Properties>
</file>