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19929C" w14:textId="77777777" w:rsidR="009F3662" w:rsidRPr="000B3A23" w:rsidRDefault="008D2469">
      <w:pPr>
        <w:pStyle w:val="PreformattedText"/>
        <w:spacing w:before="120" w:after="120"/>
        <w:jc w:val="center"/>
        <w:rPr>
          <w:bCs/>
        </w:rPr>
      </w:pPr>
      <w:r>
        <w:rPr>
          <w:rFonts w:ascii="Times New Roman" w:hAnsi="Times New Roman" w:cs="Times New Roman"/>
          <w:b/>
          <w:bCs/>
          <w:sz w:val="28"/>
          <w:szCs w:val="28"/>
        </w:rPr>
        <w:t>Homeschooling: an idea come of age.</w:t>
      </w:r>
      <w:r w:rsidR="000B3A23">
        <w:rPr>
          <w:rFonts w:ascii="Times New Roman" w:hAnsi="Times New Roman" w:cs="Times New Roman"/>
          <w:b/>
          <w:bCs/>
          <w:sz w:val="28"/>
          <w:szCs w:val="28"/>
        </w:rPr>
        <w:br/>
      </w:r>
      <w:r w:rsidR="000B3A23" w:rsidRPr="000B3A23">
        <w:rPr>
          <w:rFonts w:ascii="Times New Roman" w:hAnsi="Times New Roman" w:cs="Times New Roman"/>
          <w:bCs/>
        </w:rPr>
        <w:t xml:space="preserve">By Bruce McNeice – </w:t>
      </w:r>
      <w:r w:rsidR="000B3A23">
        <w:rPr>
          <w:rFonts w:ascii="Times New Roman" w:hAnsi="Times New Roman" w:cs="Times New Roman"/>
          <w:bCs/>
        </w:rPr>
        <w:br/>
      </w:r>
      <w:r w:rsidR="000B3A23" w:rsidRPr="000B3A23">
        <w:rPr>
          <w:rFonts w:ascii="Times New Roman" w:hAnsi="Times New Roman" w:cs="Times New Roman"/>
          <w:bCs/>
        </w:rPr>
        <w:t>Published in the Australian Times</w:t>
      </w:r>
      <w:r w:rsidR="000B3A23">
        <w:rPr>
          <w:rFonts w:ascii="Times New Roman" w:hAnsi="Times New Roman" w:cs="Times New Roman"/>
          <w:bCs/>
        </w:rPr>
        <w:t xml:space="preserve"> as ‘Home-based Education: A Historical Perspective’</w:t>
      </w:r>
    </w:p>
    <w:p w14:paraId="241A4D6E" w14:textId="2FB624E2" w:rsidR="009F3662" w:rsidRDefault="00521E19">
      <w:pPr>
        <w:pStyle w:val="PreformattedText"/>
        <w:spacing w:before="120" w:after="120"/>
        <w:rPr>
          <w:rFonts w:ascii="Times New Roman" w:hAnsi="Times New Roman" w:cs="Times New Roman"/>
        </w:rPr>
      </w:pPr>
      <w:r>
        <w:rPr>
          <w:rFonts w:ascii="Times New Roman" w:hAnsi="Times New Roman" w:cs="Times New Roman"/>
        </w:rPr>
        <w:t xml:space="preserve"> </w:t>
      </w:r>
    </w:p>
    <w:p w14:paraId="201937E0" w14:textId="77777777" w:rsidR="009F3662" w:rsidRDefault="00D20531" w:rsidP="000B3A23">
      <w:pPr>
        <w:spacing w:before="120" w:after="120" w:line="360" w:lineRule="auto"/>
        <w:ind w:firstLine="709"/>
      </w:pPr>
      <w:r>
        <w:rPr>
          <w:rFonts w:cs="Times New Roman"/>
        </w:rPr>
        <w:t>Children being educated at home, on outback properties, is a well</w:t>
      </w:r>
      <w:r w:rsidR="000B3A23">
        <w:rPr>
          <w:rFonts w:cs="Times New Roman"/>
        </w:rPr>
        <w:t>-</w:t>
      </w:r>
      <w:r>
        <w:rPr>
          <w:rFonts w:cs="Times New Roman"/>
        </w:rPr>
        <w:t>known part of Australian culture. However, a growing number of families are choosing to educate their own children, not as a last option, but as their first choice. They do this</w:t>
      </w:r>
      <w:r>
        <w:t xml:space="preserve"> </w:t>
      </w:r>
      <w:proofErr w:type="gramStart"/>
      <w:r>
        <w:t>in spite of</w:t>
      </w:r>
      <w:proofErr w:type="gramEnd"/>
      <w:r>
        <w:t xml:space="preserve"> the enormous cost in time and personal freedom, including the loss of a second wage? To understand why people 'homeschool', a survey of over </w:t>
      </w:r>
      <w:r w:rsidR="000B3A23">
        <w:t>2</w:t>
      </w:r>
      <w:r>
        <w:t xml:space="preserve">000 parents revealed the following most common reasons for parents taking up home-based education. </w:t>
      </w:r>
    </w:p>
    <w:p w14:paraId="028147B9" w14:textId="77777777" w:rsidR="009F3662" w:rsidRDefault="00D20531" w:rsidP="000B3A23">
      <w:pPr>
        <w:pStyle w:val="ListParagraph"/>
        <w:numPr>
          <w:ilvl w:val="0"/>
          <w:numId w:val="1"/>
        </w:numPr>
        <w:spacing w:before="120" w:after="120" w:line="360" w:lineRule="auto"/>
        <w:ind w:left="630" w:hanging="540"/>
        <w:rPr>
          <w:szCs w:val="24"/>
        </w:rPr>
      </w:pPr>
      <w:r>
        <w:rPr>
          <w:szCs w:val="24"/>
        </w:rPr>
        <w:t xml:space="preserve">Falling academic standards, </w:t>
      </w:r>
    </w:p>
    <w:p w14:paraId="34A9324A" w14:textId="77777777" w:rsidR="009F3662" w:rsidRDefault="00D20531" w:rsidP="000B3A23">
      <w:pPr>
        <w:pStyle w:val="ListParagraph"/>
        <w:numPr>
          <w:ilvl w:val="0"/>
          <w:numId w:val="1"/>
        </w:numPr>
        <w:spacing w:before="120" w:after="120" w:line="360" w:lineRule="auto"/>
        <w:ind w:left="630" w:hanging="540"/>
        <w:rPr>
          <w:szCs w:val="24"/>
        </w:rPr>
      </w:pPr>
      <w:r>
        <w:rPr>
          <w:szCs w:val="24"/>
        </w:rPr>
        <w:t>An individually differentiated programme for children with learning difficulties</w:t>
      </w:r>
    </w:p>
    <w:p w14:paraId="59FB0F8F" w14:textId="77777777" w:rsidR="009F3662" w:rsidRDefault="00D20531" w:rsidP="000B3A23">
      <w:pPr>
        <w:pStyle w:val="ListParagraph"/>
        <w:numPr>
          <w:ilvl w:val="0"/>
          <w:numId w:val="1"/>
        </w:numPr>
        <w:spacing w:before="120" w:after="120" w:line="360" w:lineRule="auto"/>
        <w:ind w:left="630" w:hanging="540"/>
        <w:rPr>
          <w:szCs w:val="24"/>
        </w:rPr>
      </w:pPr>
      <w:r>
        <w:rPr>
          <w:szCs w:val="24"/>
        </w:rPr>
        <w:t xml:space="preserve">The undermining of the parental values, beliefs, and/or authority. </w:t>
      </w:r>
    </w:p>
    <w:p w14:paraId="0F90C728" w14:textId="77777777" w:rsidR="009F3662" w:rsidRDefault="00D20531" w:rsidP="000B3A23">
      <w:pPr>
        <w:pStyle w:val="ListParagraph"/>
        <w:numPr>
          <w:ilvl w:val="0"/>
          <w:numId w:val="1"/>
        </w:numPr>
        <w:spacing w:before="120" w:after="120" w:line="360" w:lineRule="auto"/>
        <w:ind w:left="630" w:hanging="540"/>
        <w:rPr>
          <w:szCs w:val="24"/>
        </w:rPr>
      </w:pPr>
      <w:r>
        <w:rPr>
          <w:szCs w:val="24"/>
        </w:rPr>
        <w:t xml:space="preserve">A concern about the deterioration in the quality of family life and culture in our society. </w:t>
      </w:r>
    </w:p>
    <w:p w14:paraId="4034F3B7" w14:textId="77777777" w:rsidR="009F3662" w:rsidRDefault="009F3662" w:rsidP="000B3A23">
      <w:pPr>
        <w:pStyle w:val="ListParagraph"/>
        <w:spacing w:before="120" w:after="120" w:line="360" w:lineRule="auto"/>
        <w:ind w:left="0"/>
        <w:rPr>
          <w:szCs w:val="24"/>
        </w:rPr>
      </w:pPr>
    </w:p>
    <w:p w14:paraId="4A76976F" w14:textId="77777777" w:rsidR="009F3662" w:rsidRDefault="00D20531" w:rsidP="000B3A23">
      <w:pPr>
        <w:pStyle w:val="ListParagraph"/>
        <w:spacing w:before="120" w:after="120" w:line="360" w:lineRule="auto"/>
        <w:ind w:left="0"/>
        <w:rPr>
          <w:szCs w:val="24"/>
        </w:rPr>
      </w:pPr>
      <w:r>
        <w:rPr>
          <w:szCs w:val="24"/>
        </w:rPr>
        <w:t xml:space="preserve">These families have not gone into homeschooling flippantly. Many reported that they had struggled long and hard to find a way to keep their children at school, before resigning themselves to the necessary sacrifice. </w:t>
      </w:r>
    </w:p>
    <w:p w14:paraId="429C6301" w14:textId="77777777" w:rsidR="009F3662" w:rsidRDefault="00D20531" w:rsidP="000B3A23">
      <w:pPr>
        <w:spacing w:before="120" w:after="120" w:line="360" w:lineRule="auto"/>
        <w:ind w:firstLine="709"/>
      </w:pPr>
      <w:r>
        <w:t>In this article</w:t>
      </w:r>
      <w:r w:rsidR="000B3A23">
        <w:t>,</w:t>
      </w:r>
      <w:r>
        <w:t xml:space="preserve"> we will review the key people and events that influenced the development of homeschooling internationally and in Australia.</w:t>
      </w:r>
    </w:p>
    <w:p w14:paraId="048EE380" w14:textId="77777777" w:rsidR="009F3662" w:rsidRDefault="00D20531" w:rsidP="000B3A23">
      <w:pPr>
        <w:spacing w:before="120" w:after="120" w:line="360" w:lineRule="auto"/>
        <w:ind w:firstLine="709"/>
      </w:pPr>
      <w:r>
        <w:t xml:space="preserve">In the late 1800s, the captains of industry funded the move to compulsory schooling for all, based on the “Prussian model” (Gatto, 2006, p.126). In the guise of a desire for ‘moral training’, they aimed to produce a population of compliant factory workers who could be easily controlled by the State for the benefit of the ‘economy’ (Toffler, 1980, p. 43).   </w:t>
      </w:r>
    </w:p>
    <w:p w14:paraId="78BA5992" w14:textId="77777777" w:rsidR="009F3662" w:rsidRDefault="00D20531" w:rsidP="000B3A23">
      <w:pPr>
        <w:spacing w:before="120" w:after="120" w:line="360" w:lineRule="auto"/>
        <w:ind w:firstLine="709"/>
      </w:pPr>
      <w:r>
        <w:t xml:space="preserve">In the late 1800's, British educator Charlotte Mason, spoke out against the influence of Prussian educational philosopher Herbart who </w:t>
      </w:r>
      <w:proofErr w:type="gramStart"/>
      <w:r>
        <w:t>said</w:t>
      </w:r>
      <w:proofErr w:type="gramEnd"/>
      <w:r>
        <w:t xml:space="preserve"> “children should be cut to fit” (Mason, 1918; Gatto, 2006, p. 127).  Mason started a network of private schools (including a few in Australia), and assisted tutors and governesses who were educating children at home. She wrote a book called ‘Home Education’ in 1886. From 1890 she published a regular newsletter, ‘The Parents’ Review’, and so Charlotte Mason could be called the first ‘Homeschool Consultant’ (Redeemer University College, n.d.; Living Books, n.d.).  </w:t>
      </w:r>
    </w:p>
    <w:p w14:paraId="200B3F76" w14:textId="77777777" w:rsidR="009F3662" w:rsidRDefault="00D20531" w:rsidP="000B3A23">
      <w:pPr>
        <w:spacing w:before="120" w:after="120" w:line="360" w:lineRule="auto"/>
        <w:ind w:firstLine="709"/>
      </w:pPr>
      <w:r>
        <w:lastRenderedPageBreak/>
        <w:t xml:space="preserve">In 1887 Mason established the Parents’ National Education Union (PNEU), as </w:t>
      </w:r>
      <w:proofErr w:type="spellStart"/>
      <w:proofErr w:type="gramStart"/>
      <w:r>
        <w:t>a</w:t>
      </w:r>
      <w:proofErr w:type="spellEnd"/>
      <w:proofErr w:type="gramEnd"/>
      <w:r>
        <w:t xml:space="preserve"> organisation for training both teachers and home-educating parents, nannies and governesses. Mason’s philosophies had a significant influence on many British schools and further abroad in the </w:t>
      </w:r>
      <w:proofErr w:type="spellStart"/>
      <w:r>
        <w:t>mid 1900s</w:t>
      </w:r>
      <w:proofErr w:type="spellEnd"/>
      <w:r>
        <w:t xml:space="preserve">; </w:t>
      </w:r>
      <w:proofErr w:type="gramStart"/>
      <w:r>
        <w:t>however</w:t>
      </w:r>
      <w:proofErr w:type="gramEnd"/>
      <w:r>
        <w:t xml:space="preserve"> her methods eventually faded from popularity with authorities because of their Christian emphasis.</w:t>
      </w:r>
    </w:p>
    <w:p w14:paraId="6A8E4A70" w14:textId="77777777" w:rsidR="009F3662" w:rsidRDefault="00D20531" w:rsidP="000B3A23">
      <w:pPr>
        <w:spacing w:before="120" w:after="120" w:line="360" w:lineRule="auto"/>
      </w:pPr>
      <w:r>
        <w:tab/>
        <w:t xml:space="preserve">In Australia, with the advent of radio, education departments began experimenting with delivering ‘master classes’ (a special topic class delivered by an expert) via radio. One example of this was the ‘Let’s Sing’ radio programme, beamed into all Australian public primary schools from 1950 to 1990. In 1951 the world’s first ‘School of the Air’ opened at the Flying Doctor Service in Alice Springs to provide an entire school programme for isolated children on outback properties (Advertiser, 1951). </w:t>
      </w:r>
    </w:p>
    <w:p w14:paraId="6FCA89D8" w14:textId="77777777" w:rsidR="009F3662" w:rsidRDefault="00D20531" w:rsidP="000B3A23">
      <w:pPr>
        <w:spacing w:before="120" w:after="120" w:line="360" w:lineRule="auto"/>
      </w:pPr>
      <w:r>
        <w:tab/>
        <w:t xml:space="preserve">The 1960’s counterculture movement resulted in many people beginning to question every area of culture that was based on institutional traditions. John Holt, a school teacher began to seriously assess the effectiveness of his own teaching and that of his colleagues. The book ‘How Children Fail’ (1964), ‘initiated an international debate on educational reform’. Through the late 1970s-1980s Holt became a leading spokesman for the ‘contemporary homeschooling movement’ which involved parents themselves taking on the full responsibility for educating their own children, ‘by choice’, as distinct from the ‘correspondence’ courses and ‘school of the air’ which people did out of necessity (Holt, 1982). </w:t>
      </w:r>
    </w:p>
    <w:p w14:paraId="48171788" w14:textId="77777777" w:rsidR="009F3662" w:rsidRDefault="00D20531" w:rsidP="000B3A23">
      <w:pPr>
        <w:spacing w:before="120" w:after="120" w:line="360" w:lineRule="auto"/>
      </w:pPr>
      <w:r>
        <w:tab/>
        <w:t xml:space="preserve">During the 1980s, </w:t>
      </w:r>
      <w:proofErr w:type="gramStart"/>
      <w:r>
        <w:t>a number of</w:t>
      </w:r>
      <w:proofErr w:type="gramEnd"/>
      <w:r>
        <w:t xml:space="preserve"> private schools developed curricular resources that could be used by </w:t>
      </w:r>
      <w:proofErr w:type="spellStart"/>
      <w:r>
        <w:t>homeschoolers</w:t>
      </w:r>
      <w:proofErr w:type="spellEnd"/>
      <w:r>
        <w:t>. These workbooks and textbooks usually taught content directly to the student so the parent could confidently educate at home without having to be an expert in every subject. In Australia, homeschooling support services such as Light Education Ministries and Australian Christian Academy arose to train parents how to use these resources.</w:t>
      </w:r>
    </w:p>
    <w:p w14:paraId="38EEA42F" w14:textId="77777777" w:rsidR="009F3662" w:rsidRDefault="00D20531" w:rsidP="000B3A23">
      <w:pPr>
        <w:spacing w:before="120" w:after="120" w:line="360" w:lineRule="auto"/>
      </w:pPr>
      <w:r>
        <w:tab/>
        <w:t xml:space="preserve">At the same time in the USA (between 1981 and 1994) Dr. Raymond Moore wrote </w:t>
      </w:r>
      <w:proofErr w:type="gramStart"/>
      <w:r>
        <w:t>a number of</w:t>
      </w:r>
      <w:proofErr w:type="gramEnd"/>
      <w:r>
        <w:t xml:space="preserve"> books with hints and tips on home-based education, relaying stories of what </w:t>
      </w:r>
      <w:proofErr w:type="spellStart"/>
      <w:r>
        <w:t>homeschoolers</w:t>
      </w:r>
      <w:proofErr w:type="spellEnd"/>
      <w:r>
        <w:t xml:space="preserve"> were doing and achieving, and also exposing the persecution they often faced. Holt and Moore offered legal aid, appearing in court in defence of </w:t>
      </w:r>
      <w:proofErr w:type="spellStart"/>
      <w:r>
        <w:t>homeschoolers</w:t>
      </w:r>
      <w:proofErr w:type="spellEnd"/>
      <w:r>
        <w:t>.</w:t>
      </w:r>
    </w:p>
    <w:p w14:paraId="361D6881" w14:textId="77777777" w:rsidR="009F3662" w:rsidRDefault="00D20531" w:rsidP="000B3A23">
      <w:pPr>
        <w:spacing w:before="120" w:after="120" w:line="360" w:lineRule="auto"/>
      </w:pPr>
      <w:r>
        <w:t xml:space="preserve"> </w:t>
      </w:r>
      <w:r>
        <w:tab/>
        <w:t xml:space="preserve">During the 1980s-1990s, most </w:t>
      </w:r>
      <w:proofErr w:type="spellStart"/>
      <w:r>
        <w:t>homeschoolers</w:t>
      </w:r>
      <w:proofErr w:type="spellEnd"/>
      <w:r>
        <w:t xml:space="preserve"> were, what might be termed, ‘conscientious objectors’. Even if registered options were available, </w:t>
      </w:r>
      <w:proofErr w:type="gramStart"/>
      <w:r>
        <w:t>the majority of</w:t>
      </w:r>
      <w:proofErr w:type="gramEnd"/>
      <w:r>
        <w:t xml:space="preserve"> </w:t>
      </w:r>
      <w:proofErr w:type="spellStart"/>
      <w:r>
        <w:lastRenderedPageBreak/>
        <w:t>homeschoolers</w:t>
      </w:r>
      <w:proofErr w:type="spellEnd"/>
      <w:r>
        <w:t xml:space="preserve"> were wary of the potential for over-regulation. They had, after all, left ‘the system’ either because something was not working for their children, or they wanted a different philosophy and culture for their family.</w:t>
      </w:r>
    </w:p>
    <w:p w14:paraId="213EF701" w14:textId="77777777" w:rsidR="009F3662" w:rsidRDefault="00D20531" w:rsidP="000B3A23">
      <w:pPr>
        <w:spacing w:before="120" w:after="120" w:line="360" w:lineRule="auto"/>
      </w:pPr>
      <w:r>
        <w:tab/>
        <w:t>Over the ensuing decades the numbers of families choosing to homeschool rose by 10% per year (Harding, 1995; McNeice, 2014). During this time</w:t>
      </w:r>
      <w:r w:rsidR="000B3A23">
        <w:t>,</w:t>
      </w:r>
      <w:r>
        <w:t xml:space="preserve"> there were various government reviews of homeschooling in all States of Australia, which affected legislation. In Queensland, an extensive review was conducted during 2003. Public meetings were held with hundreds of homeschool families around the State. Parents' views were surveyed at public meetings, and hundreds of homeschool parents, students and other stakeholders presented submissions addressing issues. This was combined with an international study of academic research on home-based education. Results were published in the Qld Education Department's ‘Homeschool Review Report’ in </w:t>
      </w:r>
      <w:proofErr w:type="gramStart"/>
      <w:r>
        <w:t>October,</w:t>
      </w:r>
      <w:proofErr w:type="gramEnd"/>
      <w:r>
        <w:t xml:space="preserve"> 2003. The report totally debunked and laid to rest three uninformed myths regarding concerns about homeschooling. </w:t>
      </w:r>
    </w:p>
    <w:p w14:paraId="0796A88D" w14:textId="77777777" w:rsidR="009F3662" w:rsidRDefault="00D20531" w:rsidP="000B3A23">
      <w:pPr>
        <w:spacing w:before="120" w:after="120" w:line="360" w:lineRule="auto"/>
        <w:ind w:left="1191"/>
      </w:pPr>
      <w:proofErr w:type="spellStart"/>
      <w:r>
        <w:t>i</w:t>
      </w:r>
      <w:proofErr w:type="spellEnd"/>
      <w:r>
        <w:t>) Socialisation: The studies found that “homeschooled children are as well socialised as students educated in traditional schools”.</w:t>
      </w:r>
      <w:r>
        <w:br/>
        <w:t xml:space="preserve">ii) Quality of Education: Research showed significantly higher academic results among </w:t>
      </w:r>
      <w:proofErr w:type="spellStart"/>
      <w:r>
        <w:t>homeschoolers</w:t>
      </w:r>
      <w:proofErr w:type="spellEnd"/>
      <w:r>
        <w:t xml:space="preserve">. In summary, they found “there is no research evidence to suggest that homeschooled children perform in ways that are educationally inferior to their peers in </w:t>
      </w:r>
      <w:proofErr w:type="gramStart"/>
      <w:r>
        <w:t>school”…</w:t>
      </w:r>
      <w:proofErr w:type="gramEnd"/>
      <w:r>
        <w:t>and they found that “children whose parents are involved in their education are more likely to achieve academically”.</w:t>
      </w:r>
    </w:p>
    <w:p w14:paraId="39CCCBC4" w14:textId="77777777" w:rsidR="009F3662" w:rsidRDefault="00D20531" w:rsidP="000B3A23">
      <w:pPr>
        <w:spacing w:before="120" w:after="120" w:line="360" w:lineRule="auto"/>
        <w:ind w:left="1191"/>
      </w:pPr>
      <w:r>
        <w:t>iii) Child Abuse: There was a concern that isolated homeschooled children could be more at risk of child abuse than their schooled peers. This myth also was statistically shown to be false.</w:t>
      </w:r>
      <w:r>
        <w:br/>
        <w:t>(Qld Education Department, 2003, p. 6)</w:t>
      </w:r>
    </w:p>
    <w:p w14:paraId="00B1EDEE" w14:textId="77777777" w:rsidR="009F3662" w:rsidRDefault="00D20531" w:rsidP="000B3A23">
      <w:pPr>
        <w:spacing w:before="120" w:after="120" w:line="360" w:lineRule="auto"/>
        <w:ind w:firstLine="720"/>
      </w:pPr>
      <w:r>
        <w:t xml:space="preserve">The contemporary homeschooling movement has been both a reaction to unsatisfactory conditions, and an ideologically motivated search for a rich learning environment. Ultimately, it has been about parents exercising their right to ensure a better educational and moral learning environment for their children. </w:t>
      </w:r>
    </w:p>
    <w:p w14:paraId="45018120" w14:textId="77777777" w:rsidR="009F3662" w:rsidRDefault="00D20531">
      <w:pPr>
        <w:spacing w:before="120" w:after="120" w:line="480" w:lineRule="auto"/>
        <w:ind w:firstLine="720"/>
      </w:pPr>
      <w:r>
        <w:br w:type="page"/>
      </w:r>
    </w:p>
    <w:p w14:paraId="65C39545" w14:textId="77777777" w:rsidR="009F3662" w:rsidRDefault="00D20531">
      <w:pPr>
        <w:pStyle w:val="PreformattedText"/>
        <w:spacing w:before="120" w:after="120"/>
        <w:rPr>
          <w:rFonts w:ascii="Times New Roman" w:hAnsi="Times New Roman" w:cs="Times New Roman"/>
          <w:sz w:val="28"/>
          <w:szCs w:val="28"/>
        </w:rPr>
      </w:pPr>
      <w:r>
        <w:rPr>
          <w:rFonts w:ascii="Times New Roman" w:hAnsi="Times New Roman" w:cs="Times New Roman"/>
          <w:sz w:val="24"/>
          <w:szCs w:val="24"/>
        </w:rPr>
        <w:lastRenderedPageBreak/>
        <w:t>BIBLIOGRAPHY:</w:t>
      </w:r>
    </w:p>
    <w:p w14:paraId="1B426BE8" w14:textId="77777777" w:rsidR="009F3662" w:rsidRDefault="009F3662">
      <w:pPr>
        <w:spacing w:before="120" w:after="120"/>
        <w:ind w:left="709" w:hanging="709"/>
      </w:pPr>
    </w:p>
    <w:p w14:paraId="5E327613" w14:textId="77777777" w:rsidR="009F3662" w:rsidRDefault="00D20531">
      <w:pPr>
        <w:spacing w:before="120" w:after="120"/>
        <w:ind w:left="709" w:hanging="709"/>
      </w:pPr>
      <w:r>
        <w:t xml:space="preserve">Advertiser, The (1951). </w:t>
      </w:r>
      <w:r>
        <w:rPr>
          <w:i/>
        </w:rPr>
        <w:t>World’s First School of the Air Opens.</w:t>
      </w:r>
      <w:r>
        <w:t xml:space="preserve"> Newspaper article 8</w:t>
      </w:r>
      <w:r>
        <w:rPr>
          <w:vertAlign w:val="superscript"/>
        </w:rPr>
        <w:t>th</w:t>
      </w:r>
      <w:r>
        <w:t xml:space="preserve"> June 1951. Retrieved September 21, 2014, from </w:t>
      </w:r>
      <w:hyperlink r:id="rId8">
        <w:r>
          <w:rPr>
            <w:rStyle w:val="InternetLink"/>
          </w:rPr>
          <w:t>http://trove.nla.gov.au/ndp/del/article/45718205</w:t>
        </w:r>
      </w:hyperlink>
      <w:r>
        <w:t xml:space="preserve"> </w:t>
      </w:r>
    </w:p>
    <w:p w14:paraId="50E8AC17" w14:textId="77777777" w:rsidR="009F3662" w:rsidRDefault="00D20531">
      <w:pPr>
        <w:widowControl/>
        <w:suppressAutoHyphens w:val="0"/>
        <w:spacing w:before="120" w:after="120"/>
        <w:ind w:left="709" w:hanging="709"/>
      </w:pPr>
      <w:r>
        <w:t>Distance Education (n.d.). Retrieved September 21, 2014, from http://en.wikipedia.org/wiki/Distance_education#First_distance_education_courses</w:t>
      </w:r>
    </w:p>
    <w:p w14:paraId="091ECB7F" w14:textId="77777777" w:rsidR="009F3662" w:rsidRDefault="00D20531">
      <w:pPr>
        <w:spacing w:before="120" w:after="120"/>
        <w:ind w:left="709" w:hanging="709"/>
      </w:pPr>
      <w:r>
        <w:t xml:space="preserve">Gatto, J.T. (2010). </w:t>
      </w:r>
      <w:r>
        <w:rPr>
          <w:i/>
        </w:rPr>
        <w:t xml:space="preserve">The </w:t>
      </w:r>
      <w:proofErr w:type="gramStart"/>
      <w:r>
        <w:rPr>
          <w:i/>
        </w:rPr>
        <w:t>Public School</w:t>
      </w:r>
      <w:proofErr w:type="gramEnd"/>
      <w:r>
        <w:rPr>
          <w:i/>
        </w:rPr>
        <w:t xml:space="preserve"> Nightmare: Why fix a system designed to destroy individual thought?</w:t>
      </w:r>
      <w:r>
        <w:t xml:space="preserve">   Retrieved September 21, 2014, from  </w:t>
      </w:r>
      <w:hyperlink r:id="rId9">
        <w:r>
          <w:rPr>
            <w:rStyle w:val="InternetLink"/>
          </w:rPr>
          <w:t>http://www.diablovalleyschool.org/nightmare.shtml</w:t>
        </w:r>
      </w:hyperlink>
      <w:r>
        <w:t xml:space="preserve">  </w:t>
      </w:r>
    </w:p>
    <w:p w14:paraId="7D717224" w14:textId="77777777" w:rsidR="009F3662" w:rsidRDefault="00D20531">
      <w:pPr>
        <w:widowControl/>
        <w:suppressAutoHyphens w:val="0"/>
        <w:spacing w:before="120" w:after="120"/>
        <w:ind w:left="709" w:hanging="709"/>
        <w:rPr>
          <w:iCs/>
        </w:rPr>
      </w:pPr>
      <w:r>
        <w:rPr>
          <w:iCs/>
        </w:rPr>
        <w:t xml:space="preserve">Gatto, J. T. (2006). </w:t>
      </w:r>
      <w:r>
        <w:rPr>
          <w:i/>
          <w:iCs/>
        </w:rPr>
        <w:t xml:space="preserve">The Underground History of American Education. </w:t>
      </w:r>
      <w:r>
        <w:rPr>
          <w:iCs/>
        </w:rPr>
        <w:t>Oxford Village Press</w:t>
      </w:r>
    </w:p>
    <w:p w14:paraId="0434D953" w14:textId="77777777" w:rsidR="009F3662" w:rsidRDefault="00D20531">
      <w:pPr>
        <w:widowControl/>
        <w:suppressAutoHyphens w:val="0"/>
        <w:spacing w:before="120" w:after="120"/>
        <w:ind w:left="709" w:hanging="709"/>
      </w:pPr>
      <w:r>
        <w:rPr>
          <w:iCs/>
        </w:rPr>
        <w:t>Harding, T. (1995). Statistics presented at a women’s encouragement group called ‘Above Rubies’ at Pimpama, April 1995.</w:t>
      </w:r>
    </w:p>
    <w:p w14:paraId="7A81FD92" w14:textId="77777777" w:rsidR="009F3662" w:rsidRDefault="00D20531">
      <w:pPr>
        <w:widowControl/>
        <w:suppressAutoHyphens w:val="0"/>
        <w:spacing w:before="120" w:after="120"/>
        <w:ind w:left="709" w:hanging="709"/>
        <w:rPr>
          <w:iCs/>
        </w:rPr>
      </w:pPr>
      <w:r>
        <w:rPr>
          <w:iCs/>
        </w:rPr>
        <w:t>Holt, J. (1982). Why Children Fail. Penguin Books, St Ives.</w:t>
      </w:r>
    </w:p>
    <w:p w14:paraId="67E9C19F" w14:textId="77777777" w:rsidR="009F3662" w:rsidRDefault="00D20531">
      <w:pPr>
        <w:widowControl/>
        <w:suppressAutoHyphens w:val="0"/>
        <w:spacing w:before="120" w:after="120"/>
        <w:ind w:left="709" w:hanging="709"/>
      </w:pPr>
      <w:r>
        <w:rPr>
          <w:iCs/>
        </w:rPr>
        <w:t xml:space="preserve">Let’s Sing. (n.d.). Retrieved September 21, 2014, from </w:t>
      </w:r>
      <w:hyperlink r:id="rId10">
        <w:r>
          <w:rPr>
            <w:rStyle w:val="InternetLink"/>
          </w:rPr>
          <w:t>http://www.abc.net.au/learn/sing/about.htm</w:t>
        </w:r>
      </w:hyperlink>
    </w:p>
    <w:p w14:paraId="0DB5ED12" w14:textId="77777777" w:rsidR="009F3662" w:rsidRDefault="00D20531">
      <w:pPr>
        <w:widowControl/>
        <w:suppressAutoHyphens w:val="0"/>
        <w:spacing w:before="120" w:after="120"/>
        <w:ind w:left="709" w:hanging="709"/>
        <w:rPr>
          <w:iCs/>
        </w:rPr>
      </w:pPr>
      <w:r>
        <w:rPr>
          <w:iCs/>
        </w:rPr>
        <w:t xml:space="preserve">Lewis, C.S. (1972). Mere Christianity. Macmillan, New York, NY, p.58; cited in </w:t>
      </w:r>
      <w:proofErr w:type="spellStart"/>
      <w:r>
        <w:rPr>
          <w:iCs/>
        </w:rPr>
        <w:t>Noebel</w:t>
      </w:r>
      <w:proofErr w:type="spellEnd"/>
      <w:r>
        <w:rPr>
          <w:iCs/>
        </w:rPr>
        <w:t xml:space="preserve">, D. (2006).  </w:t>
      </w:r>
      <w:r>
        <w:rPr>
          <w:i/>
          <w:iCs/>
        </w:rPr>
        <w:t>Understanding the Times: The Collision of Today’s Competing Worldviews.</w:t>
      </w:r>
      <w:r>
        <w:rPr>
          <w:iCs/>
        </w:rPr>
        <w:t xml:space="preserve"> Summit Press, Manitou Springs, CO. p. 3,</w:t>
      </w:r>
    </w:p>
    <w:p w14:paraId="17548C21" w14:textId="77777777" w:rsidR="009F3662" w:rsidRDefault="00D20531">
      <w:pPr>
        <w:widowControl/>
        <w:suppressAutoHyphens w:val="0"/>
        <w:spacing w:before="120" w:after="120"/>
        <w:ind w:left="709" w:hanging="709"/>
      </w:pPr>
      <w:r>
        <w:rPr>
          <w:iCs/>
        </w:rPr>
        <w:t xml:space="preserve">Living Books. (n.d.). Who is Charlotte Mason. Retrieved September 21, 2014, from </w:t>
      </w:r>
      <w:hyperlink r:id="rId11">
        <w:r>
          <w:rPr>
            <w:rStyle w:val="InternetLink"/>
            <w:iCs/>
          </w:rPr>
          <w:t>http://www.livingbookscurriculum.com/whois</w:t>
        </w:r>
      </w:hyperlink>
    </w:p>
    <w:p w14:paraId="2190977F" w14:textId="77777777" w:rsidR="009F3662" w:rsidRDefault="00D20531">
      <w:pPr>
        <w:widowControl/>
        <w:suppressAutoHyphens w:val="0"/>
        <w:spacing w:before="120" w:after="120"/>
        <w:ind w:left="709" w:hanging="709"/>
      </w:pPr>
      <w:r>
        <w:rPr>
          <w:iCs/>
        </w:rPr>
        <w:t xml:space="preserve">Mason, C. (1918). Ambleside </w:t>
      </w:r>
      <w:proofErr w:type="spellStart"/>
      <w:r>
        <w:rPr>
          <w:iCs/>
        </w:rPr>
        <w:t>Online’s</w:t>
      </w:r>
      <w:proofErr w:type="spellEnd"/>
      <w:r>
        <w:rPr>
          <w:iCs/>
        </w:rPr>
        <w:t xml:space="preserve"> Annotated Charlotte Mason Series (Extracts from articles written between 1886 and 1910). Retrieved October 9, 2013, from </w:t>
      </w:r>
      <w:hyperlink r:id="rId12">
        <w:r>
          <w:rPr>
            <w:rStyle w:val="InternetLink"/>
          </w:rPr>
          <w:t>http://www.amblesideonline.org/CM/toc.html</w:t>
        </w:r>
      </w:hyperlink>
      <w:r>
        <w:rPr>
          <w:iCs/>
        </w:rPr>
        <w:t xml:space="preserve"> and </w:t>
      </w:r>
      <w:hyperlink r:id="rId13">
        <w:r>
          <w:rPr>
            <w:rStyle w:val="InternetLink"/>
          </w:rPr>
          <w:t>http://www.amblesideonline.org/CM/vol6complete.html</w:t>
        </w:r>
      </w:hyperlink>
      <w:r>
        <w:rPr>
          <w:iCs/>
        </w:rPr>
        <w:t xml:space="preserve"> </w:t>
      </w:r>
    </w:p>
    <w:p w14:paraId="43109DE1" w14:textId="77777777" w:rsidR="009F3662" w:rsidRDefault="00D20531">
      <w:pPr>
        <w:widowControl/>
        <w:suppressAutoHyphens w:val="0"/>
        <w:spacing w:before="120" w:after="120"/>
        <w:ind w:left="709" w:hanging="709"/>
      </w:pPr>
      <w:r>
        <w:rPr>
          <w:iCs/>
        </w:rPr>
        <w:t xml:space="preserve">McNeice, B. (2014). </w:t>
      </w:r>
      <w:r>
        <w:rPr>
          <w:i/>
          <w:iCs/>
        </w:rPr>
        <w:t xml:space="preserve">Results on a Survey of </w:t>
      </w:r>
      <w:proofErr w:type="spellStart"/>
      <w:r>
        <w:rPr>
          <w:i/>
          <w:iCs/>
        </w:rPr>
        <w:t>Homeschooler</w:t>
      </w:r>
      <w:proofErr w:type="spellEnd"/>
      <w:r>
        <w:rPr>
          <w:i/>
          <w:iCs/>
        </w:rPr>
        <w:t xml:space="preserve"> Attitudes. </w:t>
      </w:r>
      <w:r>
        <w:t>Charlotte Mason College, Kallangur, Qld.</w:t>
      </w:r>
    </w:p>
    <w:p w14:paraId="6F85AA29" w14:textId="77777777" w:rsidR="009F3662" w:rsidRDefault="00D20531">
      <w:pPr>
        <w:widowControl/>
        <w:suppressAutoHyphens w:val="0"/>
        <w:spacing w:before="120" w:after="120"/>
        <w:ind w:left="709" w:hanging="709"/>
        <w:rPr>
          <w:iCs/>
        </w:rPr>
      </w:pPr>
      <w:r>
        <w:rPr>
          <w:iCs/>
        </w:rPr>
        <w:t xml:space="preserve">Moore, R. (1981). </w:t>
      </w:r>
      <w:r>
        <w:rPr>
          <w:i/>
          <w:iCs/>
        </w:rPr>
        <w:t>Home Grown Kids.</w:t>
      </w:r>
      <w:r>
        <w:rPr>
          <w:iCs/>
        </w:rPr>
        <w:t xml:space="preserve"> Word Inc. Waco, TX.</w:t>
      </w:r>
    </w:p>
    <w:p w14:paraId="75DDD689" w14:textId="77777777" w:rsidR="009F3662" w:rsidRDefault="00D20531">
      <w:pPr>
        <w:widowControl/>
        <w:suppressAutoHyphens w:val="0"/>
        <w:spacing w:before="120" w:after="120"/>
        <w:ind w:left="709" w:hanging="709"/>
      </w:pPr>
      <w:r>
        <w:t xml:space="preserve">Qld Education Department, (2003). </w:t>
      </w:r>
      <w:r>
        <w:rPr>
          <w:i/>
          <w:iCs/>
        </w:rPr>
        <w:t>Homeschool Review Report</w:t>
      </w:r>
      <w:r>
        <w:t>, p.6</w:t>
      </w:r>
    </w:p>
    <w:p w14:paraId="5A7C387C" w14:textId="77777777" w:rsidR="009F3662" w:rsidRDefault="00D20531">
      <w:pPr>
        <w:widowControl/>
        <w:suppressAutoHyphens w:val="0"/>
        <w:spacing w:before="120" w:after="120"/>
        <w:ind w:left="720" w:hanging="720"/>
      </w:pPr>
      <w:r>
        <w:rPr>
          <w:iCs/>
        </w:rPr>
        <w:t xml:space="preserve">Redeemer University College (2013). The Charlotte Mason Digital Collection. Retrieved from </w:t>
      </w:r>
      <w:hyperlink r:id="rId14">
        <w:r>
          <w:rPr>
            <w:rStyle w:val="InternetLink"/>
            <w:iCs/>
          </w:rPr>
          <w:t>http://www.redeemer.ca/charlotte-mason/default.aspx</w:t>
        </w:r>
      </w:hyperlink>
      <w:r>
        <w:rPr>
          <w:iCs/>
        </w:rPr>
        <w:t xml:space="preserve"> </w:t>
      </w:r>
    </w:p>
    <w:p w14:paraId="6A8FCA7B" w14:textId="77777777" w:rsidR="009F3662" w:rsidRDefault="00D20531">
      <w:pPr>
        <w:widowControl/>
        <w:suppressAutoHyphens w:val="0"/>
        <w:spacing w:before="120" w:after="120"/>
        <w:ind w:left="720" w:hanging="720"/>
        <w:rPr>
          <w:i/>
          <w:iCs/>
        </w:rPr>
      </w:pPr>
      <w:r>
        <w:rPr>
          <w:iCs/>
        </w:rPr>
        <w:t xml:space="preserve">Schaeffer-Macaulay, S. (1984). </w:t>
      </w:r>
      <w:r>
        <w:rPr>
          <w:i/>
          <w:iCs/>
        </w:rPr>
        <w:t>For the Children’s Sake.</w:t>
      </w:r>
      <w:r>
        <w:rPr>
          <w:iCs/>
        </w:rPr>
        <w:t xml:space="preserve"> Crossway Books, Wheaton, IL. </w:t>
      </w:r>
    </w:p>
    <w:p w14:paraId="2957BDEE" w14:textId="77777777" w:rsidR="009F3662" w:rsidRDefault="00D20531">
      <w:pPr>
        <w:widowControl/>
        <w:suppressAutoHyphens w:val="0"/>
        <w:spacing w:before="120" w:after="120"/>
        <w:ind w:left="709" w:hanging="709"/>
      </w:pPr>
      <w:r>
        <w:t xml:space="preserve">Toffler, A. (1980). </w:t>
      </w:r>
      <w:r>
        <w:rPr>
          <w:i/>
        </w:rPr>
        <w:t>The Third Wave.</w:t>
      </w:r>
      <w:r>
        <w:t xml:space="preserve"> Pan Books Ltd. London. p. 43</w:t>
      </w:r>
    </w:p>
    <w:p w14:paraId="261E26DC" w14:textId="77777777" w:rsidR="009F3662" w:rsidRDefault="009F3662">
      <w:pPr>
        <w:widowControl/>
        <w:suppressAutoHyphens w:val="0"/>
        <w:spacing w:before="120" w:after="120"/>
        <w:ind w:left="709" w:hanging="709"/>
        <w:rPr>
          <w:rStyle w:val="InternetLink"/>
        </w:rPr>
      </w:pPr>
    </w:p>
    <w:p w14:paraId="6DC57FC4" w14:textId="77777777" w:rsidR="009F3662" w:rsidRDefault="009F3662">
      <w:pPr>
        <w:widowControl/>
        <w:suppressAutoHyphens w:val="0"/>
        <w:spacing w:before="120" w:after="120"/>
      </w:pPr>
    </w:p>
    <w:p w14:paraId="4CC364BC" w14:textId="77777777" w:rsidR="009F3662" w:rsidRDefault="009F3662">
      <w:pPr>
        <w:widowControl/>
        <w:suppressAutoHyphens w:val="0"/>
        <w:spacing w:before="120" w:after="120"/>
      </w:pPr>
    </w:p>
    <w:sectPr w:rsidR="009F3662">
      <w:headerReference w:type="default" r:id="rId15"/>
      <w:footerReference w:type="default" r:id="rId16"/>
      <w:pgSz w:w="11906" w:h="16838"/>
      <w:pgMar w:top="1134" w:right="1701" w:bottom="1134" w:left="1701"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3F6AF" w14:textId="77777777" w:rsidR="00B166AE" w:rsidRDefault="00B166AE">
      <w:r>
        <w:separator/>
      </w:r>
    </w:p>
  </w:endnote>
  <w:endnote w:type="continuationSeparator" w:id="0">
    <w:p w14:paraId="47C0F2E6" w14:textId="77777777" w:rsidR="00B166AE" w:rsidRDefault="00B1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1EBD" w14:textId="77777777" w:rsidR="009F3662" w:rsidRDefault="00D20531">
    <w:pPr>
      <w:pStyle w:val="Footer"/>
      <w:ind w:right="360"/>
      <w:rPr>
        <w:rFonts w:cs="Times New Roman"/>
        <w:sz w:val="20"/>
        <w:szCs w:val="20"/>
      </w:rPr>
    </w:pPr>
    <w:r>
      <w:rPr>
        <w:rFonts w:cs="Times New Roman"/>
        <w:noProof/>
        <w:sz w:val="20"/>
        <w:szCs w:val="20"/>
      </w:rPr>
      <mc:AlternateContent>
        <mc:Choice Requires="wps">
          <w:drawing>
            <wp:anchor distT="0" distB="0" distL="0" distR="0" simplePos="0" relativeHeight="6" behindDoc="1" locked="0" layoutInCell="1" allowOverlap="1" wp14:anchorId="3B0A8556" wp14:editId="1DAA0F82">
              <wp:simplePos x="0" y="0"/>
              <wp:positionH relativeFrom="column">
                <wp:posOffset>4187190</wp:posOffset>
              </wp:positionH>
              <wp:positionV relativeFrom="paragraph">
                <wp:posOffset>102235</wp:posOffset>
              </wp:positionV>
              <wp:extent cx="259715" cy="25019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259200" cy="249480"/>
                      </a:xfrm>
                      <a:prstGeom prst="rect">
                        <a:avLst/>
                      </a:prstGeom>
                      <a:noFill/>
                      <a:ln>
                        <a:noFill/>
                      </a:ln>
                    </wps:spPr>
                    <wps:style>
                      <a:lnRef idx="0">
                        <a:scrgbClr r="0" g="0" b="0"/>
                      </a:lnRef>
                      <a:fillRef idx="0">
                        <a:scrgbClr r="0" g="0" b="0"/>
                      </a:fillRef>
                      <a:effectRef idx="0">
                        <a:scrgbClr r="0" g="0" b="0"/>
                      </a:effectRef>
                      <a:fontRef idx="minor"/>
                    </wps:style>
                    <wps:txbx>
                      <w:txbxContent>
                        <w:p w14:paraId="2021AAD9" w14:textId="77777777" w:rsidR="009F3662" w:rsidRDefault="00D20531">
                          <w:pPr>
                            <w:pStyle w:val="Footer"/>
                            <w:rPr>
                              <w:color w:val="000000"/>
                            </w:rPr>
                          </w:pPr>
                          <w:r>
                            <w:rPr>
                              <w:color w:val="000000"/>
                            </w:rPr>
                            <w:fldChar w:fldCharType="begin"/>
                          </w:r>
                          <w:r>
                            <w:instrText>PAGE</w:instrText>
                          </w:r>
                          <w:r>
                            <w:fldChar w:fldCharType="separate"/>
                          </w:r>
                          <w:r w:rsidR="008D2469">
                            <w:rPr>
                              <w:noProof/>
                            </w:rPr>
                            <w:t>4</w:t>
                          </w:r>
                          <w:r>
                            <w:fldChar w:fldCharType="end"/>
                          </w:r>
                        </w:p>
                      </w:txbxContent>
                    </wps:txbx>
                    <wps:bodyPr lIns="0" tIns="0" rIns="0" bIns="0">
                      <a:noAutofit/>
                    </wps:bodyPr>
                  </wps:wsp>
                </a:graphicData>
              </a:graphic>
            </wp:anchor>
          </w:drawing>
        </mc:Choice>
        <mc:Fallback>
          <w:pict>
            <v:rect w14:anchorId="3B0A8556" id="Text Box 1" o:spid="_x0000_s1026" style="position:absolute;margin-left:329.7pt;margin-top:8.05pt;width:20.45pt;height:19.7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" filled="f" stroked="f">
              <v:textbox inset="0,0,0,0">
                <w:txbxContent>
                  <w:p w14:paraId="2021AAD9" w14:textId="77777777" w:rsidR="009F3662" w:rsidRDefault="00D20531">
                    <w:pPr>
                      <w:pStyle w:val="Footer"/>
                      <w:rPr>
                        <w:color w:val="000000"/>
                      </w:rPr>
                    </w:pPr>
                    <w:r>
                      <w:rPr>
                        <w:color w:val="000000"/>
                      </w:rPr>
                      <w:fldChar w:fldCharType="begin"/>
                    </w:r>
                    <w:r>
                      <w:instrText>PAGE</w:instrText>
                    </w:r>
                    <w:r>
                      <w:fldChar w:fldCharType="separate"/>
                    </w:r>
                    <w:r w:rsidR="008D2469">
                      <w:rPr>
                        <w:noProof/>
                      </w:rPr>
                      <w:t>4</w:t>
                    </w:r>
                    <w:r>
                      <w:fldChar w:fldCharType="end"/>
                    </w:r>
                  </w:p>
                </w:txbxContent>
              </v:textbox>
              <w10:wrap type="square" side="largest"/>
            </v:rect>
          </w:pict>
        </mc:Fallback>
      </mc:AlternateContent>
    </w:r>
  </w:p>
  <w:p w14:paraId="6F392348" w14:textId="77777777" w:rsidR="009F3662" w:rsidRDefault="00D20531">
    <w:pPr>
      <w:pStyle w:val="Footer"/>
      <w:ind w:right="360"/>
    </w:pPr>
    <w:r>
      <w:rPr>
        <w:rFonts w:cs="Times New Roman"/>
        <w:sz w:val="20"/>
        <w:szCs w:val="20"/>
      </w:rPr>
      <w:t>© McNeice                                        Page           of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841E9" w14:textId="77777777" w:rsidR="00B166AE" w:rsidRDefault="00B166AE">
      <w:r>
        <w:separator/>
      </w:r>
    </w:p>
  </w:footnote>
  <w:footnote w:type="continuationSeparator" w:id="0">
    <w:p w14:paraId="7469C926" w14:textId="77777777" w:rsidR="00B166AE" w:rsidRDefault="00B16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1EF4" w14:textId="77777777" w:rsidR="009F3662" w:rsidRDefault="009F3662">
    <w:pPr>
      <w:pStyle w:val="Header"/>
      <w:tabs>
        <w:tab w:val="center" w:pos="4252"/>
        <w:tab w:val="right" w:pos="8504"/>
      </w:tabs>
      <w:rPr>
        <w:sz w:val="18"/>
        <w:szCs w:val="18"/>
      </w:rPr>
    </w:pPr>
  </w:p>
  <w:p w14:paraId="7ECB599E" w14:textId="77777777" w:rsidR="009F3662" w:rsidRDefault="009F3662">
    <w:pPr>
      <w:pStyle w:val="Header"/>
      <w:tabs>
        <w:tab w:val="center" w:pos="4252"/>
        <w:tab w:val="right" w:pos="8504"/>
      </w:tabs>
      <w:rPr>
        <w:sz w:val="18"/>
        <w:szCs w:val="18"/>
      </w:rPr>
    </w:pPr>
  </w:p>
  <w:p w14:paraId="5A3A0094" w14:textId="77777777" w:rsidR="009F3662" w:rsidRDefault="009F3662">
    <w:pPr>
      <w:pStyle w:val="Header"/>
      <w:tabs>
        <w:tab w:val="center" w:pos="4252"/>
        <w:tab w:val="right" w:pos="8504"/>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47244"/>
    <w:multiLevelType w:val="multilevel"/>
    <w:tmpl w:val="BF72EF5A"/>
    <w:lvl w:ilvl="0">
      <w:start w:val="1"/>
      <w:numFmt w:val="bullet"/>
      <w:lvlText w:val=""/>
      <w:lvlJc w:val="left"/>
      <w:pPr>
        <w:ind w:left="1545" w:hanging="360"/>
      </w:pPr>
      <w:rPr>
        <w:rFonts w:ascii="Symbol" w:hAnsi="Symbol" w:cs="Symbol" w:hint="default"/>
      </w:rPr>
    </w:lvl>
    <w:lvl w:ilvl="1">
      <w:start w:val="1"/>
      <w:numFmt w:val="bullet"/>
      <w:lvlText w:val="o"/>
      <w:lvlJc w:val="left"/>
      <w:pPr>
        <w:ind w:left="2265" w:hanging="360"/>
      </w:pPr>
      <w:rPr>
        <w:rFonts w:ascii="Courier New" w:hAnsi="Courier New" w:cs="Courier New" w:hint="default"/>
      </w:rPr>
    </w:lvl>
    <w:lvl w:ilvl="2">
      <w:start w:val="1"/>
      <w:numFmt w:val="bullet"/>
      <w:lvlText w:val=""/>
      <w:lvlJc w:val="left"/>
      <w:pPr>
        <w:ind w:left="2985" w:hanging="360"/>
      </w:pPr>
      <w:rPr>
        <w:rFonts w:ascii="Wingdings" w:hAnsi="Wingdings" w:cs="Wingdings" w:hint="default"/>
      </w:rPr>
    </w:lvl>
    <w:lvl w:ilvl="3">
      <w:start w:val="1"/>
      <w:numFmt w:val="bullet"/>
      <w:lvlText w:val=""/>
      <w:lvlJc w:val="left"/>
      <w:pPr>
        <w:ind w:left="3705" w:hanging="360"/>
      </w:pPr>
      <w:rPr>
        <w:rFonts w:ascii="Symbol" w:hAnsi="Symbol" w:cs="Symbol" w:hint="default"/>
      </w:rPr>
    </w:lvl>
    <w:lvl w:ilvl="4">
      <w:start w:val="1"/>
      <w:numFmt w:val="bullet"/>
      <w:lvlText w:val="o"/>
      <w:lvlJc w:val="left"/>
      <w:pPr>
        <w:ind w:left="4425" w:hanging="360"/>
      </w:pPr>
      <w:rPr>
        <w:rFonts w:ascii="Courier New" w:hAnsi="Courier New" w:cs="Courier New" w:hint="default"/>
      </w:rPr>
    </w:lvl>
    <w:lvl w:ilvl="5">
      <w:start w:val="1"/>
      <w:numFmt w:val="bullet"/>
      <w:lvlText w:val=""/>
      <w:lvlJc w:val="left"/>
      <w:pPr>
        <w:ind w:left="5145" w:hanging="360"/>
      </w:pPr>
      <w:rPr>
        <w:rFonts w:ascii="Wingdings" w:hAnsi="Wingdings" w:cs="Wingdings" w:hint="default"/>
      </w:rPr>
    </w:lvl>
    <w:lvl w:ilvl="6">
      <w:start w:val="1"/>
      <w:numFmt w:val="bullet"/>
      <w:lvlText w:val=""/>
      <w:lvlJc w:val="left"/>
      <w:pPr>
        <w:ind w:left="5865" w:hanging="360"/>
      </w:pPr>
      <w:rPr>
        <w:rFonts w:ascii="Symbol" w:hAnsi="Symbol" w:cs="Symbol" w:hint="default"/>
      </w:rPr>
    </w:lvl>
    <w:lvl w:ilvl="7">
      <w:start w:val="1"/>
      <w:numFmt w:val="bullet"/>
      <w:lvlText w:val="o"/>
      <w:lvlJc w:val="left"/>
      <w:pPr>
        <w:ind w:left="6585" w:hanging="360"/>
      </w:pPr>
      <w:rPr>
        <w:rFonts w:ascii="Courier New" w:hAnsi="Courier New" w:cs="Courier New" w:hint="default"/>
      </w:rPr>
    </w:lvl>
    <w:lvl w:ilvl="8">
      <w:start w:val="1"/>
      <w:numFmt w:val="bullet"/>
      <w:lvlText w:val=""/>
      <w:lvlJc w:val="left"/>
      <w:pPr>
        <w:ind w:left="7305" w:hanging="360"/>
      </w:pPr>
      <w:rPr>
        <w:rFonts w:ascii="Wingdings" w:hAnsi="Wingdings" w:cs="Wingdings" w:hint="default"/>
      </w:rPr>
    </w:lvl>
  </w:abstractNum>
  <w:abstractNum w:abstractNumId="1" w15:restartNumberingAfterBreak="0">
    <w:nsid w:val="70652875"/>
    <w:multiLevelType w:val="multilevel"/>
    <w:tmpl w:val="9E6637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86052726">
    <w:abstractNumId w:val="0"/>
  </w:num>
  <w:num w:numId="2" w16cid:durableId="1364092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62"/>
    <w:rsid w:val="000B3A23"/>
    <w:rsid w:val="00521E19"/>
    <w:rsid w:val="008D2469"/>
    <w:rsid w:val="009F3662"/>
    <w:rsid w:val="00B166AE"/>
    <w:rsid w:val="00D2053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61AA"/>
  <w15:docId w15:val="{B362DFA5-5467-4F25-AA0A-B2DAD145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8F"/>
    <w:pPr>
      <w:widowControl w:val="0"/>
      <w:suppressAutoHyphens/>
    </w:pPr>
    <w:rPr>
      <w:rFonts w:eastAsia="SimSun" w:cs="Mangal"/>
      <w:color w:val="00000A"/>
      <w:sz w:val="24"/>
      <w:szCs w:val="24"/>
      <w:lang w:val="en-AU" w:eastAsia="zh-CN" w:bidi="hi-IN"/>
    </w:rPr>
  </w:style>
  <w:style w:type="paragraph" w:styleId="Heading1">
    <w:name w:val="heading 1"/>
    <w:basedOn w:val="Normal"/>
    <w:qFormat/>
    <w:pPr>
      <w:spacing w:before="280" w:after="280"/>
      <w:outlineLvl w:val="0"/>
    </w:pPr>
    <w:rPr>
      <w:b/>
      <w:bCs/>
      <w:sz w:val="48"/>
      <w:szCs w:val="48"/>
    </w:rPr>
  </w:style>
  <w:style w:type="paragraph" w:styleId="Heading2">
    <w:name w:val="heading 2"/>
    <w:basedOn w:val="Normal"/>
    <w:qFormat/>
    <w:pPr>
      <w:widowControl/>
      <w:suppressAutoHyphens w:val="0"/>
      <w:spacing w:before="100" w:after="100"/>
      <w:outlineLvl w:val="1"/>
    </w:pPr>
    <w:rPr>
      <w:rFonts w:eastAsia="Times New Roman" w:cs="Times New Roman"/>
      <w:b/>
      <w:bCs/>
      <w:sz w:val="36"/>
      <w:szCs w:val="36"/>
      <w:lang w:bidi="ar-SA"/>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Wingdings" w:hAnsi="Wingdings" w:cs="Wingdings"/>
      <w:sz w:val="20"/>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OpenSymbol"/>
    </w:rPr>
  </w:style>
  <w:style w:type="character" w:customStyle="1" w:styleId="WW8Num5z0">
    <w:name w:val="WW8Num5z0"/>
    <w:qFormat/>
    <w:rPr>
      <w:rFonts w:ascii="Symbol" w:hAnsi="Symbol" w:cs="OpenSymbol"/>
    </w:rPr>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1ztrue12345">
    <w:name w:val="WW-WW8Num1ztrue12345"/>
    <w:qFormat/>
  </w:style>
  <w:style w:type="character" w:customStyle="1" w:styleId="WW-WW8Num1ztrue123456">
    <w:name w:val="WW-WW8Num1ztrue123456"/>
    <w:qFormat/>
  </w:style>
  <w:style w:type="character" w:customStyle="1" w:styleId="WW8Num2z1">
    <w:name w:val="WW8Num2z1"/>
    <w:qFormat/>
    <w:rPr>
      <w:rFonts w:ascii="Symbol" w:hAnsi="Symbol" w:cs="Courier New"/>
    </w:rPr>
  </w:style>
  <w:style w:type="character" w:customStyle="1" w:styleId="WW8Num2z3">
    <w:name w:val="WW8Num2z3"/>
    <w:qFormat/>
    <w:rPr>
      <w:rFonts w:ascii="Symbol" w:hAnsi="Symbol" w:cs="Symbol"/>
    </w:rPr>
  </w:style>
  <w:style w:type="character" w:customStyle="1" w:styleId="WW8Num2z4">
    <w:name w:val="WW8Num2z4"/>
    <w:qFormat/>
    <w:rPr>
      <w:rFonts w:ascii="Courier New" w:hAnsi="Courier New" w:cs="Courier New"/>
    </w:rPr>
  </w:style>
  <w:style w:type="character" w:customStyle="1" w:styleId="WW8Num3zfalse">
    <w:name w:val="WW8Num3zfalse"/>
    <w:qFormat/>
  </w:style>
  <w:style w:type="character" w:customStyle="1" w:styleId="WW8Num3z1">
    <w:name w:val="WW8Num3z1"/>
    <w:qFormat/>
    <w:rPr>
      <w:rFonts w:ascii="Courier New" w:hAnsi="Courier New" w:cs="Courier New"/>
      <w:sz w:val="20"/>
    </w:rPr>
  </w:style>
  <w:style w:type="character" w:customStyle="1" w:styleId="WW8Num3ztrue">
    <w:name w:val="WW8Num3ztrue"/>
    <w:qFormat/>
  </w:style>
  <w:style w:type="character" w:customStyle="1" w:styleId="WW-WW8Num3ztrue">
    <w:name w:val="WW-WW8Num3ztrue"/>
    <w:qFormat/>
  </w:style>
  <w:style w:type="character" w:customStyle="1" w:styleId="WW-WW8Num3ztrue1">
    <w:name w:val="WW-WW8Num3ztrue1"/>
    <w:qFormat/>
  </w:style>
  <w:style w:type="character" w:customStyle="1" w:styleId="WW-WW8Num3ztrue12">
    <w:name w:val="WW-WW8Num3ztrue12"/>
    <w:qFormat/>
  </w:style>
  <w:style w:type="character" w:customStyle="1" w:styleId="WW-WW8Num3ztrue123">
    <w:name w:val="WW-WW8Num3ztrue123"/>
    <w:qFormat/>
  </w:style>
  <w:style w:type="character" w:customStyle="1" w:styleId="WW-WW8Num3ztrue1234">
    <w:name w:val="WW-WW8Num3ztrue1234"/>
    <w:qFormat/>
  </w:style>
  <w:style w:type="character" w:customStyle="1" w:styleId="WW-WW8Num3ztrue12345">
    <w:name w:val="WW-WW8Num3ztrue12345"/>
    <w:qFormat/>
  </w:style>
  <w:style w:type="character" w:customStyle="1" w:styleId="WW8Num4z1">
    <w:name w:val="WW8Num4z1"/>
    <w:qFormat/>
    <w:rPr>
      <w:rFonts w:ascii="OpenSymbol" w:hAnsi="OpenSymbol" w:cs="OpenSymbol"/>
    </w:rPr>
  </w:style>
  <w:style w:type="character" w:customStyle="1" w:styleId="WW8Num5z1">
    <w:name w:val="WW8Num5z1"/>
    <w:qFormat/>
    <w:rPr>
      <w:rFonts w:ascii="OpenSymbol" w:hAnsi="OpenSymbol" w:cs="OpenSymbol"/>
    </w:rPr>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rPr>
  </w:style>
  <w:style w:type="character" w:customStyle="1" w:styleId="WW8Num7z1">
    <w:name w:val="WW8Num7z1"/>
    <w:qFormat/>
    <w:rPr>
      <w:rFonts w:ascii="OpenSymbol" w:hAnsi="OpenSymbol" w:cs="OpenSymbol"/>
    </w:rPr>
  </w:style>
  <w:style w:type="character" w:customStyle="1" w:styleId="WW8Num8z0">
    <w:name w:val="WW8Num8z0"/>
    <w:qFormat/>
    <w:rPr>
      <w:rFonts w:ascii="Symbol" w:hAnsi="Symbol" w:cs="OpenSymbol"/>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OpenSymbol"/>
    </w:rPr>
  </w:style>
  <w:style w:type="character" w:customStyle="1" w:styleId="WW8Num13z1">
    <w:name w:val="WW8Num13z1"/>
    <w:qFormat/>
    <w:rPr>
      <w:rFonts w:ascii="OpenSymbol" w:hAnsi="OpenSymbol" w:cs="OpenSymbol"/>
    </w:rPr>
  </w:style>
  <w:style w:type="character" w:customStyle="1" w:styleId="WW8Num14z0">
    <w:name w:val="WW8Num14z0"/>
    <w:qFormat/>
    <w:rPr>
      <w:rFonts w:ascii="Symbol" w:hAnsi="Symbol" w:cs="OpenSymbol"/>
    </w:rPr>
  </w:style>
  <w:style w:type="character" w:customStyle="1" w:styleId="WW8Num14z1">
    <w:name w:val="WW8Num14z1"/>
    <w:qFormat/>
    <w:rPr>
      <w:rFonts w:ascii="OpenSymbol" w:hAnsi="OpenSymbol" w:cs="OpenSymbol"/>
    </w:rPr>
  </w:style>
  <w:style w:type="character" w:customStyle="1" w:styleId="WW8Num15z0">
    <w:name w:val="WW8Num15z0"/>
    <w:qFormat/>
    <w:rPr>
      <w:rFonts w:ascii="Symbol" w:hAnsi="Symbol" w:cs="OpenSymbol"/>
    </w:rPr>
  </w:style>
  <w:style w:type="character" w:customStyle="1" w:styleId="WW8Num15z1">
    <w:name w:val="WW8Num15z1"/>
    <w:qFormat/>
    <w:rPr>
      <w:rFonts w:ascii="OpenSymbol" w:hAnsi="OpenSymbol" w:cs="Open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OpenSymbol"/>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OpenSymbol"/>
    </w:rPr>
  </w:style>
  <w:style w:type="character" w:customStyle="1" w:styleId="WW8Num21z1">
    <w:name w:val="WW8Num21z1"/>
    <w:qFormat/>
    <w:rPr>
      <w:rFonts w:ascii="OpenSymbol" w:hAnsi="OpenSymbol" w:cs="Open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false">
    <w:name w:val="WW8Num25zfalse"/>
    <w:qFormat/>
  </w:style>
  <w:style w:type="character" w:customStyle="1" w:styleId="WW8Num25z1">
    <w:name w:val="WW8Num25z1"/>
    <w:qFormat/>
    <w:rPr>
      <w:rFonts w:ascii="Courier New" w:hAnsi="Courier New" w:cs="Courier New"/>
      <w:sz w:val="20"/>
    </w:rPr>
  </w:style>
  <w:style w:type="character" w:customStyle="1" w:styleId="WW8Num25ztrue">
    <w:name w:val="WW8Num25ztrue"/>
    <w:qFormat/>
  </w:style>
  <w:style w:type="character" w:customStyle="1" w:styleId="WW-WW8Num25ztrue">
    <w:name w:val="WW-WW8Num25ztrue"/>
    <w:qFormat/>
  </w:style>
  <w:style w:type="character" w:customStyle="1" w:styleId="WW-WW8Num25ztrue1">
    <w:name w:val="WW-WW8Num25ztrue1"/>
    <w:qFormat/>
  </w:style>
  <w:style w:type="character" w:customStyle="1" w:styleId="WW-WW8Num25ztrue12">
    <w:name w:val="WW-WW8Num25ztrue12"/>
    <w:qFormat/>
  </w:style>
  <w:style w:type="character" w:customStyle="1" w:styleId="WW-WW8Num25ztrue123">
    <w:name w:val="WW-WW8Num25ztrue123"/>
    <w:qFormat/>
  </w:style>
  <w:style w:type="character" w:customStyle="1" w:styleId="WW-WW8Num25ztrue1234">
    <w:name w:val="WW-WW8Num25ztrue1234"/>
    <w:qFormat/>
  </w:style>
  <w:style w:type="character" w:customStyle="1" w:styleId="WW-WW8Num25ztrue12345">
    <w:name w:val="WW-WW8Num25ztrue12345"/>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OpenSymbol"/>
    </w:rPr>
  </w:style>
  <w:style w:type="character" w:customStyle="1" w:styleId="WW8Num28z1">
    <w:name w:val="WW8Num28z1"/>
    <w:qFormat/>
    <w:rPr>
      <w:rFonts w:ascii="OpenSymbol" w:hAnsi="OpenSymbol" w:cs="OpenSymbol"/>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DefaultParagraphFont1">
    <w:name w:val="Default Paragraph Font1"/>
    <w:qFormat/>
  </w:style>
  <w:style w:type="character" w:customStyle="1" w:styleId="Bullets">
    <w:name w:val="Bullets"/>
    <w:qFormat/>
    <w:rPr>
      <w:rFonts w:ascii="OpenSymbol" w:eastAsia="OpenSymbol" w:hAnsi="OpenSymbol" w:cs="OpenSymbol"/>
    </w:rPr>
  </w:style>
  <w:style w:type="character" w:customStyle="1" w:styleId="WW8Num1z1">
    <w:name w:val="WW8Num1z1"/>
    <w:qFormat/>
    <w:rPr>
      <w:rFonts w:ascii="Courier New" w:hAnsi="Courier New" w:cs="Courier New"/>
      <w:sz w:val="20"/>
    </w:rPr>
  </w:style>
  <w:style w:type="character" w:customStyle="1" w:styleId="InternetLink">
    <w:name w:val="Internet Link"/>
    <w:rPr>
      <w:color w:val="0000FF"/>
      <w:u w:val="single"/>
    </w:rPr>
  </w:style>
  <w:style w:type="character" w:styleId="PageNumber">
    <w:name w:val="page number"/>
    <w:basedOn w:val="DefaultParagraphFont1"/>
    <w:qFormat/>
  </w:style>
  <w:style w:type="character" w:customStyle="1" w:styleId="spelle">
    <w:name w:val="spelle"/>
    <w:basedOn w:val="DefaultParagraphFont1"/>
    <w:qFormat/>
  </w:style>
  <w:style w:type="character" w:customStyle="1" w:styleId="BalloonTextChar">
    <w:name w:val="Balloon Text Char"/>
    <w:link w:val="BalloonText"/>
    <w:uiPriority w:val="99"/>
    <w:semiHidden/>
    <w:qFormat/>
    <w:rsid w:val="00B20B38"/>
    <w:rPr>
      <w:rFonts w:ascii="Segoe UI" w:eastAsia="SimSun" w:hAnsi="Segoe UI" w:cs="Mangal"/>
      <w:sz w:val="18"/>
      <w:szCs w:val="16"/>
      <w:lang w:val="en-AU" w:eastAsia="zh-CN" w:bidi="hi-IN"/>
    </w:rPr>
  </w:style>
  <w:style w:type="character" w:customStyle="1" w:styleId="ListLabel1">
    <w:name w:val="ListLabel 1"/>
    <w:qFormat/>
    <w:rPr>
      <w:rFonts w:cs="Wingdings"/>
      <w:sz w:val="20"/>
    </w:rPr>
  </w:style>
  <w:style w:type="character" w:customStyle="1" w:styleId="ListLabel2">
    <w:name w:val="ListLabel 2"/>
    <w:qFormat/>
    <w:rPr>
      <w:rFonts w:cs="Symbol"/>
    </w:rPr>
  </w:style>
  <w:style w:type="character" w:customStyle="1" w:styleId="ListLabel3">
    <w:name w:val="ListLabel 3"/>
    <w:qFormat/>
    <w:rPr>
      <w:rFonts w:cs="OpenSymbol"/>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customStyle="1" w:styleId="Heading">
    <w:name w:val="Heading"/>
    <w:basedOn w:val="Normal"/>
    <w:next w:val="TextBody"/>
    <w:qFormat/>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Courier New" w:eastAsia="NSimSun" w:hAnsi="Courier New" w:cs="Courier New"/>
      <w:sz w:val="20"/>
      <w:szCs w:val="20"/>
    </w:rPr>
  </w:style>
  <w:style w:type="paragraph" w:customStyle="1" w:styleId="WW-Default">
    <w:name w:val="WW-Default"/>
    <w:qFormat/>
    <w:pPr>
      <w:suppressAutoHyphens/>
    </w:pPr>
    <w:rPr>
      <w:rFonts w:ascii="Arial" w:hAnsi="Arial" w:cs="Arial"/>
      <w:color w:val="000000"/>
      <w:sz w:val="24"/>
      <w:szCs w:val="24"/>
      <w:lang w:val="en-AU" w:eastAsia="zh-CN"/>
    </w:rPr>
  </w:style>
  <w:style w:type="paragraph" w:customStyle="1" w:styleId="Default1LTGliederung1">
    <w:name w:val="Default 1~LT~Gliederung 1"/>
    <w:qFormat/>
    <w:pPr>
      <w:suppressAutoHyphens/>
      <w:spacing w:after="283"/>
    </w:pPr>
    <w:rPr>
      <w:rFonts w:ascii="Tahoma" w:hAnsi="Tahoma" w:cs="Tahoma"/>
      <w:color w:val="FFFFFF"/>
      <w:sz w:val="64"/>
      <w:szCs w:val="64"/>
      <w:lang w:val="en-AU" w:eastAsia="zh-C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qFormat/>
    <w:pPr>
      <w:widowControl/>
      <w:suppressAutoHyphens w:val="0"/>
      <w:spacing w:before="100" w:after="100"/>
    </w:pPr>
    <w:rPr>
      <w:rFonts w:eastAsia="Times New Roman" w:cs="Times New Roman"/>
      <w:lang w:bidi="ar-SA"/>
    </w:rPr>
  </w:style>
  <w:style w:type="paragraph" w:customStyle="1" w:styleId="FrameContents">
    <w:name w:val="Frame Contents"/>
    <w:basedOn w:val="TextBody"/>
    <w:qFormat/>
  </w:style>
  <w:style w:type="paragraph" w:styleId="BalloonText">
    <w:name w:val="Balloon Text"/>
    <w:basedOn w:val="Normal"/>
    <w:link w:val="BalloonTextChar"/>
    <w:uiPriority w:val="99"/>
    <w:semiHidden/>
    <w:unhideWhenUsed/>
    <w:qFormat/>
    <w:rsid w:val="00B20B38"/>
    <w:rPr>
      <w:rFonts w:ascii="Segoe UI" w:hAnsi="Segoe UI"/>
      <w:sz w:val="18"/>
      <w:szCs w:val="16"/>
    </w:rPr>
  </w:style>
  <w:style w:type="paragraph" w:styleId="ListParagraph">
    <w:name w:val="List Paragraph"/>
    <w:basedOn w:val="Normal"/>
    <w:uiPriority w:val="34"/>
    <w:qFormat/>
    <w:rsid w:val="00DA2A20"/>
    <w:pPr>
      <w:ind w:left="720"/>
      <w:contextualSpacing/>
    </w:pPr>
    <w:rPr>
      <w:szCs w:val="21"/>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rove.nla.gov.au/ndp/del/article/45718205" TargetMode="External"/><Relationship Id="rId13" Type="http://schemas.openxmlformats.org/officeDocument/2006/relationships/hyperlink" Target="http://www.amblesideonline.org/CM/vol6complet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blesideonline.org/CM/toc.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ingbookscurriculum.com/who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bc.net.au/learn/sing/about.htm" TargetMode="External"/><Relationship Id="rId4" Type="http://schemas.openxmlformats.org/officeDocument/2006/relationships/settings" Target="settings.xml"/><Relationship Id="rId9" Type="http://schemas.openxmlformats.org/officeDocument/2006/relationships/hyperlink" Target="http://www.diablovalleyschool.org/nightmare.shtml" TargetMode="External"/><Relationship Id="rId14" Type="http://schemas.openxmlformats.org/officeDocument/2006/relationships/hyperlink" Target="http://www.redeemer.ca/charlotte-mason/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C42B-B3DA-47A5-BA42-6AA21394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Scholarship Project:</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Project:</dc:title>
  <dc:creator>OFFICE1</dc:creator>
  <cp:lastModifiedBy>Bruce McNeice</cp:lastModifiedBy>
  <cp:revision>38</cp:revision>
  <cp:lastPrinted>2014-09-22T10:30:00Z</cp:lastPrinted>
  <dcterms:created xsi:type="dcterms:W3CDTF">2014-09-22T02:22:00Z</dcterms:created>
  <dcterms:modified xsi:type="dcterms:W3CDTF">2024-05-09T01:29:00Z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