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3662" w14:textId="77777777" w:rsidR="002F3574" w:rsidRPr="005A5215" w:rsidRDefault="002F3574" w:rsidP="002F3574">
      <w:pPr>
        <w:spacing w:line="276" w:lineRule="auto"/>
        <w:rPr>
          <w:rFonts w:ascii="Helvetica Neue" w:hAnsi="Helvetica Neue"/>
        </w:rPr>
      </w:pPr>
      <w:r>
        <w:rPr>
          <w:rFonts w:ascii="Helvetica Neue" w:hAnsi="Helvetica Neue"/>
        </w:rPr>
        <w:t>August</w:t>
      </w:r>
      <w:r>
        <w:rPr>
          <w:rFonts w:ascii="Helvetica Neue" w:hAnsi="Helvetica Neue"/>
        </w:rPr>
        <w:t xml:space="preserve"> 1, 2025 </w:t>
      </w:r>
    </w:p>
    <w:p w14:paraId="26341D7A" w14:textId="77777777" w:rsidR="002F3574" w:rsidRPr="005A5215" w:rsidRDefault="002F3574" w:rsidP="002F3574">
      <w:pPr>
        <w:spacing w:line="276" w:lineRule="auto"/>
        <w:rPr>
          <w:rFonts w:ascii="Helvetica Neue" w:hAnsi="Helvetica Neue"/>
        </w:rPr>
      </w:pPr>
    </w:p>
    <w:p w14:paraId="385B9CEC" w14:textId="77777777" w:rsidR="002F3574" w:rsidRPr="00BB4F01" w:rsidRDefault="002F3574" w:rsidP="002F3574">
      <w:pPr>
        <w:spacing w:line="360" w:lineRule="auto"/>
        <w:rPr>
          <w:rFonts w:ascii="Helvetica Neue" w:hAnsi="Helvetica Neue"/>
          <w:color w:val="000000" w:themeColor="text1"/>
        </w:rPr>
      </w:pPr>
      <w:r w:rsidRPr="00BB4F01">
        <w:rPr>
          <w:rFonts w:ascii="Helvetica Neue" w:hAnsi="Helvetica Neue"/>
          <w:color w:val="000000" w:themeColor="text1"/>
        </w:rPr>
        <w:t>Greeting to all . . .</w:t>
      </w:r>
    </w:p>
    <w:p w14:paraId="306112C6" w14:textId="576B8BF2" w:rsidR="005724E5" w:rsidRDefault="002F3574" w:rsidP="00C72035">
      <w:pPr>
        <w:spacing w:line="360" w:lineRule="auto"/>
        <w:ind w:firstLine="720"/>
        <w:rPr>
          <w:rFonts w:ascii="Helvetica Neue" w:hAnsi="Helvetica Neue"/>
          <w:color w:val="000000" w:themeColor="text1"/>
        </w:rPr>
      </w:pPr>
      <w:r w:rsidRPr="00BB4F01">
        <w:rPr>
          <w:rFonts w:ascii="Helvetica Neue" w:hAnsi="Helvetica Neue"/>
          <w:color w:val="000000" w:themeColor="text1"/>
        </w:rPr>
        <w:t>The Lord</w:t>
      </w:r>
      <w:r>
        <w:rPr>
          <w:rFonts w:ascii="Helvetica Neue" w:hAnsi="Helvetica Neue"/>
          <w:color w:val="000000" w:themeColor="text1"/>
        </w:rPr>
        <w:t xml:space="preserve"> blessing to</w:t>
      </w:r>
      <w:r w:rsidR="005724E5">
        <w:rPr>
          <w:rFonts w:ascii="Helvetica Neue" w:hAnsi="Helvetica Neue"/>
          <w:color w:val="000000" w:themeColor="text1"/>
        </w:rPr>
        <w:t xml:space="preserve"> all who are in Christ</w:t>
      </w:r>
      <w:r w:rsidRPr="00BB4F01">
        <w:rPr>
          <w:rFonts w:ascii="Helvetica Neue" w:hAnsi="Helvetica Neue"/>
          <w:color w:val="000000" w:themeColor="text1"/>
        </w:rPr>
        <w:t>.</w:t>
      </w:r>
      <w:r w:rsidR="00C72035">
        <w:rPr>
          <w:rFonts w:ascii="Helvetica Neue" w:hAnsi="Helvetica Neue"/>
          <w:color w:val="000000" w:themeColor="text1"/>
        </w:rPr>
        <w:t xml:space="preserve"> Sunny days are ahead of us along with the heat and I’m looking forward to these days and I sincerely hope you do too</w:t>
      </w:r>
      <w:r w:rsidR="00651D51">
        <w:rPr>
          <w:rFonts w:ascii="Helvetica Neue" w:hAnsi="Helvetica Neue"/>
          <w:color w:val="000000" w:themeColor="text1"/>
        </w:rPr>
        <w:t>.</w:t>
      </w:r>
    </w:p>
    <w:p w14:paraId="7F8944BD" w14:textId="5B3ECEEF" w:rsidR="00C72035" w:rsidRDefault="00C72035" w:rsidP="00651D51">
      <w:pPr>
        <w:spacing w:line="360" w:lineRule="auto"/>
        <w:ind w:firstLine="720"/>
        <w:rPr>
          <w:rFonts w:ascii="Helvetica Neue" w:hAnsi="Helvetica Neue"/>
          <w:color w:val="000000" w:themeColor="text1"/>
        </w:rPr>
      </w:pPr>
      <w:r>
        <w:rPr>
          <w:rFonts w:ascii="Helvetica Neue" w:hAnsi="Helvetica Neue"/>
          <w:color w:val="000000" w:themeColor="text1"/>
        </w:rPr>
        <w:t xml:space="preserve"> This month </w:t>
      </w:r>
      <w:r w:rsidRPr="00C72035">
        <w:rPr>
          <w:rFonts w:ascii="Helvetica Neue" w:hAnsi="Helvetica Neue"/>
          <w:b/>
          <w:color w:val="000000" w:themeColor="text1"/>
        </w:rPr>
        <w:t>BSL</w:t>
      </w:r>
      <w:r>
        <w:rPr>
          <w:rFonts w:ascii="Helvetica Neue" w:hAnsi="Helvetica Neue"/>
          <w:color w:val="000000" w:themeColor="text1"/>
        </w:rPr>
        <w:t xml:space="preserve"> will be on </w:t>
      </w:r>
      <w:r w:rsidR="00016EFA">
        <w:rPr>
          <w:rFonts w:ascii="Helvetica Neue" w:hAnsi="Helvetica Neue"/>
          <w:color w:val="000000" w:themeColor="text1"/>
        </w:rPr>
        <w:t>“</w:t>
      </w:r>
      <w:r>
        <w:rPr>
          <w:rFonts w:ascii="Helvetica Neue" w:hAnsi="Helvetica Neue"/>
          <w:color w:val="000000" w:themeColor="text1"/>
        </w:rPr>
        <w:t>Tithes and Offerings</w:t>
      </w:r>
      <w:r w:rsidR="00016EFA">
        <w:rPr>
          <w:rFonts w:ascii="Helvetica Neue" w:hAnsi="Helvetica Neue"/>
          <w:color w:val="000000" w:themeColor="text1"/>
        </w:rPr>
        <w:t>”</w:t>
      </w:r>
      <w:r>
        <w:rPr>
          <w:rFonts w:ascii="Helvetica Neue" w:hAnsi="Helvetica Neue"/>
          <w:color w:val="000000" w:themeColor="text1"/>
        </w:rPr>
        <w:t xml:space="preserve">. </w:t>
      </w:r>
      <w:r w:rsidR="00CD3F75">
        <w:rPr>
          <w:rFonts w:ascii="Helvetica Neue" w:hAnsi="Helvetica Neue"/>
          <w:color w:val="000000" w:themeColor="text1"/>
        </w:rPr>
        <w:t xml:space="preserve">Coming from a Catholic background, I never heard of the term “Tithes &amp; Offerings” till I first start going outside the Catholic church. Why do they call it </w:t>
      </w:r>
      <w:r w:rsidR="00CD3F75">
        <w:rPr>
          <w:rFonts w:ascii="Helvetica Neue" w:hAnsi="Helvetica Neue"/>
          <w:color w:val="000000" w:themeColor="text1"/>
        </w:rPr>
        <w:t>“Tithes &amp; Offerings”</w:t>
      </w:r>
      <w:r w:rsidR="00CD3F75">
        <w:rPr>
          <w:rFonts w:ascii="Helvetica Neue" w:hAnsi="Helvetica Neue"/>
          <w:color w:val="000000" w:themeColor="text1"/>
        </w:rPr>
        <w:t>? To this day, I still wonder about it and I’</w:t>
      </w:r>
      <w:r w:rsidR="00C21280">
        <w:rPr>
          <w:rFonts w:ascii="Helvetica Neue" w:hAnsi="Helvetica Neue"/>
          <w:color w:val="000000" w:themeColor="text1"/>
        </w:rPr>
        <w:t>m</w:t>
      </w:r>
      <w:r w:rsidR="00CD3F75">
        <w:rPr>
          <w:rFonts w:ascii="Helvetica Neue" w:hAnsi="Helvetica Neue"/>
          <w:color w:val="000000" w:themeColor="text1"/>
        </w:rPr>
        <w:t xml:space="preserve"> sure there are others </w:t>
      </w:r>
      <w:r w:rsidR="00F676C9">
        <w:rPr>
          <w:rFonts w:ascii="Helvetica Neue" w:hAnsi="Helvetica Neue"/>
          <w:color w:val="000000" w:themeColor="text1"/>
        </w:rPr>
        <w:t>that fill the same way</w:t>
      </w:r>
      <w:bookmarkStart w:id="0" w:name="_GoBack"/>
      <w:bookmarkEnd w:id="0"/>
      <w:r w:rsidR="00CD3F75">
        <w:rPr>
          <w:rFonts w:ascii="Helvetica Neue" w:hAnsi="Helvetica Neue"/>
          <w:color w:val="000000" w:themeColor="text1"/>
        </w:rPr>
        <w:t xml:space="preserve">. </w:t>
      </w:r>
      <w:r w:rsidR="00AB2CAE">
        <w:rPr>
          <w:rFonts w:ascii="Helvetica Neue" w:hAnsi="Helvetica Neue"/>
          <w:color w:val="000000" w:themeColor="text1"/>
        </w:rPr>
        <w:t xml:space="preserve">I added a short comment in </w:t>
      </w:r>
      <w:r w:rsidR="00AB2CAE" w:rsidRPr="00AB2CAE">
        <w:rPr>
          <w:rFonts w:ascii="Helvetica Neue" w:hAnsi="Helvetica Neue"/>
          <w:i/>
          <w:color w:val="000000" w:themeColor="text1"/>
        </w:rPr>
        <w:t>italic</w:t>
      </w:r>
      <w:r w:rsidR="00AB2CAE">
        <w:rPr>
          <w:rFonts w:ascii="Helvetica Neue" w:hAnsi="Helvetica Neue"/>
          <w:color w:val="000000" w:themeColor="text1"/>
        </w:rPr>
        <w:t xml:space="preserve"> at the end of the article. </w:t>
      </w:r>
    </w:p>
    <w:p w14:paraId="501EFA93" w14:textId="77777777" w:rsidR="00C72035" w:rsidRDefault="00C72035" w:rsidP="008B4439">
      <w:pPr>
        <w:spacing w:line="276" w:lineRule="auto"/>
        <w:ind w:firstLine="720"/>
        <w:rPr>
          <w:rFonts w:ascii="Helvetica Neue" w:hAnsi="Helvetica Neue"/>
        </w:rPr>
      </w:pPr>
    </w:p>
    <w:p w14:paraId="396B21DF" w14:textId="22D3D697" w:rsidR="008B4439" w:rsidRDefault="002F3574" w:rsidP="008B4439">
      <w:pPr>
        <w:spacing w:line="360" w:lineRule="auto"/>
        <w:ind w:firstLine="720"/>
        <w:rPr>
          <w:rFonts w:ascii="Helvetica Neue" w:hAnsi="Helvetica Neue"/>
        </w:rPr>
      </w:pPr>
      <w:r>
        <w:rPr>
          <w:rFonts w:ascii="Helvetica Neue" w:hAnsi="Helvetica Neue"/>
        </w:rPr>
        <w:t xml:space="preserve">Lastly, if you would like to read or print any previous </w:t>
      </w:r>
      <w:r w:rsidRPr="00B476A9">
        <w:rPr>
          <w:rFonts w:ascii="Helvetica Neue" w:hAnsi="Helvetica Neue"/>
          <w:b/>
        </w:rPr>
        <w:t>Bible Scripture Letters</w:t>
      </w:r>
      <w:r>
        <w:rPr>
          <w:rFonts w:ascii="Helvetica Neue" w:hAnsi="Helvetica Neue"/>
        </w:rPr>
        <w:t xml:space="preserve"> from years</w:t>
      </w:r>
    </w:p>
    <w:p w14:paraId="6B48B235" w14:textId="2F61E7BA" w:rsidR="002F3574" w:rsidRDefault="002F3574" w:rsidP="008B4439">
      <w:pPr>
        <w:spacing w:line="360" w:lineRule="auto"/>
        <w:rPr>
          <w:rFonts w:ascii="Helvetica Neue" w:hAnsi="Helvetica Neue"/>
        </w:rPr>
      </w:pPr>
      <w:r>
        <w:rPr>
          <w:rFonts w:ascii="Helvetica Neue" w:hAnsi="Helvetica Neue"/>
        </w:rPr>
        <w:t xml:space="preserve">past, go to  </w:t>
      </w:r>
      <w:hyperlink r:id="rId7" w:history="1">
        <w:r w:rsidRPr="000E2166">
          <w:rPr>
            <w:rStyle w:val="Hyperlink"/>
            <w:rFonts w:ascii="Helvetica Neue" w:hAnsi="Helvetica Neue"/>
          </w:rPr>
          <w:t>https://the-rock-house.org</w:t>
        </w:r>
      </w:hyperlink>
      <w:r>
        <w:rPr>
          <w:rFonts w:ascii="Helvetica Neue" w:hAnsi="Helvetica Neue"/>
        </w:rPr>
        <w:t xml:space="preserve"> </w:t>
      </w:r>
      <w:r w:rsidR="008B4439">
        <w:rPr>
          <w:rFonts w:ascii="Helvetica Neue" w:hAnsi="Helvetica Neue"/>
        </w:rPr>
        <w:t>.</w:t>
      </w:r>
      <w:r>
        <w:rPr>
          <w:rFonts w:ascii="Helvetica Neue" w:hAnsi="Helvetica Neue"/>
        </w:rPr>
        <w:t xml:space="preserve">  </w:t>
      </w:r>
      <w:r w:rsidR="008B4439">
        <w:rPr>
          <w:rFonts w:ascii="Helvetica Neue" w:hAnsi="Helvetica Neue"/>
        </w:rPr>
        <w:t xml:space="preserve">From the </w:t>
      </w:r>
      <w:r w:rsidR="008B4439" w:rsidRPr="008B4439">
        <w:rPr>
          <w:rFonts w:ascii="Helvetica Neue" w:hAnsi="Helvetica Neue"/>
          <w:color w:val="FF0000"/>
        </w:rPr>
        <w:t>Home</w:t>
      </w:r>
      <w:r w:rsidR="008B4439">
        <w:rPr>
          <w:rFonts w:ascii="Helvetica Neue" w:hAnsi="Helvetica Neue"/>
        </w:rPr>
        <w:t xml:space="preserve"> page, </w:t>
      </w:r>
      <w:r w:rsidRPr="009A696E">
        <w:rPr>
          <w:rFonts w:ascii="Helvetica Neue" w:hAnsi="Helvetica Neue"/>
          <w:color w:val="FF0000"/>
        </w:rPr>
        <w:t>Select</w:t>
      </w:r>
      <w:r w:rsidR="00C64EB8">
        <w:rPr>
          <w:rFonts w:ascii="Helvetica Neue" w:hAnsi="Helvetica Neue"/>
          <w:color w:val="FF0000"/>
        </w:rPr>
        <w:t>:</w:t>
      </w:r>
      <w:r w:rsidR="008B4439">
        <w:rPr>
          <w:rFonts w:ascii="Helvetica Neue" w:hAnsi="Helvetica Neue"/>
        </w:rPr>
        <w:t xml:space="preserve"> “Abou</w:t>
      </w:r>
      <w:r>
        <w:rPr>
          <w:rFonts w:ascii="Helvetica Neue" w:hAnsi="Helvetica Neue"/>
        </w:rPr>
        <w:t xml:space="preserve">t </w:t>
      </w:r>
      <w:r w:rsidR="008B4439">
        <w:rPr>
          <w:rFonts w:ascii="Helvetica Neue" w:hAnsi="Helvetica Neue"/>
        </w:rPr>
        <w:t xml:space="preserve">Us”, </w:t>
      </w:r>
      <w:r w:rsidR="008B4439" w:rsidRPr="008B4439">
        <w:rPr>
          <w:rFonts w:ascii="Helvetica Neue" w:hAnsi="Helvetica Neue"/>
          <w:color w:val="FF0000"/>
        </w:rPr>
        <w:t>Select</w:t>
      </w:r>
      <w:r w:rsidR="00C64EB8">
        <w:rPr>
          <w:rFonts w:ascii="Helvetica Neue" w:hAnsi="Helvetica Neue"/>
          <w:color w:val="FF0000"/>
        </w:rPr>
        <w:t xml:space="preserve">: </w:t>
      </w:r>
      <w:r w:rsidR="008B4439">
        <w:rPr>
          <w:rFonts w:ascii="Helvetica Neue" w:hAnsi="Helvetica Neue"/>
        </w:rPr>
        <w:t xml:space="preserve">“More”, </w:t>
      </w:r>
      <w:r w:rsidR="008B4439" w:rsidRPr="008B4439">
        <w:rPr>
          <w:rFonts w:ascii="Helvetica Neue" w:hAnsi="Helvetica Neue"/>
          <w:color w:val="FF0000"/>
        </w:rPr>
        <w:t>Select</w:t>
      </w:r>
      <w:r w:rsidR="00C64EB8">
        <w:rPr>
          <w:rFonts w:ascii="Helvetica Neue" w:hAnsi="Helvetica Neue"/>
          <w:color w:val="FF0000"/>
        </w:rPr>
        <w:t>:</w:t>
      </w:r>
      <w:r w:rsidR="008B4439">
        <w:rPr>
          <w:rFonts w:ascii="Helvetica Neue" w:hAnsi="Helvetica Neue"/>
        </w:rPr>
        <w:t xml:space="preserve"> “About </w:t>
      </w:r>
      <w:r>
        <w:rPr>
          <w:rFonts w:ascii="Helvetica Neue" w:hAnsi="Helvetica Neue"/>
        </w:rPr>
        <w:t xml:space="preserve">the teachers” and </w:t>
      </w:r>
      <w:r w:rsidRPr="009A696E">
        <w:rPr>
          <w:rFonts w:ascii="Helvetica Neue" w:hAnsi="Helvetica Neue"/>
          <w:color w:val="FF0000"/>
        </w:rPr>
        <w:t>Scroll</w:t>
      </w:r>
      <w:r>
        <w:rPr>
          <w:rFonts w:ascii="Helvetica Neue" w:hAnsi="Helvetica Neue"/>
        </w:rPr>
        <w:t xml:space="preserve"> down to my name.</w:t>
      </w:r>
    </w:p>
    <w:p w14:paraId="5EE99D7A" w14:textId="77777777" w:rsidR="002F3574" w:rsidRDefault="002F3574" w:rsidP="008B4439">
      <w:pPr>
        <w:spacing w:line="276" w:lineRule="auto"/>
        <w:ind w:firstLine="720"/>
        <w:rPr>
          <w:rFonts w:ascii="Helvetica Neue" w:hAnsi="Helvetica Neue"/>
        </w:rPr>
      </w:pPr>
    </w:p>
    <w:p w14:paraId="434B45D5" w14:textId="77777777" w:rsidR="002F3574" w:rsidRDefault="002F3574" w:rsidP="002F3574">
      <w:pPr>
        <w:spacing w:line="276" w:lineRule="auto"/>
        <w:ind w:firstLine="720"/>
        <w:rPr>
          <w:rFonts w:ascii="Helvetica" w:eastAsia="Times New Roman" w:hAnsi="Helvetica"/>
          <w:b/>
          <w:bCs/>
          <w:color w:val="081C2A"/>
          <w:spacing w:val="15"/>
          <w:kern w:val="36"/>
          <w:sz w:val="32"/>
          <w:szCs w:val="32"/>
        </w:rPr>
      </w:pPr>
    </w:p>
    <w:p w14:paraId="39C2E787" w14:textId="77777777" w:rsidR="002F3574" w:rsidRDefault="002F3574" w:rsidP="002F3574">
      <w:pPr>
        <w:spacing w:line="360" w:lineRule="auto"/>
        <w:outlineLvl w:val="0"/>
        <w:rPr>
          <w:rFonts w:ascii="Helvetica Neue" w:hAnsi="Helvetica Neue"/>
        </w:rPr>
      </w:pPr>
      <w:r w:rsidRPr="005A5215">
        <w:rPr>
          <w:rFonts w:ascii="Helvetica Neue" w:hAnsi="Helvetica Neue"/>
        </w:rPr>
        <w:t>So, let’s get started.</w:t>
      </w:r>
    </w:p>
    <w:p w14:paraId="0538F625" w14:textId="77777777" w:rsidR="002F3574" w:rsidRDefault="002F3574" w:rsidP="002F3574">
      <w:pPr>
        <w:spacing w:line="360" w:lineRule="auto"/>
        <w:outlineLvl w:val="0"/>
        <w:rPr>
          <w:rFonts w:ascii="Helvetica Neue" w:hAnsi="Helvetica Neue"/>
        </w:rPr>
      </w:pPr>
    </w:p>
    <w:p w14:paraId="7547A395" w14:textId="77777777" w:rsidR="002F3574" w:rsidRPr="005A5215" w:rsidRDefault="002F3574" w:rsidP="002F3574">
      <w:pPr>
        <w:rPr>
          <w:rFonts w:ascii="Helvetica Neue" w:hAnsi="Helvetica Neue"/>
        </w:rPr>
      </w:pPr>
    </w:p>
    <w:p w14:paraId="585B8988" w14:textId="77777777" w:rsidR="002F3574" w:rsidRDefault="002F3574" w:rsidP="002F3574">
      <w:pPr>
        <w:spacing w:line="360" w:lineRule="auto"/>
        <w:jc w:val="both"/>
        <w:outlineLvl w:val="0"/>
        <w:rPr>
          <w:rFonts w:ascii="Arial" w:hAnsi="Arial" w:cs="Arial"/>
        </w:rPr>
      </w:pPr>
      <w:r>
        <w:rPr>
          <w:rFonts w:ascii="Arial" w:hAnsi="Arial" w:cs="Arial"/>
        </w:rPr>
        <w:t>Your Brother in Christ, Tony Gonzalez</w:t>
      </w:r>
    </w:p>
    <w:p w14:paraId="4AB810BB" w14:textId="77777777" w:rsidR="002F3574" w:rsidRPr="00FC0C10" w:rsidRDefault="002F3574" w:rsidP="002F3574">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1266A61C" w14:textId="77777777" w:rsidR="002F3574" w:rsidRPr="006E1D41" w:rsidRDefault="002F3574" w:rsidP="002F3574">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06FF414A" w14:textId="77777777" w:rsidR="002F3574" w:rsidRPr="002F3574" w:rsidRDefault="002F3574" w:rsidP="002F3574">
      <w:pPr>
        <w:pStyle w:val="ListParagraph"/>
        <w:rPr>
          <w:rFonts w:ascii="Helvetica" w:eastAsia="Times New Roman" w:hAnsi="Helvetica" w:cs="Times New Roman"/>
          <w:b/>
          <w:color w:val="081C2A"/>
          <w:sz w:val="32"/>
          <w:szCs w:val="32"/>
          <w:shd w:val="clear" w:color="auto" w:fill="FFFFFF"/>
        </w:rPr>
      </w:pPr>
    </w:p>
    <w:p w14:paraId="09786171" w14:textId="77777777" w:rsidR="002F3574" w:rsidRDefault="002F3574" w:rsidP="002F3574">
      <w:pPr>
        <w:jc w:val="center"/>
        <w:rPr>
          <w:rFonts w:ascii="Helvetica" w:eastAsia="Times New Roman" w:hAnsi="Helvetica" w:cs="Times New Roman"/>
          <w:b/>
          <w:color w:val="081C2A"/>
          <w:sz w:val="32"/>
          <w:szCs w:val="32"/>
          <w:shd w:val="clear" w:color="auto" w:fill="FFFFFF"/>
        </w:rPr>
      </w:pPr>
    </w:p>
    <w:p w14:paraId="53E498EE"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03CBD062"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3D0604FC"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2AFA1908"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579F0772"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0AED7B75"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53A5DF37"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1D712529"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18AB6A1E"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0312BAAC" w14:textId="77777777" w:rsidR="00651D51" w:rsidRDefault="00651D51" w:rsidP="002F3574">
      <w:pPr>
        <w:jc w:val="center"/>
        <w:rPr>
          <w:rFonts w:ascii="Helvetica" w:eastAsia="Times New Roman" w:hAnsi="Helvetica" w:cs="Times New Roman"/>
          <w:b/>
          <w:color w:val="081C2A"/>
          <w:sz w:val="32"/>
          <w:szCs w:val="32"/>
          <w:shd w:val="clear" w:color="auto" w:fill="FFFFFF"/>
        </w:rPr>
      </w:pPr>
    </w:p>
    <w:p w14:paraId="5A038A7C" w14:textId="77777777" w:rsidR="00C64EB8" w:rsidRDefault="00C64EB8" w:rsidP="002F3574">
      <w:pPr>
        <w:jc w:val="center"/>
        <w:rPr>
          <w:rFonts w:ascii="Helvetica" w:eastAsia="Times New Roman" w:hAnsi="Helvetica" w:cs="Times New Roman"/>
          <w:b/>
          <w:color w:val="081C2A"/>
          <w:sz w:val="32"/>
          <w:szCs w:val="32"/>
          <w:shd w:val="clear" w:color="auto" w:fill="FFFFFF"/>
        </w:rPr>
      </w:pPr>
    </w:p>
    <w:p w14:paraId="0B95F2C0" w14:textId="77777777" w:rsidR="00737751" w:rsidRPr="002F3574" w:rsidRDefault="00330989" w:rsidP="002F3574">
      <w:pPr>
        <w:jc w:val="center"/>
        <w:rPr>
          <w:b/>
          <w:sz w:val="32"/>
          <w:szCs w:val="32"/>
        </w:rPr>
      </w:pPr>
      <w:r w:rsidRPr="002F3574">
        <w:rPr>
          <w:rFonts w:ascii="Helvetica" w:eastAsia="Times New Roman" w:hAnsi="Helvetica" w:cs="Times New Roman"/>
          <w:b/>
          <w:color w:val="081C2A"/>
          <w:sz w:val="32"/>
          <w:szCs w:val="32"/>
          <w:shd w:val="clear" w:color="auto" w:fill="FFFFFF"/>
        </w:rPr>
        <w:lastRenderedPageBreak/>
        <w:t xml:space="preserve">What is the difference </w:t>
      </w:r>
      <w:r w:rsidR="002F3574">
        <w:rPr>
          <w:rFonts w:ascii="Helvetica" w:eastAsia="Times New Roman" w:hAnsi="Helvetica" w:cs="Times New Roman"/>
          <w:b/>
          <w:color w:val="081C2A"/>
          <w:sz w:val="32"/>
          <w:szCs w:val="32"/>
          <w:shd w:val="clear" w:color="auto" w:fill="FFFFFF"/>
        </w:rPr>
        <w:t>between T</w:t>
      </w:r>
      <w:r w:rsidR="008C1F5A" w:rsidRPr="002F3574">
        <w:rPr>
          <w:rFonts w:ascii="Helvetica" w:eastAsia="Times New Roman" w:hAnsi="Helvetica" w:cs="Times New Roman"/>
          <w:b/>
          <w:color w:val="081C2A"/>
          <w:sz w:val="32"/>
          <w:szCs w:val="32"/>
          <w:shd w:val="clear" w:color="auto" w:fill="FFFFFF"/>
        </w:rPr>
        <w:t xml:space="preserve">ithes </w:t>
      </w:r>
      <w:r w:rsidR="002F3574" w:rsidRPr="002F3574">
        <w:rPr>
          <w:rFonts w:ascii="Helvetica" w:eastAsia="Times New Roman" w:hAnsi="Helvetica" w:cs="Times New Roman"/>
          <w:b/>
          <w:color w:val="081C2A"/>
          <w:sz w:val="32"/>
          <w:szCs w:val="32"/>
          <w:shd w:val="clear" w:color="auto" w:fill="FFFFFF"/>
        </w:rPr>
        <w:t>and Offerings</w:t>
      </w:r>
    </w:p>
    <w:p w14:paraId="128E6062" w14:textId="77777777" w:rsidR="002F3574" w:rsidRPr="00BB4F01" w:rsidRDefault="002F3574" w:rsidP="002F3574">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#62</w:t>
      </w:r>
    </w:p>
    <w:p w14:paraId="7B143EA7" w14:textId="77777777" w:rsidR="002F3574" w:rsidRDefault="002F3574" w:rsidP="002F3574">
      <w:pPr>
        <w:spacing w:line="276" w:lineRule="auto"/>
        <w:ind w:firstLine="720"/>
        <w:jc w:val="center"/>
        <w:rPr>
          <w:rFonts w:ascii="Helvetica" w:eastAsia="Times New Roman" w:hAnsi="Helvetica" w:cs="Times New Roman"/>
          <w:color w:val="081C2A"/>
          <w:shd w:val="clear" w:color="auto" w:fill="FFFFFF"/>
        </w:rPr>
      </w:pPr>
    </w:p>
    <w:p w14:paraId="52B48F91" w14:textId="77777777" w:rsidR="00526F96" w:rsidRPr="00576F60" w:rsidRDefault="00576F60" w:rsidP="00BE3E73">
      <w:pPr>
        <w:spacing w:line="276" w:lineRule="auto"/>
        <w:ind w:firstLine="720"/>
        <w:rPr>
          <w:rFonts w:ascii="Times New Roman" w:eastAsia="Times New Roman" w:hAnsi="Times New Roman" w:cs="Times New Roman"/>
        </w:rPr>
      </w:pPr>
      <w:r w:rsidRPr="00576F60">
        <w:rPr>
          <w:rFonts w:ascii="Helvetica" w:eastAsia="Times New Roman" w:hAnsi="Helvetica" w:cs="Times New Roman"/>
          <w:color w:val="081C2A"/>
          <w:shd w:val="clear" w:color="auto" w:fill="FFFFFF"/>
        </w:rPr>
        <w:t>When trying to distinguish between tithes and offerings, it is important to first understand the concept of tithing. Christians today often think that what they give to their local church is a tithe, when in reality it is an offering. </w:t>
      </w:r>
      <w:hyperlink r:id="rId8" w:history="1">
        <w:r w:rsidRPr="00576F60">
          <w:rPr>
            <w:rFonts w:ascii="Helvetica" w:eastAsia="Times New Roman" w:hAnsi="Helvetica" w:cs="Times New Roman"/>
            <w:color w:val="0000FF"/>
            <w:u w:val="single"/>
          </w:rPr>
          <w:t>Christian tithing</w:t>
        </w:r>
      </w:hyperlink>
      <w:r w:rsidRPr="00576F60">
        <w:rPr>
          <w:rFonts w:ascii="Helvetica" w:eastAsia="Times New Roman" w:hAnsi="Helvetica" w:cs="Times New Roman"/>
          <w:color w:val="081C2A"/>
          <w:shd w:val="clear" w:color="auto" w:fill="FFFFFF"/>
        </w:rPr>
        <w:t> is a misnomer because Christians are under no obligation to fulfill the command to tithe as given to the Israelites as part of the Mosaic Law. The tithe was a requirement of the Law in which all Israelites were to give 10 percent of everything they earned and grew to the tabernacle/temple (</w:t>
      </w:r>
      <w:hyperlink r:id="rId9" w:tgtFrame="_blank" w:history="1">
        <w:r w:rsidRPr="00576F60">
          <w:rPr>
            <w:rFonts w:ascii="Helvetica" w:eastAsia="Times New Roman" w:hAnsi="Helvetica" w:cs="Times New Roman"/>
            <w:color w:val="0000FF"/>
            <w:u w:val="single"/>
          </w:rPr>
          <w:t>Leviticus 27:30</w:t>
        </w:r>
      </w:hyperlink>
      <w:r w:rsidRPr="00576F60">
        <w:rPr>
          <w:rFonts w:ascii="Helvetica" w:eastAsia="Times New Roman" w:hAnsi="Helvetica" w:cs="Times New Roman"/>
          <w:color w:val="081C2A"/>
          <w:shd w:val="clear" w:color="auto" w:fill="FFFFFF"/>
        </w:rPr>
        <w:t>; </w:t>
      </w:r>
      <w:hyperlink r:id="rId10" w:tgtFrame="_blank" w:history="1">
        <w:r w:rsidRPr="00576F60">
          <w:rPr>
            <w:rFonts w:ascii="Helvetica" w:eastAsia="Times New Roman" w:hAnsi="Helvetica" w:cs="Times New Roman"/>
            <w:color w:val="0000FF"/>
            <w:u w:val="single"/>
          </w:rPr>
          <w:t>Numbers 18:26</w:t>
        </w:r>
      </w:hyperlink>
      <w:r w:rsidRPr="00576F60">
        <w:rPr>
          <w:rFonts w:ascii="Helvetica" w:eastAsia="Times New Roman" w:hAnsi="Helvetica" w:cs="Times New Roman"/>
          <w:color w:val="081C2A"/>
          <w:shd w:val="clear" w:color="auto" w:fill="FFFFFF"/>
        </w:rPr>
        <w:t>; </w:t>
      </w:r>
      <w:hyperlink r:id="rId11" w:tgtFrame="_blank" w:history="1">
        <w:r w:rsidRPr="00576F60">
          <w:rPr>
            <w:rFonts w:ascii="Helvetica" w:eastAsia="Times New Roman" w:hAnsi="Helvetica" w:cs="Times New Roman"/>
            <w:color w:val="0000FF"/>
            <w:u w:val="single"/>
          </w:rPr>
          <w:t>Deuteronomy 14:24</w:t>
        </w:r>
      </w:hyperlink>
      <w:r w:rsidRPr="00576F60">
        <w:rPr>
          <w:rFonts w:ascii="Helvetica" w:eastAsia="Times New Roman" w:hAnsi="Helvetica" w:cs="Times New Roman"/>
          <w:color w:val="081C2A"/>
          <w:shd w:val="clear" w:color="auto" w:fill="FFFFFF"/>
        </w:rPr>
        <w:t>; </w:t>
      </w:r>
      <w:hyperlink r:id="rId12" w:tgtFrame="_blank" w:history="1">
        <w:r w:rsidRPr="00576F60">
          <w:rPr>
            <w:rFonts w:ascii="Helvetica" w:eastAsia="Times New Roman" w:hAnsi="Helvetica" w:cs="Times New Roman"/>
            <w:color w:val="0000FF"/>
            <w:u w:val="single"/>
          </w:rPr>
          <w:t>2 Chronicles 31:5</w:t>
        </w:r>
      </w:hyperlink>
      <w:r w:rsidRPr="00576F60">
        <w:rPr>
          <w:rFonts w:ascii="Helvetica" w:eastAsia="Times New Roman" w:hAnsi="Helvetica" w:cs="Times New Roman"/>
          <w:color w:val="081C2A"/>
          <w:shd w:val="clear" w:color="auto" w:fill="FFFFFF"/>
        </w:rPr>
        <w:t>). The New Testament nowhere commands, or even recommends, that Christians submit to a legalistic tithe system. Paul states that believers should set aside a portion of their income as an offering, but this is not a tithe (</w:t>
      </w:r>
      <w:hyperlink r:id="rId13" w:tgtFrame="_blank" w:history="1">
        <w:r w:rsidRPr="00576F60">
          <w:rPr>
            <w:rFonts w:ascii="Helvetica" w:eastAsia="Times New Roman" w:hAnsi="Helvetica" w:cs="Times New Roman"/>
            <w:color w:val="0000FF"/>
            <w:u w:val="single"/>
          </w:rPr>
          <w:t>1 Corinthians 16:1–2</w:t>
        </w:r>
      </w:hyperlink>
      <w:r w:rsidRPr="00576F60">
        <w:rPr>
          <w:rFonts w:ascii="Helvetica" w:eastAsia="Times New Roman" w:hAnsi="Helvetica" w:cs="Times New Roman"/>
          <w:color w:val="081C2A"/>
          <w:shd w:val="clear" w:color="auto" w:fill="FFFFFF"/>
        </w:rPr>
        <w:t>).</w:t>
      </w:r>
    </w:p>
    <w:p w14:paraId="73F4941A" w14:textId="77777777" w:rsidR="00526F96" w:rsidRDefault="00526F96" w:rsidP="00A92D18">
      <w:pPr>
        <w:spacing w:line="276" w:lineRule="auto"/>
      </w:pPr>
    </w:p>
    <w:p w14:paraId="08E28EE7" w14:textId="77777777" w:rsidR="00E32212" w:rsidRPr="00E32212" w:rsidRDefault="00E32212" w:rsidP="00BE3E73">
      <w:pPr>
        <w:spacing w:line="276" w:lineRule="auto"/>
        <w:ind w:firstLine="720"/>
        <w:rPr>
          <w:rFonts w:ascii="Times New Roman" w:eastAsia="Times New Roman" w:hAnsi="Times New Roman" w:cs="Times New Roman"/>
        </w:rPr>
      </w:pPr>
      <w:r w:rsidRPr="00E32212">
        <w:rPr>
          <w:rFonts w:ascii="Helvetica" w:eastAsia="Times New Roman" w:hAnsi="Helvetica" w:cs="Times New Roman"/>
          <w:color w:val="081C2A"/>
          <w:shd w:val="clear" w:color="auto" w:fill="FFFFFF"/>
        </w:rPr>
        <w:t>God expected the Israelites to honor Him by giving the first fruits of what He gave to them. </w:t>
      </w:r>
      <w:hyperlink r:id="rId14" w:tgtFrame="_blank" w:history="1">
        <w:r w:rsidRPr="00E32212">
          <w:rPr>
            <w:rFonts w:ascii="Helvetica" w:eastAsia="Times New Roman" w:hAnsi="Helvetica" w:cs="Times New Roman"/>
            <w:color w:val="0000FF"/>
            <w:u w:val="single"/>
          </w:rPr>
          <w:t>Leviticus 27:30</w:t>
        </w:r>
      </w:hyperlink>
      <w:r w:rsidRPr="00E32212">
        <w:rPr>
          <w:rFonts w:ascii="Helvetica" w:eastAsia="Times New Roman" w:hAnsi="Helvetica" w:cs="Times New Roman"/>
          <w:color w:val="081C2A"/>
          <w:shd w:val="clear" w:color="auto" w:fill="FFFFFF"/>
        </w:rPr>
        <w:t> states, “And all the tithe of the land, whether of the seed of the land, or of the fruit of the tree, is the LORD’S: it is holy unto the LORD.” Giving the 10 percent tithe was commanded of the Israelites and was therefore an obligation. When Christ died on the cross, He fulfilled the requirements of the Law and made the mandatory 10 percent tithe obsolete. To continue to insist that it is still in effect is to nullify, at least in part, the sacrifice of Christ and return to the idea of justification by works and law-keeping. The first fruits offering found its fulfillment in Jesus. “But Christ has indeed been raised from the dead, the first fruits of those who have fallen asleep” (</w:t>
      </w:r>
      <w:hyperlink r:id="rId15" w:tgtFrame="_blank" w:history="1">
        <w:r w:rsidRPr="00E32212">
          <w:rPr>
            <w:rFonts w:ascii="Helvetica" w:eastAsia="Times New Roman" w:hAnsi="Helvetica" w:cs="Times New Roman"/>
            <w:color w:val="0000FF"/>
            <w:u w:val="single"/>
          </w:rPr>
          <w:t>1 Corinthians 15:20</w:t>
        </w:r>
      </w:hyperlink>
      <w:r w:rsidRPr="00E32212">
        <w:rPr>
          <w:rFonts w:ascii="Helvetica" w:eastAsia="Times New Roman" w:hAnsi="Helvetica" w:cs="Times New Roman"/>
          <w:color w:val="081C2A"/>
          <w:shd w:val="clear" w:color="auto" w:fill="FFFFFF"/>
        </w:rPr>
        <w:t>).</w:t>
      </w:r>
      <w:r w:rsidRPr="00E32212">
        <w:rPr>
          <w:rFonts w:ascii="Helvetica" w:eastAsia="Times New Roman" w:hAnsi="Helvetica" w:cs="Times New Roman"/>
          <w:color w:val="081C2A"/>
        </w:rPr>
        <w:br/>
      </w:r>
      <w:r w:rsidRPr="00E32212">
        <w:rPr>
          <w:rFonts w:ascii="Helvetica" w:eastAsia="Times New Roman" w:hAnsi="Helvetica" w:cs="Times New Roman"/>
          <w:color w:val="081C2A"/>
        </w:rPr>
        <w:br/>
      </w:r>
      <w:r w:rsidR="00B94D1B">
        <w:rPr>
          <w:rFonts w:ascii="Helvetica" w:eastAsia="Times New Roman" w:hAnsi="Helvetica" w:cs="Times New Roman"/>
          <w:color w:val="081C2A"/>
          <w:shd w:val="clear" w:color="auto" w:fill="FFFFFF"/>
        </w:rPr>
        <w:t xml:space="preserve"> </w:t>
      </w:r>
      <w:r w:rsidR="00B94D1B">
        <w:rPr>
          <w:rFonts w:ascii="Helvetica" w:eastAsia="Times New Roman" w:hAnsi="Helvetica" w:cs="Times New Roman"/>
          <w:color w:val="081C2A"/>
          <w:shd w:val="clear" w:color="auto" w:fill="FFFFFF"/>
        </w:rPr>
        <w:tab/>
      </w:r>
      <w:r w:rsidRPr="00E32212">
        <w:rPr>
          <w:rFonts w:ascii="Helvetica" w:eastAsia="Times New Roman" w:hAnsi="Helvetica" w:cs="Times New Roman"/>
          <w:color w:val="081C2A"/>
          <w:shd w:val="clear" w:color="auto" w:fill="FFFFFF"/>
        </w:rPr>
        <w:t>An offering is that which is freely given by Christians to the work of the Lord, the local church, and/or ministries and missions. But offerings are far more than simply the check we write on Sunday. We are to offer much more to God than our monetary resources. </w:t>
      </w:r>
      <w:hyperlink r:id="rId16" w:tgtFrame="_blank" w:history="1">
        <w:r w:rsidRPr="00E32212">
          <w:rPr>
            <w:rFonts w:ascii="Helvetica" w:eastAsia="Times New Roman" w:hAnsi="Helvetica" w:cs="Times New Roman"/>
            <w:color w:val="0000FF"/>
            <w:u w:val="single"/>
          </w:rPr>
          <w:t>Romans 12:1</w:t>
        </w:r>
      </w:hyperlink>
      <w:r w:rsidRPr="00E32212">
        <w:rPr>
          <w:rFonts w:ascii="Helvetica" w:eastAsia="Times New Roman" w:hAnsi="Helvetica" w:cs="Times New Roman"/>
          <w:color w:val="081C2A"/>
          <w:shd w:val="clear" w:color="auto" w:fill="FFFFFF"/>
        </w:rPr>
        <w:t> exhorts us to offer our bodies “as living sacrifices, holy and pleasing to God” as part of our worship. </w:t>
      </w:r>
      <w:hyperlink r:id="rId17" w:tgtFrame="_blank" w:history="1">
        <w:r w:rsidRPr="00E32212">
          <w:rPr>
            <w:rFonts w:ascii="Helvetica" w:eastAsia="Times New Roman" w:hAnsi="Helvetica" w:cs="Times New Roman"/>
            <w:color w:val="0000FF"/>
            <w:u w:val="single"/>
          </w:rPr>
          <w:t>Romans 6:13</w:t>
        </w:r>
      </w:hyperlink>
      <w:r w:rsidRPr="00E32212">
        <w:rPr>
          <w:rFonts w:ascii="Helvetica" w:eastAsia="Times New Roman" w:hAnsi="Helvetica" w:cs="Times New Roman"/>
          <w:color w:val="081C2A"/>
          <w:shd w:val="clear" w:color="auto" w:fill="FFFFFF"/>
        </w:rPr>
        <w:t> gives the reason for offering ourselves: because we are “those who have been brought from death to life,” and, as such, we are to “offer the parts of your body to him as instruments of righteousness.” God is not nearly as interested in our monetary offerings as He is in our submission and obedience. The truth is that He doesn’t need our resources to accomplish His plans and purposes. After all, He owns the cattle on a thousand hills (</w:t>
      </w:r>
      <w:hyperlink r:id="rId18" w:tgtFrame="_blank" w:history="1">
        <w:r w:rsidRPr="00E32212">
          <w:rPr>
            <w:rFonts w:ascii="Helvetica" w:eastAsia="Times New Roman" w:hAnsi="Helvetica" w:cs="Times New Roman"/>
            <w:color w:val="0000FF"/>
            <w:u w:val="single"/>
          </w:rPr>
          <w:t>Psalm 50:10</w:t>
        </w:r>
      </w:hyperlink>
      <w:r w:rsidRPr="00E32212">
        <w:rPr>
          <w:rFonts w:ascii="Helvetica" w:eastAsia="Times New Roman" w:hAnsi="Helvetica" w:cs="Times New Roman"/>
          <w:color w:val="081C2A"/>
          <w:shd w:val="clear" w:color="auto" w:fill="FFFFFF"/>
        </w:rPr>
        <w:t>) and needs nothing from us. What He desires, however, and what He values, is the heart that overflows with gratitude and thanksgiving to the God who saved us and who gives us all things, knowing our needs before we even ask (</w:t>
      </w:r>
      <w:hyperlink r:id="rId19" w:tgtFrame="_blank" w:history="1">
        <w:r w:rsidRPr="00E32212">
          <w:rPr>
            <w:rFonts w:ascii="Helvetica" w:eastAsia="Times New Roman" w:hAnsi="Helvetica" w:cs="Times New Roman"/>
            <w:color w:val="0000FF"/>
            <w:u w:val="single"/>
          </w:rPr>
          <w:t>Matthew 6:8</w:t>
        </w:r>
      </w:hyperlink>
      <w:r w:rsidRPr="00E32212">
        <w:rPr>
          <w:rFonts w:ascii="Helvetica" w:eastAsia="Times New Roman" w:hAnsi="Helvetica" w:cs="Times New Roman"/>
          <w:color w:val="081C2A"/>
          <w:shd w:val="clear" w:color="auto" w:fill="FFFFFF"/>
        </w:rPr>
        <w:t>). Such a heart gives generously, willingly, and cheerfully in response to the love and grace that abound in Christ (</w:t>
      </w:r>
      <w:hyperlink r:id="rId20" w:tgtFrame="_blank" w:history="1">
        <w:r w:rsidRPr="00E32212">
          <w:rPr>
            <w:rFonts w:ascii="Helvetica" w:eastAsia="Times New Roman" w:hAnsi="Helvetica" w:cs="Times New Roman"/>
            <w:color w:val="0000FF"/>
            <w:u w:val="single"/>
          </w:rPr>
          <w:t>2 Corinthians 9:6–8</w:t>
        </w:r>
      </w:hyperlink>
      <w:r w:rsidRPr="00E32212">
        <w:rPr>
          <w:rFonts w:ascii="Helvetica" w:eastAsia="Times New Roman" w:hAnsi="Helvetica" w:cs="Times New Roman"/>
          <w:color w:val="081C2A"/>
          <w:shd w:val="clear" w:color="auto" w:fill="FFFFFF"/>
        </w:rPr>
        <w:t>).</w:t>
      </w:r>
    </w:p>
    <w:p w14:paraId="7690E54B" w14:textId="77777777" w:rsidR="00526F96" w:rsidRDefault="00526F96" w:rsidP="00A92D18">
      <w:pPr>
        <w:spacing w:line="276" w:lineRule="auto"/>
      </w:pPr>
    </w:p>
    <w:p w14:paraId="5902A0BB" w14:textId="587E3278" w:rsidR="005724E5" w:rsidRPr="007A2BF3" w:rsidRDefault="007A2BF3" w:rsidP="00A92D18">
      <w:pPr>
        <w:spacing w:line="276" w:lineRule="auto"/>
        <w:rPr>
          <w:i/>
        </w:rPr>
      </w:pPr>
      <w:r>
        <w:rPr>
          <w:i/>
        </w:rPr>
        <w:tab/>
        <w:t>So, it’s an offering that we offer up to Our Lord</w:t>
      </w:r>
      <w:r w:rsidR="005C7986">
        <w:rPr>
          <w:i/>
        </w:rPr>
        <w:t xml:space="preserve"> but still, so many churches use the term “Lets Offer our Tithes and Offerings” unto Our Lord . . . .</w:t>
      </w:r>
      <w:r>
        <w:rPr>
          <w:i/>
        </w:rPr>
        <w:t xml:space="preserve"> </w:t>
      </w:r>
      <w:r w:rsidR="005C7986">
        <w:rPr>
          <w:i/>
        </w:rPr>
        <w:t>Just curious why they do that.</w:t>
      </w:r>
      <w:r>
        <w:rPr>
          <w:i/>
        </w:rPr>
        <w:t xml:space="preserve"> </w:t>
      </w:r>
    </w:p>
    <w:p w14:paraId="342586F0" w14:textId="77777777" w:rsidR="007A2BF3" w:rsidRDefault="007A2BF3" w:rsidP="00A92D18">
      <w:pPr>
        <w:spacing w:line="276" w:lineRule="auto"/>
      </w:pPr>
    </w:p>
    <w:p w14:paraId="1EB685EC" w14:textId="77777777" w:rsidR="007A2BF3" w:rsidRDefault="007A2BF3" w:rsidP="00A92D18">
      <w:pPr>
        <w:spacing w:line="276" w:lineRule="auto"/>
      </w:pPr>
    </w:p>
    <w:p w14:paraId="40CDF841" w14:textId="77777777" w:rsidR="005724E5" w:rsidRDefault="005724E5" w:rsidP="005724E5">
      <w:pPr>
        <w:spacing w:line="276" w:lineRule="auto"/>
      </w:pPr>
      <w:r w:rsidRPr="00527687">
        <w:rPr>
          <w:i/>
          <w:color w:val="000000" w:themeColor="text1"/>
        </w:rPr>
        <w:t>Source : gotquestions.org</w:t>
      </w:r>
    </w:p>
    <w:sectPr w:rsidR="005724E5" w:rsidSect="001C0250">
      <w:footerReference w:type="even" r:id="rId21"/>
      <w:footerReference w:type="default" r:id="rId2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2C849" w14:textId="77777777" w:rsidR="007458F3" w:rsidRDefault="007458F3" w:rsidP="00651D51">
      <w:r>
        <w:separator/>
      </w:r>
    </w:p>
  </w:endnote>
  <w:endnote w:type="continuationSeparator" w:id="0">
    <w:p w14:paraId="36BD90E1" w14:textId="77777777" w:rsidR="007458F3" w:rsidRDefault="007458F3" w:rsidP="0065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DD313" w14:textId="77777777" w:rsidR="00651D51" w:rsidRDefault="00651D51" w:rsidP="009031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4A07F" w14:textId="77777777" w:rsidR="00651D51" w:rsidRDefault="00651D51" w:rsidP="00651D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0BC5" w14:textId="77777777" w:rsidR="00651D51" w:rsidRDefault="00651D51" w:rsidP="009031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8F3">
      <w:rPr>
        <w:rStyle w:val="PageNumber"/>
        <w:noProof/>
      </w:rPr>
      <w:t>1</w:t>
    </w:r>
    <w:r>
      <w:rPr>
        <w:rStyle w:val="PageNumber"/>
      </w:rPr>
      <w:fldChar w:fldCharType="end"/>
    </w:r>
  </w:p>
  <w:p w14:paraId="32A9F8C2" w14:textId="77777777" w:rsidR="00651D51" w:rsidRDefault="00651D51" w:rsidP="00651D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11529" w14:textId="77777777" w:rsidR="007458F3" w:rsidRDefault="007458F3" w:rsidP="00651D51">
      <w:r>
        <w:separator/>
      </w:r>
    </w:p>
  </w:footnote>
  <w:footnote w:type="continuationSeparator" w:id="0">
    <w:p w14:paraId="656DB690" w14:textId="77777777" w:rsidR="007458F3" w:rsidRDefault="007458F3" w:rsidP="00651D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B6ACF"/>
    <w:multiLevelType w:val="hybridMultilevel"/>
    <w:tmpl w:val="BC12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0"/>
    <w:rsid w:val="00016EFA"/>
    <w:rsid w:val="000D7D50"/>
    <w:rsid w:val="001C0250"/>
    <w:rsid w:val="001D0BA7"/>
    <w:rsid w:val="002F3574"/>
    <w:rsid w:val="00330989"/>
    <w:rsid w:val="00453908"/>
    <w:rsid w:val="00526F96"/>
    <w:rsid w:val="005724E5"/>
    <w:rsid w:val="00576F60"/>
    <w:rsid w:val="00593BE8"/>
    <w:rsid w:val="005C7986"/>
    <w:rsid w:val="006053DD"/>
    <w:rsid w:val="00651D51"/>
    <w:rsid w:val="007458F3"/>
    <w:rsid w:val="00752680"/>
    <w:rsid w:val="007A2BF3"/>
    <w:rsid w:val="008B4439"/>
    <w:rsid w:val="008C1F5A"/>
    <w:rsid w:val="00A92D18"/>
    <w:rsid w:val="00AB2CAE"/>
    <w:rsid w:val="00AF29A5"/>
    <w:rsid w:val="00B05D45"/>
    <w:rsid w:val="00B637B0"/>
    <w:rsid w:val="00B94D1B"/>
    <w:rsid w:val="00BE3E73"/>
    <w:rsid w:val="00C21280"/>
    <w:rsid w:val="00C62696"/>
    <w:rsid w:val="00C64EB8"/>
    <w:rsid w:val="00C72035"/>
    <w:rsid w:val="00CD3F75"/>
    <w:rsid w:val="00E32212"/>
    <w:rsid w:val="00F676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7D4E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6F96"/>
  </w:style>
  <w:style w:type="character" w:styleId="Hyperlink">
    <w:name w:val="Hyperlink"/>
    <w:basedOn w:val="DefaultParagraphFont"/>
    <w:uiPriority w:val="99"/>
    <w:semiHidden/>
    <w:unhideWhenUsed/>
    <w:rsid w:val="00526F96"/>
    <w:rPr>
      <w:color w:val="0000FF"/>
      <w:u w:val="single"/>
    </w:rPr>
  </w:style>
  <w:style w:type="paragraph" w:styleId="ListParagraph">
    <w:name w:val="List Paragraph"/>
    <w:basedOn w:val="Normal"/>
    <w:uiPriority w:val="34"/>
    <w:qFormat/>
    <w:rsid w:val="002F3574"/>
    <w:pPr>
      <w:ind w:left="720"/>
      <w:contextualSpacing/>
    </w:pPr>
  </w:style>
  <w:style w:type="character" w:styleId="FollowedHyperlink">
    <w:name w:val="FollowedHyperlink"/>
    <w:basedOn w:val="DefaultParagraphFont"/>
    <w:uiPriority w:val="99"/>
    <w:semiHidden/>
    <w:unhideWhenUsed/>
    <w:rsid w:val="008B4439"/>
    <w:rPr>
      <w:color w:val="954F72" w:themeColor="followedHyperlink"/>
      <w:u w:val="single"/>
    </w:rPr>
  </w:style>
  <w:style w:type="paragraph" w:styleId="Footer">
    <w:name w:val="footer"/>
    <w:basedOn w:val="Normal"/>
    <w:link w:val="FooterChar"/>
    <w:uiPriority w:val="99"/>
    <w:unhideWhenUsed/>
    <w:rsid w:val="00651D51"/>
    <w:pPr>
      <w:tabs>
        <w:tab w:val="center" w:pos="4680"/>
        <w:tab w:val="right" w:pos="9360"/>
      </w:tabs>
    </w:pPr>
  </w:style>
  <w:style w:type="character" w:customStyle="1" w:styleId="FooterChar">
    <w:name w:val="Footer Char"/>
    <w:basedOn w:val="DefaultParagraphFont"/>
    <w:link w:val="Footer"/>
    <w:uiPriority w:val="99"/>
    <w:rsid w:val="00651D51"/>
  </w:style>
  <w:style w:type="character" w:styleId="PageNumber">
    <w:name w:val="page number"/>
    <w:basedOn w:val="DefaultParagraphFont"/>
    <w:uiPriority w:val="99"/>
    <w:semiHidden/>
    <w:unhideWhenUsed/>
    <w:rsid w:val="0065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8356">
      <w:bodyDiv w:val="1"/>
      <w:marLeft w:val="0"/>
      <w:marRight w:val="0"/>
      <w:marTop w:val="0"/>
      <w:marBottom w:val="0"/>
      <w:divBdr>
        <w:top w:val="none" w:sz="0" w:space="0" w:color="auto"/>
        <w:left w:val="none" w:sz="0" w:space="0" w:color="auto"/>
        <w:bottom w:val="none" w:sz="0" w:space="0" w:color="auto"/>
        <w:right w:val="none" w:sz="0" w:space="0" w:color="auto"/>
      </w:divBdr>
    </w:div>
    <w:div w:id="908616336">
      <w:bodyDiv w:val="1"/>
      <w:marLeft w:val="0"/>
      <w:marRight w:val="0"/>
      <w:marTop w:val="0"/>
      <w:marBottom w:val="0"/>
      <w:divBdr>
        <w:top w:val="none" w:sz="0" w:space="0" w:color="auto"/>
        <w:left w:val="none" w:sz="0" w:space="0" w:color="auto"/>
        <w:bottom w:val="none" w:sz="0" w:space="0" w:color="auto"/>
        <w:right w:val="none" w:sz="0" w:space="0" w:color="auto"/>
      </w:divBdr>
    </w:div>
    <w:div w:id="1580600012">
      <w:bodyDiv w:val="1"/>
      <w:marLeft w:val="0"/>
      <w:marRight w:val="0"/>
      <w:marTop w:val="0"/>
      <w:marBottom w:val="0"/>
      <w:divBdr>
        <w:top w:val="none" w:sz="0" w:space="0" w:color="auto"/>
        <w:left w:val="none" w:sz="0" w:space="0" w:color="auto"/>
        <w:bottom w:val="none" w:sz="0" w:space="0" w:color="auto"/>
        <w:right w:val="none" w:sz="0" w:space="0" w:color="auto"/>
      </w:divBdr>
    </w:div>
    <w:div w:id="2001495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bibleref.com/Leviticus/27/Leviticus-27-30.html" TargetMode="External"/><Relationship Id="rId20" Type="http://schemas.openxmlformats.org/officeDocument/2006/relationships/hyperlink" Target="https://www.bibleref.com/2-Corinthians/9/2-Corinthians-9-6.html"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bibleref.com/Numbers/18/Numbers-18-26.html" TargetMode="External"/><Relationship Id="rId11" Type="http://schemas.openxmlformats.org/officeDocument/2006/relationships/hyperlink" Target="https://www.bibleref.com/Deuteronomy/14/Deuteronomy-14-24.html" TargetMode="External"/><Relationship Id="rId12" Type="http://schemas.openxmlformats.org/officeDocument/2006/relationships/hyperlink" Target="https://www.bibleref.com/2-Chronicles/31/2-Chronicles-31-5.html" TargetMode="External"/><Relationship Id="rId13" Type="http://schemas.openxmlformats.org/officeDocument/2006/relationships/hyperlink" Target="https://www.bibleref.com/1-Corinthians/16/1-Corinthians-16-1.html" TargetMode="External"/><Relationship Id="rId14" Type="http://schemas.openxmlformats.org/officeDocument/2006/relationships/hyperlink" Target="https://www.bibleref.com/Leviticus/27/Leviticus-27-30.html" TargetMode="External"/><Relationship Id="rId15" Type="http://schemas.openxmlformats.org/officeDocument/2006/relationships/hyperlink" Target="https://www.bibleref.com/1-Corinthians/15/1-Corinthians-15-20.html" TargetMode="External"/><Relationship Id="rId16" Type="http://schemas.openxmlformats.org/officeDocument/2006/relationships/hyperlink" Target="https://www.bibleref.com/Romans/12/Romans-12-1.html" TargetMode="External"/><Relationship Id="rId17" Type="http://schemas.openxmlformats.org/officeDocument/2006/relationships/hyperlink" Target="https://www.bibleref.com/Romans/6/Romans-6-13.html" TargetMode="External"/><Relationship Id="rId18" Type="http://schemas.openxmlformats.org/officeDocument/2006/relationships/hyperlink" Target="https://www.bibleref.com/Psalms/50/Psalm-50-10.html" TargetMode="External"/><Relationship Id="rId19" Type="http://schemas.openxmlformats.org/officeDocument/2006/relationships/hyperlink" Target="https://www.bibleref.com/Matthew/6/Matthew-6-8.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he-rock-house.org/about" TargetMode="External"/><Relationship Id="rId8" Type="http://schemas.openxmlformats.org/officeDocument/2006/relationships/hyperlink" Target="https://www.gotquestions.org/tithing-Christ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817</Words>
  <Characters>4661</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 let’s get started.</vt:lpstr>
      <vt:lpstr/>
      <vt:lpstr>Your Brother in Christ, Tony Gonzalez</vt:lpstr>
      <vt:lpstr>1 Peter 3:15</vt:lpstr>
    </vt:vector>
  </TitlesOfParts>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2025-08-04T04:08:00Z</dcterms:created>
  <dcterms:modified xsi:type="dcterms:W3CDTF">2025-08-04T05:17:00Z</dcterms:modified>
</cp:coreProperties>
</file>