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0D2E1" w14:textId="65ECDF4A" w:rsidR="004651ED" w:rsidRPr="00C405D9" w:rsidRDefault="00C405D9">
      <w:pPr>
        <w:rPr>
          <w:rFonts w:cstheme="minorHAnsi"/>
          <w:b/>
          <w:bCs/>
          <w:color w:val="000000" w:themeColor="text1"/>
        </w:rPr>
      </w:pPr>
      <w:r w:rsidRPr="00C405D9">
        <w:rPr>
          <w:rFonts w:cstheme="minorHAnsi"/>
          <w:b/>
          <w:bCs/>
          <w:color w:val="000000" w:themeColor="text1"/>
        </w:rPr>
        <w:t>A training manual for Tb management—all from the Union (international Union against Tb and lung disease)</w:t>
      </w:r>
    </w:p>
    <w:tbl>
      <w:tblPr>
        <w:tblW w:w="5000" w:type="pct"/>
        <w:tblCellMar>
          <w:left w:w="0" w:type="dxa"/>
          <w:right w:w="0" w:type="dxa"/>
        </w:tblCellMar>
        <w:tblLook w:val="04A0" w:firstRow="1" w:lastRow="0" w:firstColumn="1" w:lastColumn="0" w:noHBand="0" w:noVBand="1"/>
      </w:tblPr>
      <w:tblGrid>
        <w:gridCol w:w="9020"/>
      </w:tblGrid>
      <w:tr w:rsidR="00C405D9" w:rsidRPr="00C405D9" w14:paraId="5FD064AC" w14:textId="77777777" w:rsidTr="00C405D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C405D9" w:rsidRPr="00C405D9" w14:paraId="274C8B9B" w14:textId="77777777">
              <w:tc>
                <w:tcPr>
                  <w:tcW w:w="0" w:type="auto"/>
                  <w:tcMar>
                    <w:top w:w="0" w:type="dxa"/>
                    <w:left w:w="270" w:type="dxa"/>
                    <w:bottom w:w="135" w:type="dxa"/>
                    <w:right w:w="270" w:type="dxa"/>
                  </w:tcMar>
                  <w:hideMark/>
                </w:tcPr>
                <w:p w14:paraId="27D16641" w14:textId="77777777" w:rsidR="00C405D9" w:rsidRPr="00C405D9" w:rsidRDefault="00C405D9" w:rsidP="00C405D9">
                  <w:pPr>
                    <w:spacing w:before="150" w:after="150" w:line="360" w:lineRule="atLeast"/>
                    <w:rPr>
                      <w:rFonts w:eastAsia="Times New Roman" w:cstheme="minorHAnsi"/>
                      <w:color w:val="000000" w:themeColor="text1"/>
                      <w:lang w:eastAsia="en-GB"/>
                    </w:rPr>
                  </w:pPr>
                  <w:r w:rsidRPr="00C405D9">
                    <w:rPr>
                      <w:rFonts w:eastAsia="Times New Roman" w:cstheme="minorHAnsi"/>
                      <w:color w:val="000000" w:themeColor="text1"/>
                      <w:lang w:eastAsia="en-GB"/>
                    </w:rPr>
                    <w:t>Tuberculosis causes disease in more than 1.5 million children and adolescents (&lt;20 years) globally each year. It is a leading cause of mortality in these age groups in tuberculosis-endemic countries, and adolescents with tuberculosis are also a common source of transmission.</w:t>
                  </w:r>
                  <w:r w:rsidRPr="00C405D9">
                    <w:rPr>
                      <w:rFonts w:eastAsia="Times New Roman" w:cstheme="minorHAnsi"/>
                      <w:color w:val="000000" w:themeColor="text1"/>
                      <w:lang w:eastAsia="en-GB"/>
                    </w:rPr>
                    <w:br/>
                  </w:r>
                  <w:r w:rsidRPr="00C405D9">
                    <w:rPr>
                      <w:rFonts w:eastAsia="Times New Roman" w:cstheme="minorHAnsi"/>
                      <w:color w:val="000000" w:themeColor="text1"/>
                      <w:lang w:eastAsia="en-GB"/>
                    </w:rPr>
                    <w:br/>
                    <w:t>Low case detection, especially in young children, and very low coverage of tuberculosis preventive treatment for eligible child and adolescent contacts represent just two of the major challenges to ending tuberculosis. </w:t>
                  </w:r>
                  <w:r w:rsidRPr="00C405D9">
                    <w:rPr>
                      <w:rFonts w:eastAsia="Times New Roman" w:cstheme="minorHAnsi"/>
                      <w:color w:val="000000" w:themeColor="text1"/>
                      <w:lang w:eastAsia="en-GB"/>
                    </w:rPr>
                    <w:br/>
                  </w:r>
                  <w:r w:rsidRPr="00C405D9">
                    <w:rPr>
                      <w:rFonts w:eastAsia="Times New Roman" w:cstheme="minorHAnsi"/>
                      <w:color w:val="000000" w:themeColor="text1"/>
                      <w:lang w:eastAsia="en-GB"/>
                    </w:rPr>
                    <w:br/>
                    <w:t xml:space="preserve">The Union, in collaboration with the Elizabeth Glaser </w:t>
                  </w:r>
                  <w:proofErr w:type="spellStart"/>
                  <w:r w:rsidRPr="00C405D9">
                    <w:rPr>
                      <w:rFonts w:eastAsia="Times New Roman" w:cstheme="minorHAnsi"/>
                      <w:color w:val="000000" w:themeColor="text1"/>
                      <w:lang w:eastAsia="en-GB"/>
                    </w:rPr>
                    <w:t>Pediatric</w:t>
                  </w:r>
                  <w:proofErr w:type="spellEnd"/>
                  <w:r w:rsidRPr="00C405D9">
                    <w:rPr>
                      <w:rFonts w:eastAsia="Times New Roman" w:cstheme="minorHAnsi"/>
                      <w:color w:val="000000" w:themeColor="text1"/>
                      <w:lang w:eastAsia="en-GB"/>
                    </w:rPr>
                    <w:t xml:space="preserve"> AIDS Foundation (EGPAF), has updated material that supports teaching and learning on tuberculosis in children and adolescents.</w:t>
                  </w:r>
                  <w:r w:rsidRPr="00C405D9">
                    <w:rPr>
                      <w:rFonts w:eastAsia="Times New Roman" w:cstheme="minorHAnsi"/>
                      <w:color w:val="000000" w:themeColor="text1"/>
                      <w:lang w:eastAsia="en-GB"/>
                    </w:rPr>
                    <w:br/>
                  </w:r>
                  <w:r w:rsidRPr="00C405D9">
                    <w:rPr>
                      <w:rFonts w:eastAsia="Times New Roman" w:cstheme="minorHAnsi"/>
                      <w:color w:val="000000" w:themeColor="text1"/>
                      <w:lang w:eastAsia="en-GB"/>
                    </w:rPr>
                    <w:br/>
                    <w:t>This version was completed in April 2021 and is in line with current evidence and international guidelines, with input provided by the WHO Global Tuberculosis Programme.</w:t>
                  </w:r>
                  <w:r w:rsidRPr="00C405D9">
                    <w:rPr>
                      <w:rFonts w:eastAsia="Times New Roman" w:cstheme="minorHAnsi"/>
                      <w:color w:val="000000" w:themeColor="text1"/>
                      <w:lang w:eastAsia="en-GB"/>
                    </w:rPr>
                    <w:br/>
                  </w:r>
                  <w:r w:rsidRPr="00C405D9">
                    <w:rPr>
                      <w:rFonts w:eastAsia="Times New Roman" w:cstheme="minorHAnsi"/>
                      <w:color w:val="000000" w:themeColor="text1"/>
                      <w:lang w:eastAsia="en-GB"/>
                    </w:rPr>
                    <w:br/>
                    <w:t>The training package contains teaching modules that include a variety of illustrative and interactive case studies, facilitator and participant manuals to support the training, sample questions and answers for evaluation.</w:t>
                  </w:r>
                  <w:r w:rsidRPr="00C405D9">
                    <w:rPr>
                      <w:rFonts w:eastAsia="Times New Roman" w:cstheme="minorHAnsi"/>
                      <w:color w:val="000000" w:themeColor="text1"/>
                      <w:lang w:eastAsia="en-GB"/>
                    </w:rPr>
                    <w:br/>
                  </w:r>
                  <w:r w:rsidRPr="00C405D9">
                    <w:rPr>
                      <w:rFonts w:eastAsia="Times New Roman" w:cstheme="minorHAnsi"/>
                      <w:color w:val="000000" w:themeColor="text1"/>
                      <w:lang w:eastAsia="en-GB"/>
                    </w:rPr>
                    <w:br/>
                    <w:t>In addition, a flipchart provides a practical approach to the management of TB in children and adolescents. Frontline health care providers will use this guide to screen, diagnose, treat and follow–up children and adolescents with TB or at risk of TB.</w:t>
                  </w:r>
                </w:p>
              </w:tc>
            </w:tr>
          </w:tbl>
          <w:p w14:paraId="3E94716E" w14:textId="77777777" w:rsidR="00C405D9" w:rsidRPr="00C405D9" w:rsidRDefault="00C405D9" w:rsidP="00C405D9">
            <w:pPr>
              <w:rPr>
                <w:rFonts w:eastAsia="Times New Roman" w:cstheme="minorHAnsi"/>
                <w:color w:val="000000" w:themeColor="text1"/>
                <w:sz w:val="27"/>
                <w:szCs w:val="27"/>
                <w:lang w:eastAsia="en-GB"/>
              </w:rPr>
            </w:pPr>
          </w:p>
        </w:tc>
      </w:tr>
    </w:tbl>
    <w:p w14:paraId="58B300E9" w14:textId="77777777" w:rsidR="00C405D9" w:rsidRPr="00C405D9" w:rsidRDefault="00C405D9" w:rsidP="00C405D9">
      <w:pPr>
        <w:rPr>
          <w:rFonts w:eastAsia="Times New Roman" w:cstheme="minorHAnsi"/>
          <w:vanish/>
          <w:color w:val="000000" w:themeColor="text1"/>
          <w:lang w:eastAsia="en-GB"/>
        </w:rPr>
      </w:pPr>
    </w:p>
    <w:tbl>
      <w:tblPr>
        <w:tblW w:w="5000" w:type="pct"/>
        <w:tblCellMar>
          <w:left w:w="0" w:type="dxa"/>
          <w:right w:w="0" w:type="dxa"/>
        </w:tblCellMar>
        <w:tblLook w:val="04A0" w:firstRow="1" w:lastRow="0" w:firstColumn="1" w:lastColumn="0" w:noHBand="0" w:noVBand="1"/>
      </w:tblPr>
      <w:tblGrid>
        <w:gridCol w:w="9020"/>
      </w:tblGrid>
      <w:tr w:rsidR="00C405D9" w:rsidRPr="00C405D9" w14:paraId="60288173" w14:textId="77777777" w:rsidTr="00C405D9">
        <w:tc>
          <w:tcPr>
            <w:tcW w:w="0" w:type="auto"/>
            <w:tcMar>
              <w:top w:w="27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0"/>
            </w:tblGrid>
            <w:tr w:rsidR="00C405D9" w:rsidRPr="00C405D9" w14:paraId="5FDA26AC" w14:textId="77777777">
              <w:tc>
                <w:tcPr>
                  <w:tcW w:w="0" w:type="auto"/>
                  <w:vAlign w:val="center"/>
                  <w:hideMark/>
                </w:tcPr>
                <w:p w14:paraId="6636D018" w14:textId="77777777" w:rsidR="00C405D9" w:rsidRPr="00C405D9" w:rsidRDefault="00C405D9" w:rsidP="00C405D9">
                  <w:pPr>
                    <w:rPr>
                      <w:rFonts w:eastAsia="Times New Roman" w:cstheme="minorHAnsi"/>
                      <w:color w:val="000000" w:themeColor="text1"/>
                      <w:lang w:eastAsia="en-GB"/>
                    </w:rPr>
                  </w:pPr>
                </w:p>
              </w:tc>
            </w:tr>
          </w:tbl>
          <w:p w14:paraId="4F0A7B49" w14:textId="77777777" w:rsidR="00C405D9" w:rsidRPr="00C405D9" w:rsidRDefault="00C405D9" w:rsidP="00C405D9">
            <w:pPr>
              <w:rPr>
                <w:rFonts w:eastAsia="Times New Roman" w:cstheme="minorHAnsi"/>
                <w:color w:val="000000" w:themeColor="text1"/>
                <w:sz w:val="27"/>
                <w:szCs w:val="27"/>
                <w:lang w:eastAsia="en-GB"/>
              </w:rPr>
            </w:pPr>
          </w:p>
        </w:tc>
      </w:tr>
    </w:tbl>
    <w:p w14:paraId="072EA71C" w14:textId="77777777" w:rsidR="00C405D9" w:rsidRPr="00C405D9" w:rsidRDefault="00C405D9">
      <w:pPr>
        <w:rPr>
          <w:rFonts w:cstheme="minorHAnsi"/>
          <w:color w:val="000000" w:themeColor="text1"/>
        </w:rPr>
      </w:pPr>
    </w:p>
    <w:sectPr w:rsidR="00C405D9" w:rsidRPr="00C405D9" w:rsidSect="004768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D9"/>
    <w:rsid w:val="004651ED"/>
    <w:rsid w:val="00476869"/>
    <w:rsid w:val="00C40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3EA862A"/>
  <w15:chartTrackingRefBased/>
  <w15:docId w15:val="{366A8C03-F033-6B42-A050-69D9BD8B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5D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5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Forsyth</dc:creator>
  <cp:keywords/>
  <dc:description/>
  <cp:lastModifiedBy>Kevin Forsyth</cp:lastModifiedBy>
  <cp:revision>1</cp:revision>
  <dcterms:created xsi:type="dcterms:W3CDTF">2021-08-04T04:28:00Z</dcterms:created>
  <dcterms:modified xsi:type="dcterms:W3CDTF">2021-08-04T04:30:00Z</dcterms:modified>
</cp:coreProperties>
</file>