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CB887" w14:textId="77777777" w:rsidR="008D097B" w:rsidRDefault="00531D91" w:rsidP="008D097B">
      <w:r>
        <w:rPr>
          <w:noProof/>
          <w:lang w:eastAsia="en-AU"/>
        </w:rPr>
        <w:drawing>
          <wp:inline distT="0" distB="0" distL="0" distR="0" wp14:anchorId="32FBD852" wp14:editId="243BCB50">
            <wp:extent cx="806682" cy="1041621"/>
            <wp:effectExtent l="0" t="0" r="635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65" cy="105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97B">
        <w:t xml:space="preserve">   </w:t>
      </w:r>
    </w:p>
    <w:p w14:paraId="10B525AC" w14:textId="44BFEED5" w:rsidR="00531D91" w:rsidRDefault="008D097B" w:rsidP="008D097B">
      <w:pPr>
        <w:jc w:val="right"/>
      </w:pPr>
      <w:r w:rsidRPr="008D097B">
        <w:rPr>
          <w:b/>
        </w:rPr>
        <w:t>Appendix 3</w:t>
      </w:r>
    </w:p>
    <w:p w14:paraId="765A3810" w14:textId="4EB31B3F" w:rsidR="00D54390" w:rsidRDefault="00D54390"/>
    <w:p w14:paraId="48290F4F" w14:textId="65A172C9" w:rsidR="00D54390" w:rsidRPr="004334B6" w:rsidRDefault="00D54390">
      <w:pPr>
        <w:rPr>
          <w:b/>
          <w:bCs/>
          <w:sz w:val="28"/>
          <w:szCs w:val="28"/>
        </w:rPr>
      </w:pPr>
      <w:r w:rsidRPr="004334B6">
        <w:rPr>
          <w:b/>
          <w:bCs/>
          <w:sz w:val="28"/>
          <w:szCs w:val="28"/>
        </w:rPr>
        <w:t>Proposal for an IPALA Leadership Academy</w:t>
      </w:r>
      <w:bookmarkStart w:id="0" w:name="_GoBack"/>
      <w:bookmarkEnd w:id="0"/>
    </w:p>
    <w:p w14:paraId="15A55B62" w14:textId="03AF7D65" w:rsidR="00D54390" w:rsidRDefault="00D54390"/>
    <w:p w14:paraId="72CE3077" w14:textId="417E148C" w:rsidR="004334B6" w:rsidRPr="002F4F53" w:rsidRDefault="00D54390">
      <w:p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 xml:space="preserve">There is a need to support </w:t>
      </w:r>
      <w:proofErr w:type="spellStart"/>
      <w:r w:rsidRPr="002F4F53">
        <w:rPr>
          <w:rFonts w:cstheme="minorHAnsi"/>
          <w:color w:val="000000" w:themeColor="text1"/>
        </w:rPr>
        <w:t>pediatric</w:t>
      </w:r>
      <w:proofErr w:type="spellEnd"/>
      <w:r w:rsidRPr="002F4F53">
        <w:rPr>
          <w:rFonts w:cstheme="minorHAnsi"/>
          <w:color w:val="000000" w:themeColor="text1"/>
        </w:rPr>
        <w:t xml:space="preserve"> academic leaders, both those who are long-standing but particularly those emergent, in leadership capabilities. It is proposed that a program to support leadership development is run over a </w:t>
      </w:r>
      <w:proofErr w:type="gramStart"/>
      <w:r w:rsidRPr="002F4F53">
        <w:rPr>
          <w:rFonts w:cstheme="minorHAnsi"/>
          <w:color w:val="000000" w:themeColor="text1"/>
        </w:rPr>
        <w:t>12 month</w:t>
      </w:r>
      <w:proofErr w:type="gramEnd"/>
      <w:r w:rsidRPr="002F4F53">
        <w:rPr>
          <w:rFonts w:cstheme="minorHAnsi"/>
          <w:color w:val="000000" w:themeColor="text1"/>
        </w:rPr>
        <w:t xml:space="preserve"> period. </w:t>
      </w:r>
      <w:r w:rsidR="004334B6" w:rsidRPr="002F4F53">
        <w:rPr>
          <w:rFonts w:cstheme="minorHAnsi"/>
          <w:color w:val="000000" w:themeColor="text1"/>
        </w:rPr>
        <w:t xml:space="preserve">There would be 8 months of a monthly webinar, with the material available both synchronously but also asynchronously.  There would be a parallel </w:t>
      </w:r>
      <w:r w:rsidR="001300C5" w:rsidRPr="002F4F53">
        <w:rPr>
          <w:rFonts w:cstheme="minorHAnsi"/>
          <w:color w:val="000000" w:themeColor="text1"/>
        </w:rPr>
        <w:t xml:space="preserve">leadership practical exercise and report, with a concurrent </w:t>
      </w:r>
      <w:r w:rsidR="004334B6" w:rsidRPr="002F4F53">
        <w:rPr>
          <w:rFonts w:cstheme="minorHAnsi"/>
          <w:color w:val="000000" w:themeColor="text1"/>
        </w:rPr>
        <w:t xml:space="preserve">mentor program to support each participant. </w:t>
      </w:r>
    </w:p>
    <w:p w14:paraId="33967AC8" w14:textId="77777777" w:rsidR="004334B6" w:rsidRPr="002F4F53" w:rsidRDefault="004334B6">
      <w:pPr>
        <w:rPr>
          <w:rFonts w:cstheme="minorHAnsi"/>
          <w:color w:val="000000" w:themeColor="text1"/>
        </w:rPr>
      </w:pPr>
    </w:p>
    <w:p w14:paraId="636E44CE" w14:textId="547BF75E" w:rsidR="001300C5" w:rsidRPr="002F4F53" w:rsidRDefault="004334B6">
      <w:p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>It is proposed that the leadership of the IPA member societies and regions/countries be invited to nominate 2-3 people from their society who would likely benefit</w:t>
      </w:r>
      <w:r w:rsidR="00A03B24" w:rsidRPr="002F4F53">
        <w:rPr>
          <w:rFonts w:cstheme="minorHAnsi"/>
          <w:color w:val="000000" w:themeColor="text1"/>
        </w:rPr>
        <w:t xml:space="preserve"> </w:t>
      </w:r>
      <w:r w:rsidR="00340E05" w:rsidRPr="002F4F53">
        <w:rPr>
          <w:rFonts w:cstheme="minorHAnsi"/>
          <w:color w:val="000000" w:themeColor="text1"/>
        </w:rPr>
        <w:t>and / or</w:t>
      </w:r>
      <w:r w:rsidR="00700A73" w:rsidRPr="002F4F53">
        <w:rPr>
          <w:rFonts w:cstheme="minorHAnsi"/>
          <w:color w:val="000000" w:themeColor="text1"/>
        </w:rPr>
        <w:t xml:space="preserve"> are</w:t>
      </w:r>
      <w:r w:rsidR="00340E05" w:rsidRPr="002F4F53">
        <w:rPr>
          <w:rFonts w:cstheme="minorHAnsi"/>
          <w:color w:val="000000" w:themeColor="text1"/>
        </w:rPr>
        <w:t xml:space="preserve"> likely to wish to contribute</w:t>
      </w:r>
      <w:r w:rsidRPr="002F4F53">
        <w:rPr>
          <w:rFonts w:cstheme="minorHAnsi"/>
          <w:color w:val="000000" w:themeColor="text1"/>
        </w:rPr>
        <w:t xml:space="preserve">. </w:t>
      </w:r>
    </w:p>
    <w:p w14:paraId="30F42E6C" w14:textId="77777777" w:rsidR="001300C5" w:rsidRPr="002F4F53" w:rsidRDefault="001300C5">
      <w:pPr>
        <w:rPr>
          <w:rFonts w:cstheme="minorHAnsi"/>
          <w:color w:val="000000" w:themeColor="text1"/>
        </w:rPr>
      </w:pPr>
    </w:p>
    <w:p w14:paraId="68A4CBA6" w14:textId="73B5634F" w:rsidR="001300C5" w:rsidRPr="002F4F53" w:rsidRDefault="001300C5">
      <w:p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 xml:space="preserve">There would be </w:t>
      </w:r>
      <w:r w:rsidR="00700A73" w:rsidRPr="002F4F53">
        <w:rPr>
          <w:rFonts w:cstheme="minorHAnsi"/>
          <w:color w:val="000000" w:themeColor="text1"/>
        </w:rPr>
        <w:t xml:space="preserve">a small </w:t>
      </w:r>
      <w:r w:rsidRPr="002F4F53">
        <w:rPr>
          <w:rFonts w:cstheme="minorHAnsi"/>
          <w:color w:val="000000" w:themeColor="text1"/>
        </w:rPr>
        <w:t xml:space="preserve">charge for this program. It is anticipated that senior </w:t>
      </w:r>
      <w:proofErr w:type="spellStart"/>
      <w:r w:rsidRPr="002F4F53">
        <w:rPr>
          <w:rFonts w:cstheme="minorHAnsi"/>
          <w:color w:val="000000" w:themeColor="text1"/>
        </w:rPr>
        <w:t>pediatric</w:t>
      </w:r>
      <w:proofErr w:type="spellEnd"/>
      <w:r w:rsidRPr="002F4F53">
        <w:rPr>
          <w:rFonts w:cstheme="minorHAnsi"/>
          <w:color w:val="000000" w:themeColor="text1"/>
        </w:rPr>
        <w:t xml:space="preserve"> leaders will donate their time and input. There will need to be the development of the technology to deliver the e-components. </w:t>
      </w:r>
    </w:p>
    <w:p w14:paraId="5F25D2BE" w14:textId="77777777" w:rsidR="001300C5" w:rsidRPr="002F4F53" w:rsidRDefault="001300C5">
      <w:pPr>
        <w:rPr>
          <w:rFonts w:cstheme="minorHAnsi"/>
          <w:color w:val="000000" w:themeColor="text1"/>
        </w:rPr>
      </w:pPr>
    </w:p>
    <w:p w14:paraId="79A31E51" w14:textId="0AAD70DE" w:rsidR="001300C5" w:rsidRPr="002F4F53" w:rsidRDefault="001300C5">
      <w:p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 xml:space="preserve">Successful completion of the program </w:t>
      </w:r>
      <w:r w:rsidR="000E29AC" w:rsidRPr="002F4F53">
        <w:rPr>
          <w:rFonts w:cstheme="minorHAnsi"/>
          <w:color w:val="000000" w:themeColor="text1"/>
        </w:rPr>
        <w:t xml:space="preserve">(assessed by active participation in the course, completion of the practical exercise and engagement with their mentor) </w:t>
      </w:r>
      <w:r w:rsidRPr="002F4F53">
        <w:rPr>
          <w:rFonts w:cstheme="minorHAnsi"/>
          <w:color w:val="000000" w:themeColor="text1"/>
        </w:rPr>
        <w:t>results in the award of an IPALA certificate in Leadership.</w:t>
      </w:r>
    </w:p>
    <w:p w14:paraId="7F43D0B6" w14:textId="77777777" w:rsidR="001300C5" w:rsidRPr="002F4F53" w:rsidRDefault="001300C5">
      <w:pPr>
        <w:rPr>
          <w:rFonts w:cstheme="minorHAnsi"/>
          <w:color w:val="000000" w:themeColor="text1"/>
        </w:rPr>
      </w:pPr>
    </w:p>
    <w:p w14:paraId="07561B02" w14:textId="67AAD173" w:rsidR="00D54390" w:rsidRPr="002F4F53" w:rsidRDefault="004334B6">
      <w:p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>C</w:t>
      </w:r>
      <w:r w:rsidR="00D54390" w:rsidRPr="002F4F53">
        <w:rPr>
          <w:rFonts w:cstheme="minorHAnsi"/>
          <w:color w:val="000000" w:themeColor="text1"/>
        </w:rPr>
        <w:t>omponents of this program include:</w:t>
      </w:r>
    </w:p>
    <w:p w14:paraId="593A8E53" w14:textId="77777777" w:rsidR="00D54390" w:rsidRPr="002F4F53" w:rsidRDefault="00D54390">
      <w:pPr>
        <w:rPr>
          <w:rFonts w:cstheme="minorHAnsi"/>
          <w:color w:val="000000" w:themeColor="text1"/>
        </w:rPr>
      </w:pPr>
    </w:p>
    <w:p w14:paraId="6BBB96D5" w14:textId="7E500A05" w:rsidR="00D54390" w:rsidRPr="002F4F53" w:rsidRDefault="00D54390" w:rsidP="00D54390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>A series of webinars, monthly, on topics of value for leadership development. Such topics include:</w:t>
      </w:r>
    </w:p>
    <w:p w14:paraId="7E6A4768" w14:textId="06FD2C32" w:rsidR="00D54390" w:rsidRPr="002F4F53" w:rsidRDefault="00D54390" w:rsidP="00D54390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 xml:space="preserve">An introduction to the key attributes of leaders, the challenges they face, their personal leadership journey, strategies they have found useful to be successful. </w:t>
      </w:r>
      <w:r w:rsidR="00700A73" w:rsidRPr="002F4F53">
        <w:rPr>
          <w:rFonts w:cstheme="minorHAnsi"/>
          <w:color w:val="000000" w:themeColor="text1"/>
        </w:rPr>
        <w:t xml:space="preserve">This section would come from a range of child health and academic leaders drawn from across the globe, ensuring diversity and hence understanding of the different situations and contexts academic child health leaders face. </w:t>
      </w:r>
    </w:p>
    <w:p w14:paraId="2121F3A9" w14:textId="4F5C9172" w:rsidR="00D54390" w:rsidRPr="002F4F53" w:rsidRDefault="00D54390" w:rsidP="00D54390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>Managing sel</w:t>
      </w:r>
      <w:r w:rsidR="00967EB1" w:rsidRPr="002F4F53">
        <w:rPr>
          <w:rFonts w:cstheme="minorHAnsi"/>
          <w:color w:val="000000" w:themeColor="text1"/>
        </w:rPr>
        <w:t>f</w:t>
      </w:r>
      <w:r w:rsidRPr="002F4F53">
        <w:rPr>
          <w:rFonts w:cstheme="minorHAnsi"/>
          <w:color w:val="000000" w:themeColor="text1"/>
        </w:rPr>
        <w:t xml:space="preserve">. </w:t>
      </w:r>
      <w:r w:rsidR="00967EB1" w:rsidRPr="002F4F53">
        <w:rPr>
          <w:rFonts w:cstheme="minorHAnsi"/>
          <w:color w:val="000000" w:themeColor="text1"/>
        </w:rPr>
        <w:t>Thinking internally, c</w:t>
      </w:r>
      <w:r w:rsidRPr="002F4F53">
        <w:rPr>
          <w:rFonts w:cstheme="minorHAnsi"/>
          <w:color w:val="000000" w:themeColor="text1"/>
        </w:rPr>
        <w:t xml:space="preserve">ommunication skills, listening and responding skills, receiving feedback, </w:t>
      </w:r>
      <w:r w:rsidR="00967EB1" w:rsidRPr="002F4F53">
        <w:rPr>
          <w:rFonts w:cstheme="minorHAnsi"/>
          <w:color w:val="000000" w:themeColor="text1"/>
        </w:rPr>
        <w:t>insights into personal emotional intelligence and its development, time management, balancing rest and refreshment with work expectations and outputs</w:t>
      </w:r>
      <w:r w:rsidR="00700A73" w:rsidRPr="002F4F53">
        <w:rPr>
          <w:rFonts w:cstheme="minorHAnsi"/>
          <w:color w:val="000000" w:themeColor="text1"/>
        </w:rPr>
        <w:t xml:space="preserve">, work-life balance and promotion of wellbeing at the individual </w:t>
      </w:r>
      <w:proofErr w:type="gramStart"/>
      <w:r w:rsidR="00700A73" w:rsidRPr="002F4F53">
        <w:rPr>
          <w:rFonts w:cstheme="minorHAnsi"/>
          <w:color w:val="000000" w:themeColor="text1"/>
        </w:rPr>
        <w:t>level.</w:t>
      </w:r>
      <w:r w:rsidR="00967EB1" w:rsidRPr="002F4F53">
        <w:rPr>
          <w:rFonts w:cstheme="minorHAnsi"/>
          <w:color w:val="000000" w:themeColor="text1"/>
        </w:rPr>
        <w:t>.</w:t>
      </w:r>
      <w:proofErr w:type="gramEnd"/>
    </w:p>
    <w:p w14:paraId="0C665140" w14:textId="39951CB5" w:rsidR="00967EB1" w:rsidRPr="002F4F53" w:rsidRDefault="00967EB1" w:rsidP="00D54390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>Managing others. Developing insights into individual and group behaviours and responses</w:t>
      </w:r>
      <w:r w:rsidR="00787A3B" w:rsidRPr="002F4F53">
        <w:rPr>
          <w:rFonts w:cstheme="minorHAnsi"/>
          <w:color w:val="000000" w:themeColor="text1"/>
        </w:rPr>
        <w:t>,</w:t>
      </w:r>
      <w:r w:rsidRPr="002F4F53">
        <w:rPr>
          <w:rFonts w:cstheme="minorHAnsi"/>
          <w:color w:val="000000" w:themeColor="text1"/>
        </w:rPr>
        <w:t xml:space="preserve"> managing teams, influencing culture, giving feedback, performance management</w:t>
      </w:r>
      <w:r w:rsidR="00787A3B" w:rsidRPr="002F4F53">
        <w:rPr>
          <w:rFonts w:cstheme="minorHAnsi"/>
          <w:color w:val="000000" w:themeColor="text1"/>
        </w:rPr>
        <w:t xml:space="preserve"> of high and low performing people, setting expectations of others and </w:t>
      </w:r>
      <w:r w:rsidR="003A0C7E" w:rsidRPr="002F4F53">
        <w:rPr>
          <w:rFonts w:cstheme="minorHAnsi"/>
          <w:color w:val="000000" w:themeColor="text1"/>
        </w:rPr>
        <w:t>monitoring their progress.</w:t>
      </w:r>
      <w:r w:rsidR="00700A73" w:rsidRPr="002F4F53">
        <w:rPr>
          <w:rFonts w:cstheme="minorHAnsi"/>
          <w:color w:val="000000" w:themeColor="text1"/>
        </w:rPr>
        <w:t xml:space="preserve"> Consideration of the literature on organisation strategies </w:t>
      </w:r>
      <w:r w:rsidR="00700A73" w:rsidRPr="002F4F53">
        <w:rPr>
          <w:rFonts w:cstheme="minorHAnsi"/>
          <w:color w:val="000000" w:themeColor="text1"/>
        </w:rPr>
        <w:lastRenderedPageBreak/>
        <w:t xml:space="preserve">that promote wellbeing in the workplace. </w:t>
      </w:r>
      <w:r w:rsidR="007F0EA3" w:rsidRPr="002F4F53">
        <w:rPr>
          <w:rFonts w:cstheme="minorHAnsi"/>
          <w:color w:val="000000" w:themeColor="text1"/>
        </w:rPr>
        <w:t xml:space="preserve"> </w:t>
      </w:r>
      <w:r w:rsidR="00C10D93" w:rsidRPr="002F4F53">
        <w:rPr>
          <w:rFonts w:cstheme="minorHAnsi"/>
          <w:color w:val="000000" w:themeColor="text1"/>
        </w:rPr>
        <w:t xml:space="preserve">Decision making, governance, </w:t>
      </w:r>
      <w:r w:rsidR="006601CB" w:rsidRPr="002F4F53">
        <w:rPr>
          <w:rFonts w:cstheme="minorHAnsi"/>
          <w:color w:val="000000" w:themeColor="text1"/>
        </w:rPr>
        <w:t>fi</w:t>
      </w:r>
      <w:r w:rsidR="002528D4" w:rsidRPr="002F4F53">
        <w:rPr>
          <w:rFonts w:cstheme="minorHAnsi"/>
          <w:color w:val="000000" w:themeColor="text1"/>
        </w:rPr>
        <w:t xml:space="preserve">nance, </w:t>
      </w:r>
      <w:r w:rsidR="00C10D93" w:rsidRPr="002F4F53">
        <w:rPr>
          <w:rFonts w:cstheme="minorHAnsi"/>
          <w:color w:val="000000" w:themeColor="text1"/>
        </w:rPr>
        <w:t>how to run meetings well</w:t>
      </w:r>
      <w:r w:rsidR="002F4F53" w:rsidRPr="002F4F53">
        <w:rPr>
          <w:rFonts w:cstheme="minorHAnsi"/>
          <w:color w:val="000000" w:themeColor="text1"/>
        </w:rPr>
        <w:t>, ensuring an understanding of the principles of diversity, tolerance, creativity and balance.</w:t>
      </w:r>
    </w:p>
    <w:p w14:paraId="36EAB188" w14:textId="668C71FA" w:rsidR="002F4F53" w:rsidRPr="002F4F53" w:rsidRDefault="00D54390" w:rsidP="002F4F53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 xml:space="preserve">Managing outwards. </w:t>
      </w:r>
      <w:r w:rsidR="00700A73" w:rsidRPr="002F4F53">
        <w:rPr>
          <w:rFonts w:cstheme="minorHAnsi"/>
          <w:color w:val="000000" w:themeColor="text1"/>
        </w:rPr>
        <w:t xml:space="preserve">Using the literature on ‘difficult conversations’ and ‘conflict management’ (for example ‘Getting to Yes together’ and the conflict mode instrument of Thomas-Kilmann). </w:t>
      </w:r>
      <w:r w:rsidR="002F4F53" w:rsidRPr="002F4F53">
        <w:rPr>
          <w:rFonts w:cstheme="minorHAnsi"/>
          <w:color w:val="000000" w:themeColor="text1"/>
        </w:rPr>
        <w:t xml:space="preserve">Resolving conflicts within the department, counselling a poor performer, basic HR matters, how </w:t>
      </w:r>
      <w:r w:rsidRPr="002F4F53">
        <w:rPr>
          <w:rFonts w:cstheme="minorHAnsi"/>
          <w:color w:val="000000" w:themeColor="text1"/>
        </w:rPr>
        <w:t>to survey and ‘read’ the external environment, how to undertake strategic planning</w:t>
      </w:r>
      <w:r w:rsidR="00967EB1" w:rsidRPr="002F4F53">
        <w:rPr>
          <w:rFonts w:cstheme="minorHAnsi"/>
          <w:color w:val="000000" w:themeColor="text1"/>
        </w:rPr>
        <w:t>, how to operationalise step-wise a strategic plan, how to understand and work with Universities, with Health and Education Ministries and Governments</w:t>
      </w:r>
      <w:r w:rsidR="002F4F53" w:rsidRPr="002F4F53">
        <w:rPr>
          <w:rFonts w:cstheme="minorHAnsi"/>
          <w:color w:val="000000" w:themeColor="text1"/>
        </w:rPr>
        <w:t>, how to engage at the international level.</w:t>
      </w:r>
    </w:p>
    <w:p w14:paraId="3DF15F6E" w14:textId="08F8B8AA" w:rsidR="002F4F53" w:rsidRPr="002F4F53" w:rsidRDefault="002F4F53" w:rsidP="002F4F53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 xml:space="preserve">Managing upwards. </w:t>
      </w:r>
      <w:r w:rsidRPr="002F4F53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How to work productively with your line manager, how to negotiate with your dean for extra resources to hire another faculty or extend the contract of a valued staff on soft money.  Then, taking leadership role on how to negotiate with your health / education authority or government to start a new service or funding a curriculum reform.  </w:t>
      </w:r>
      <w:proofErr w:type="gramStart"/>
      <w:r w:rsidRPr="002F4F53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Finally</w:t>
      </w:r>
      <w:proofErr w:type="gramEnd"/>
      <w:r w:rsidRPr="002F4F53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how to engage at international level with respect to diversity, tolerance, creativity and balance.</w:t>
      </w:r>
    </w:p>
    <w:p w14:paraId="688F42A4" w14:textId="603E9611" w:rsidR="003A0C7E" w:rsidRPr="002F4F53" w:rsidRDefault="003A0C7E" w:rsidP="00D54390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 xml:space="preserve">Being an effective academic. </w:t>
      </w:r>
      <w:r w:rsidR="00700A73" w:rsidRPr="002F4F53">
        <w:rPr>
          <w:rFonts w:cstheme="minorHAnsi"/>
          <w:color w:val="000000" w:themeColor="text1"/>
        </w:rPr>
        <w:t xml:space="preserve">Leveraging roles for success in academia. </w:t>
      </w:r>
      <w:r w:rsidRPr="002F4F53">
        <w:rPr>
          <w:rFonts w:cstheme="minorHAnsi"/>
          <w:color w:val="000000" w:themeColor="text1"/>
        </w:rPr>
        <w:t xml:space="preserve">Understanding the pressures of clinical service, research and teaching, developing strategies to manage the pressures of high expectations and high outputs, yet support and develop staff and teams. </w:t>
      </w:r>
      <w:r w:rsidR="007F12F4" w:rsidRPr="002F4F53">
        <w:rPr>
          <w:rFonts w:cstheme="minorHAnsi"/>
          <w:color w:val="000000" w:themeColor="text1"/>
        </w:rPr>
        <w:t>Succession planning and legacy.</w:t>
      </w:r>
    </w:p>
    <w:p w14:paraId="1DB72CCA" w14:textId="11E8F8AB" w:rsidR="003A0C7E" w:rsidRPr="002F4F53" w:rsidRDefault="003A0C7E" w:rsidP="00D54390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>Understanding modern medical education principles, including self-directed learning, curriculum development, assessment principles, educational metrics</w:t>
      </w:r>
      <w:r w:rsidR="009A5085" w:rsidRPr="002F4F53">
        <w:rPr>
          <w:rFonts w:cstheme="minorHAnsi"/>
          <w:color w:val="000000" w:themeColor="text1"/>
        </w:rPr>
        <w:t>.</w:t>
      </w:r>
    </w:p>
    <w:p w14:paraId="406BAA7A" w14:textId="34FD6C32" w:rsidR="002F4F53" w:rsidRPr="002F4F53" w:rsidRDefault="009A5085" w:rsidP="00D54390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 xml:space="preserve">Understanding modern research methodologies within the context of a </w:t>
      </w:r>
      <w:proofErr w:type="spellStart"/>
      <w:r w:rsidRPr="002F4F53">
        <w:rPr>
          <w:rFonts w:cstheme="minorHAnsi"/>
          <w:color w:val="000000" w:themeColor="text1"/>
        </w:rPr>
        <w:t>pediatric</w:t>
      </w:r>
      <w:proofErr w:type="spellEnd"/>
      <w:r w:rsidRPr="002F4F53">
        <w:rPr>
          <w:rFonts w:cstheme="minorHAnsi"/>
          <w:color w:val="000000" w:themeColor="text1"/>
        </w:rPr>
        <w:t xml:space="preserve"> academic. Key broad directions in child health research. Translating clinical and public health problems into research projects, effective research grant writing, key principles for publication success, developing research collaborations.</w:t>
      </w:r>
      <w:r w:rsidR="004B0E3C" w:rsidRPr="002F4F53">
        <w:rPr>
          <w:rFonts w:cstheme="minorHAnsi"/>
          <w:color w:val="000000" w:themeColor="text1"/>
        </w:rPr>
        <w:t xml:space="preserve"> </w:t>
      </w:r>
      <w:r w:rsidR="002F00ED" w:rsidRPr="002F4F53">
        <w:rPr>
          <w:rFonts w:cstheme="minorHAnsi"/>
          <w:color w:val="000000" w:themeColor="text1"/>
        </w:rPr>
        <w:t>Research quality, translation,</w:t>
      </w:r>
      <w:r w:rsidR="00752C68" w:rsidRPr="002F4F53">
        <w:rPr>
          <w:rFonts w:cstheme="minorHAnsi"/>
          <w:color w:val="000000" w:themeColor="text1"/>
        </w:rPr>
        <w:t xml:space="preserve"> equity,</w:t>
      </w:r>
      <w:r w:rsidR="002F00ED" w:rsidRPr="002F4F53">
        <w:rPr>
          <w:rFonts w:cstheme="minorHAnsi"/>
          <w:color w:val="000000" w:themeColor="text1"/>
        </w:rPr>
        <w:t xml:space="preserve"> advocacy and impact.</w:t>
      </w:r>
    </w:p>
    <w:p w14:paraId="7E45F76E" w14:textId="04553480" w:rsidR="009A5085" w:rsidRPr="002F4F53" w:rsidRDefault="009A5085" w:rsidP="002F4F53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>Debrief on this management and leadership program. What has worked, examples of personal change in the workplace as a result of this course, gaps in the program.</w:t>
      </w:r>
    </w:p>
    <w:p w14:paraId="2C2FC570" w14:textId="77777777" w:rsidR="004334B6" w:rsidRPr="002F4F53" w:rsidRDefault="004334B6" w:rsidP="004334B6">
      <w:pPr>
        <w:rPr>
          <w:rFonts w:cstheme="minorHAnsi"/>
          <w:color w:val="000000" w:themeColor="text1"/>
        </w:rPr>
      </w:pPr>
    </w:p>
    <w:p w14:paraId="774B6378" w14:textId="4EBFDF2D" w:rsidR="001300C5" w:rsidRPr="002F4F53" w:rsidRDefault="001300C5" w:rsidP="00700A73">
      <w:pPr>
        <w:pStyle w:val="ListParagraph"/>
        <w:numPr>
          <w:ilvl w:val="0"/>
          <w:numId w:val="7"/>
        </w:numPr>
        <w:rPr>
          <w:rFonts w:eastAsia="Times New Roman" w:cstheme="minorHAnsi"/>
          <w:color w:val="000000" w:themeColor="text1"/>
          <w:lang w:eastAsia="en-GB"/>
        </w:rPr>
      </w:pPr>
      <w:r w:rsidRPr="002F4F53">
        <w:rPr>
          <w:rFonts w:cstheme="minorHAnsi"/>
          <w:color w:val="000000" w:themeColor="text1"/>
        </w:rPr>
        <w:t xml:space="preserve">Alongside the webinars over the calendar year this program is run (2022), participants are required to undertake a project which demonstrates aspects of leadership in their setting. </w:t>
      </w:r>
      <w:r w:rsidR="00700A73" w:rsidRPr="002F4F53">
        <w:rPr>
          <w:rFonts w:cstheme="minorHAnsi"/>
          <w:color w:val="000000" w:themeColor="text1"/>
        </w:rPr>
        <w:t xml:space="preserve">Such a project would need to be relevant and real to them, the participants. This would entail </w:t>
      </w:r>
      <w:r w:rsidR="00700A73" w:rsidRPr="002F4F53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turning their challenges or worries into case studies for active interaction with a “seasoned” leader.  Not just theoretical, but using real cases to drive learning together.  The “leaders” could also use real cases they have managed as T&amp;L subject in the webinar. </w:t>
      </w:r>
      <w:r w:rsidRPr="002F4F53">
        <w:rPr>
          <w:rFonts w:cstheme="minorHAnsi"/>
          <w:color w:val="000000" w:themeColor="text1"/>
        </w:rPr>
        <w:t>Elements of this project include</w:t>
      </w:r>
    </w:p>
    <w:p w14:paraId="6036D0BD" w14:textId="792C94F9" w:rsidR="001300C5" w:rsidRPr="002F4F53" w:rsidRDefault="001300C5" w:rsidP="001300C5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>develop a written proposal that illustrates leadership or management aspects. Such a proposal w</w:t>
      </w:r>
      <w:r w:rsidR="00700A73" w:rsidRPr="002F4F53">
        <w:rPr>
          <w:rFonts w:cstheme="minorHAnsi"/>
          <w:color w:val="000000" w:themeColor="text1"/>
        </w:rPr>
        <w:t>ould need to</w:t>
      </w:r>
      <w:r w:rsidRPr="002F4F53">
        <w:rPr>
          <w:rFonts w:cstheme="minorHAnsi"/>
          <w:color w:val="000000" w:themeColor="text1"/>
        </w:rPr>
        <w:t xml:space="preserve"> cover an area of relevance to the individual.</w:t>
      </w:r>
    </w:p>
    <w:p w14:paraId="68F5488D" w14:textId="77777777" w:rsidR="001300C5" w:rsidRPr="002F4F53" w:rsidRDefault="001300C5" w:rsidP="001300C5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>Undertake the project, producing a written report of the outcomes, and demonstrate how the course has assisted them.</w:t>
      </w:r>
    </w:p>
    <w:p w14:paraId="09392777" w14:textId="1ECFDA4C" w:rsidR="001300C5" w:rsidRPr="002F4F53" w:rsidRDefault="001300C5" w:rsidP="001300C5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 xml:space="preserve">The written proposals and course outcomes will be assessed by a small panel constituted to oversee this leadership program.  </w:t>
      </w:r>
    </w:p>
    <w:p w14:paraId="56E9F979" w14:textId="77777777" w:rsidR="001300C5" w:rsidRPr="002F4F53" w:rsidRDefault="001300C5" w:rsidP="001300C5">
      <w:pPr>
        <w:rPr>
          <w:rFonts w:cstheme="minorHAnsi"/>
          <w:color w:val="000000" w:themeColor="text1"/>
        </w:rPr>
      </w:pPr>
    </w:p>
    <w:p w14:paraId="384B5C2E" w14:textId="5F6AE7EB" w:rsidR="009A5085" w:rsidRPr="002F4F53" w:rsidRDefault="009A5085" w:rsidP="001300C5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>Development of a mentoring program</w:t>
      </w:r>
      <w:r w:rsidR="002F4F53" w:rsidRPr="002F4F53">
        <w:rPr>
          <w:rFonts w:cstheme="minorHAnsi"/>
          <w:color w:val="000000" w:themeColor="text1"/>
        </w:rPr>
        <w:t>/network</w:t>
      </w:r>
      <w:r w:rsidRPr="002F4F53">
        <w:rPr>
          <w:rFonts w:cstheme="minorHAnsi"/>
          <w:color w:val="000000" w:themeColor="text1"/>
        </w:rPr>
        <w:t xml:space="preserve"> alongside the webinars.</w:t>
      </w:r>
      <w:r w:rsidR="004334B6" w:rsidRPr="002F4F53">
        <w:rPr>
          <w:rFonts w:cstheme="minorHAnsi"/>
          <w:color w:val="000000" w:themeColor="text1"/>
        </w:rPr>
        <w:t xml:space="preserve"> For all enrolled in the leadership program, it is proposed that they are linked to a mentor who can meet </w:t>
      </w:r>
      <w:r w:rsidR="004334B6" w:rsidRPr="002F4F53">
        <w:rPr>
          <w:rFonts w:cstheme="minorHAnsi"/>
          <w:color w:val="000000" w:themeColor="text1"/>
        </w:rPr>
        <w:lastRenderedPageBreak/>
        <w:t xml:space="preserve">(virtually) with their mentee on a monthly basis. The mentor would discuss with their mentee their understanding of and engagement with the webinar program. </w:t>
      </w:r>
      <w:r w:rsidR="002F4F53" w:rsidRPr="002F4F53">
        <w:rPr>
          <w:rFonts w:cstheme="minorHAnsi"/>
          <w:color w:val="000000" w:themeColor="text1"/>
        </w:rPr>
        <w:t>We would attempt to link each participant with</w:t>
      </w:r>
    </w:p>
    <w:p w14:paraId="2350062D" w14:textId="0318992C" w:rsidR="002F4F53" w:rsidRPr="002F4F53" w:rsidRDefault="002F4F53" w:rsidP="002F4F53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>Local mentor</w:t>
      </w:r>
    </w:p>
    <w:p w14:paraId="61B8EBEC" w14:textId="4AAB7E35" w:rsidR="002F4F53" w:rsidRPr="002F4F53" w:rsidRDefault="002F4F53" w:rsidP="002F4F53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>Distant mentor (virtual)</w:t>
      </w:r>
    </w:p>
    <w:p w14:paraId="30158688" w14:textId="69DEFC39" w:rsidR="002F4F53" w:rsidRPr="002F4F53" w:rsidRDefault="002F4F53" w:rsidP="002F4F53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r w:rsidRPr="002F4F53">
        <w:rPr>
          <w:rFonts w:cstheme="minorHAnsi"/>
          <w:color w:val="000000" w:themeColor="text1"/>
        </w:rPr>
        <w:t>Peer mentor (virtual)</w:t>
      </w:r>
    </w:p>
    <w:sectPr w:rsidR="002F4F53" w:rsidRPr="002F4F53" w:rsidSect="0047686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847BF"/>
    <w:multiLevelType w:val="multilevel"/>
    <w:tmpl w:val="5AE8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527783"/>
    <w:multiLevelType w:val="multilevel"/>
    <w:tmpl w:val="73C4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8004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4C0241"/>
    <w:multiLevelType w:val="multilevel"/>
    <w:tmpl w:val="36DE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D311DC"/>
    <w:multiLevelType w:val="multilevel"/>
    <w:tmpl w:val="8F68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1E45E4"/>
    <w:multiLevelType w:val="multilevel"/>
    <w:tmpl w:val="105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12505B"/>
    <w:multiLevelType w:val="multilevel"/>
    <w:tmpl w:val="D47A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CB"/>
    <w:rsid w:val="000732F8"/>
    <w:rsid w:val="000E29AC"/>
    <w:rsid w:val="001300C5"/>
    <w:rsid w:val="002528D4"/>
    <w:rsid w:val="002F00ED"/>
    <w:rsid w:val="002F4F53"/>
    <w:rsid w:val="003013E5"/>
    <w:rsid w:val="00340E05"/>
    <w:rsid w:val="003A0C7E"/>
    <w:rsid w:val="00417671"/>
    <w:rsid w:val="004334B6"/>
    <w:rsid w:val="004651ED"/>
    <w:rsid w:val="00476869"/>
    <w:rsid w:val="004B0E3C"/>
    <w:rsid w:val="00531D91"/>
    <w:rsid w:val="00581FB5"/>
    <w:rsid w:val="006601CB"/>
    <w:rsid w:val="006B376B"/>
    <w:rsid w:val="006F35CB"/>
    <w:rsid w:val="00700A73"/>
    <w:rsid w:val="00752C68"/>
    <w:rsid w:val="00787A3B"/>
    <w:rsid w:val="007F0EA3"/>
    <w:rsid w:val="007F12F4"/>
    <w:rsid w:val="008D097B"/>
    <w:rsid w:val="00967EB1"/>
    <w:rsid w:val="009A5085"/>
    <w:rsid w:val="00A03B24"/>
    <w:rsid w:val="00A87CFF"/>
    <w:rsid w:val="00A96685"/>
    <w:rsid w:val="00B35E28"/>
    <w:rsid w:val="00C10D93"/>
    <w:rsid w:val="00C54146"/>
    <w:rsid w:val="00D5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C9554"/>
  <w15:chartTrackingRefBased/>
  <w15:docId w15:val="{C315D55F-D4FE-0548-92B0-C27BA0D5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F35C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5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F35CB"/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6F35CB"/>
    <w:rPr>
      <w:b/>
      <w:bCs/>
    </w:rPr>
  </w:style>
  <w:style w:type="paragraph" w:styleId="ListParagraph">
    <w:name w:val="List Paragraph"/>
    <w:basedOn w:val="Normal"/>
    <w:uiPriority w:val="34"/>
    <w:qFormat/>
    <w:rsid w:val="00D543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3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2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2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7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F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895</Words>
  <Characters>5105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Forsyth</dc:creator>
  <cp:keywords/>
  <dc:description/>
  <cp:lastModifiedBy>Kevin Forsyth</cp:lastModifiedBy>
  <cp:revision>3</cp:revision>
  <dcterms:created xsi:type="dcterms:W3CDTF">2021-06-03T04:04:00Z</dcterms:created>
  <dcterms:modified xsi:type="dcterms:W3CDTF">2021-07-05T23:26:00Z</dcterms:modified>
</cp:coreProperties>
</file>