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7332" w14:textId="77777777" w:rsidR="00052DD6" w:rsidRPr="00052DD6" w:rsidRDefault="00052DD6" w:rsidP="00052D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52DD6">
        <w:rPr>
          <w:rFonts w:ascii="Calibri" w:eastAsia="Times New Roman" w:hAnsi="Calibri" w:cs="Calibri"/>
          <w:color w:val="000000"/>
          <w:sz w:val="24"/>
          <w:szCs w:val="24"/>
        </w:rPr>
        <w:t>Hi Team,</w:t>
      </w:r>
    </w:p>
    <w:p w14:paraId="49BC2898" w14:textId="72C43D43" w:rsidR="00052DD6" w:rsidRPr="00052DD6" w:rsidRDefault="00052DD6" w:rsidP="00052D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26E2A7B" w14:textId="2580D4AA" w:rsidR="00052DD6" w:rsidRPr="00052DD6" w:rsidRDefault="00052DD6" w:rsidP="00052D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52DD6">
        <w:rPr>
          <w:rFonts w:ascii="Calibri" w:eastAsia="Times New Roman" w:hAnsi="Calibri" w:cs="Calibri"/>
          <w:color w:val="000000"/>
          <w:sz w:val="24"/>
          <w:szCs w:val="24"/>
        </w:rPr>
        <w:t>Below are 2 charts. The first is the </w:t>
      </w:r>
      <w:r w:rsidRPr="00052DD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Recommended vaccination information </w:t>
      </w:r>
      <w:r w:rsidRPr="00052DD6">
        <w:rPr>
          <w:rFonts w:ascii="Calibri" w:eastAsia="Times New Roman" w:hAnsi="Calibri" w:cs="Calibri"/>
          <w:color w:val="000000"/>
          <w:sz w:val="24"/>
          <w:szCs w:val="24"/>
        </w:rPr>
        <w:t>and the second is </w:t>
      </w:r>
      <w:r w:rsidRPr="00052DD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Routine vaccinations</w:t>
      </w:r>
      <w:r w:rsidRPr="00052DD6">
        <w:rPr>
          <w:rFonts w:ascii="Calibri" w:eastAsia="Times New Roman" w:hAnsi="Calibri" w:cs="Calibri"/>
          <w:color w:val="000000"/>
          <w:sz w:val="24"/>
          <w:szCs w:val="24"/>
        </w:rPr>
        <w:t> you should have received as a child attending public school.  As nurses, you should already have Hep A &amp; B, if not, you need to have that as initially stated on our conference calls. NWP, suggestions are to make sure you have an updated booster shot</w:t>
      </w:r>
      <w:r w:rsidR="002E055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052DD6">
        <w:rPr>
          <w:rFonts w:ascii="Calibri" w:eastAsia="Times New Roman" w:hAnsi="Calibri" w:cs="Calibri"/>
          <w:color w:val="000000"/>
          <w:sz w:val="24"/>
          <w:szCs w:val="24"/>
        </w:rPr>
        <w:t>flu vaccine</w:t>
      </w:r>
      <w:r w:rsidR="002E0558">
        <w:rPr>
          <w:rFonts w:ascii="Calibri" w:eastAsia="Times New Roman" w:hAnsi="Calibri" w:cs="Calibri"/>
          <w:color w:val="000000"/>
          <w:sz w:val="24"/>
          <w:szCs w:val="24"/>
        </w:rPr>
        <w:t>, and your Hepatitis</w:t>
      </w:r>
      <w:r w:rsidR="00B17214">
        <w:rPr>
          <w:rFonts w:ascii="Calibri" w:eastAsia="Times New Roman" w:hAnsi="Calibri" w:cs="Calibri"/>
          <w:color w:val="000000"/>
          <w:sz w:val="24"/>
          <w:szCs w:val="24"/>
        </w:rPr>
        <w:t xml:space="preserve"> A &amp; B</w:t>
      </w:r>
      <w:r w:rsidR="00F86C39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bookmarkStart w:id="0" w:name="_GoBack"/>
      <w:bookmarkEnd w:id="0"/>
      <w:r w:rsidRPr="00052DD6">
        <w:rPr>
          <w:rFonts w:ascii="Calibri" w:eastAsia="Times New Roman" w:hAnsi="Calibri" w:cs="Calibri"/>
          <w:color w:val="000000"/>
          <w:sz w:val="24"/>
          <w:szCs w:val="24"/>
        </w:rPr>
        <w:t>You may opt to have all the below and we suggest consulting with your doctor for further questions.  </w:t>
      </w:r>
    </w:p>
    <w:p w14:paraId="676093A9" w14:textId="77777777" w:rsidR="00052DD6" w:rsidRPr="00052DD6" w:rsidRDefault="00052DD6" w:rsidP="00052D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F0DB892" w14:textId="77777777" w:rsidR="00052DD6" w:rsidRPr="00052DD6" w:rsidRDefault="00052DD6" w:rsidP="00052D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C6EB4BF" w14:textId="77777777" w:rsidR="00052DD6" w:rsidRPr="00052DD6" w:rsidRDefault="00052DD6" w:rsidP="00052D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3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2913"/>
        <w:gridCol w:w="8580"/>
      </w:tblGrid>
      <w:tr w:rsidR="00052DD6" w:rsidRPr="00052DD6" w14:paraId="2A4AD2FC" w14:textId="77777777" w:rsidTr="00052DD6">
        <w:tc>
          <w:tcPr>
            <w:tcW w:w="0" w:type="auto"/>
            <w:gridSpan w:val="3"/>
            <w:tcBorders>
              <w:bottom w:val="single" w:sz="6" w:space="0" w:color="95BCE2"/>
            </w:tcBorders>
            <w:shd w:val="clear" w:color="auto" w:fill="BCD4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18D907" w14:textId="77777777" w:rsidR="00052DD6" w:rsidRPr="00052DD6" w:rsidRDefault="00052DD6" w:rsidP="00052DD6">
            <w:pPr>
              <w:spacing w:after="15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  <w:t>Recommended Travel Vaccinations for South Africa</w:t>
            </w:r>
          </w:p>
        </w:tc>
      </w:tr>
      <w:tr w:rsidR="00052DD6" w:rsidRPr="00052DD6" w14:paraId="2DE4B8F1" w14:textId="77777777" w:rsidTr="00052DD6">
        <w:tc>
          <w:tcPr>
            <w:tcW w:w="2730" w:type="dxa"/>
            <w:tcBorders>
              <w:right w:val="single" w:sz="6" w:space="0" w:color="FFFFFF"/>
            </w:tcBorders>
            <w:shd w:val="clear" w:color="auto" w:fill="3E83C9"/>
            <w:vAlign w:val="center"/>
            <w:hideMark/>
          </w:tcPr>
          <w:p w14:paraId="138CE78A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  <w:t>VACCINE</w:t>
            </w:r>
          </w:p>
        </w:tc>
        <w:tc>
          <w:tcPr>
            <w:tcW w:w="4065" w:type="dxa"/>
            <w:tcBorders>
              <w:right w:val="single" w:sz="6" w:space="0" w:color="FFFFFF"/>
            </w:tcBorders>
            <w:shd w:val="clear" w:color="auto" w:fill="3E83C9"/>
            <w:vAlign w:val="center"/>
            <w:hideMark/>
          </w:tcPr>
          <w:p w14:paraId="1F9B5261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  <w:t>HOW DISEASE SPREADS</w:t>
            </w:r>
          </w:p>
        </w:tc>
        <w:tc>
          <w:tcPr>
            <w:tcW w:w="6780" w:type="dxa"/>
            <w:tcBorders>
              <w:right w:val="single" w:sz="6" w:space="0" w:color="FFFFFF"/>
            </w:tcBorders>
            <w:shd w:val="clear" w:color="auto" w:fill="3E83C9"/>
            <w:vAlign w:val="center"/>
            <w:hideMark/>
          </w:tcPr>
          <w:p w14:paraId="24B42463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  <w:t>DETAILS</w:t>
            </w:r>
          </w:p>
        </w:tc>
      </w:tr>
      <w:tr w:rsidR="00052DD6" w:rsidRPr="00052DD6" w14:paraId="12860F60" w14:textId="77777777" w:rsidTr="00052DD6"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97BA43" w14:textId="77777777" w:rsidR="00052DD6" w:rsidRPr="00052DD6" w:rsidRDefault="00F86C39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hyperlink r:id="rId4" w:tgtFrame="_blank" w:history="1">
              <w:r w:rsidR="00052DD6" w:rsidRPr="00052DD6">
                <w:rPr>
                  <w:rFonts w:ascii="inherit" w:eastAsia="Times New Roman" w:hAnsi="inherit" w:cs="Arial"/>
                  <w:b/>
                  <w:bCs/>
                  <w:color w:val="1A96D0"/>
                  <w:sz w:val="24"/>
                  <w:szCs w:val="24"/>
                  <w:u w:val="single"/>
                  <w:bdr w:val="none" w:sz="0" w:space="0" w:color="auto" w:frame="1"/>
                </w:rPr>
                <w:t>Hepatitis A</w:t>
              </w:r>
            </w:hyperlink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D16578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Food &amp; Water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2E913A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Recommended for most travelers</w:t>
            </w:r>
          </w:p>
        </w:tc>
      </w:tr>
      <w:tr w:rsidR="00052DD6" w:rsidRPr="00052DD6" w14:paraId="081F904C" w14:textId="77777777" w:rsidTr="00052DD6"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089D48" w14:textId="77777777" w:rsidR="00052DD6" w:rsidRPr="00052DD6" w:rsidRDefault="00F86C39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hyperlink r:id="rId5" w:tgtFrame="_blank" w:history="1">
              <w:r w:rsidR="00052DD6" w:rsidRPr="00052DD6">
                <w:rPr>
                  <w:rFonts w:ascii="inherit" w:eastAsia="Times New Roman" w:hAnsi="inherit" w:cs="Arial"/>
                  <w:b/>
                  <w:bCs/>
                  <w:color w:val="1A96D0"/>
                  <w:sz w:val="24"/>
                  <w:szCs w:val="24"/>
                  <w:u w:val="single"/>
                  <w:bdr w:val="none" w:sz="0" w:space="0" w:color="auto" w:frame="1"/>
                </w:rPr>
                <w:t>Hepatitis B</w:t>
              </w:r>
            </w:hyperlink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86B0F8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Blood &amp; Body Fluids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3FDD75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Accelerated schedule available</w:t>
            </w:r>
          </w:p>
        </w:tc>
      </w:tr>
      <w:tr w:rsidR="00052DD6" w:rsidRPr="00052DD6" w14:paraId="7E4FE555" w14:textId="77777777" w:rsidTr="00052DD6"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EF6F54" w14:textId="77777777" w:rsidR="00052DD6" w:rsidRPr="00052DD6" w:rsidRDefault="00F86C39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hyperlink r:id="rId6" w:tgtFrame="_blank" w:history="1">
              <w:r w:rsidR="00052DD6" w:rsidRPr="00052DD6">
                <w:rPr>
                  <w:rFonts w:ascii="inherit" w:eastAsia="Times New Roman" w:hAnsi="inherit" w:cs="Arial"/>
                  <w:b/>
                  <w:bCs/>
                  <w:color w:val="1A96D0"/>
                  <w:sz w:val="24"/>
                  <w:szCs w:val="24"/>
                  <w:u w:val="single"/>
                  <w:bdr w:val="none" w:sz="0" w:space="0" w:color="auto" w:frame="1"/>
                </w:rPr>
                <w:t>Typhoid</w:t>
              </w:r>
            </w:hyperlink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8EBA71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Food &amp; Water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933B1E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Shot lasts 2 years. Oral vaccine lasts 5 years, must be able to swallow pills. Oral doses must be kept in refrigerator.</w:t>
            </w:r>
          </w:p>
        </w:tc>
      </w:tr>
      <w:tr w:rsidR="00052DD6" w:rsidRPr="00052DD6" w14:paraId="15FEC40D" w14:textId="77777777" w:rsidTr="00052DD6"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1DDC66" w14:textId="77777777" w:rsidR="00052DD6" w:rsidRPr="00052DD6" w:rsidRDefault="00F86C39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hyperlink r:id="rId7" w:tgtFrame="_blank" w:history="1">
              <w:r w:rsidR="00052DD6" w:rsidRPr="00052DD6">
                <w:rPr>
                  <w:rFonts w:ascii="inherit" w:eastAsia="Times New Roman" w:hAnsi="inherit" w:cs="Arial"/>
                  <w:b/>
                  <w:bCs/>
                  <w:color w:val="1A96D0"/>
                  <w:sz w:val="24"/>
                  <w:szCs w:val="24"/>
                  <w:u w:val="single"/>
                  <w:bdr w:val="none" w:sz="0" w:space="0" w:color="auto" w:frame="1"/>
                </w:rPr>
                <w:t>Yellow Fever</w:t>
              </w:r>
            </w:hyperlink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9D0BE6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Mosquito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DE3E0A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Required if traveling from a country with yellow fever transmission.</w:t>
            </w:r>
          </w:p>
        </w:tc>
      </w:tr>
      <w:tr w:rsidR="00052DD6" w:rsidRPr="00052DD6" w14:paraId="2AFE866F" w14:textId="77777777" w:rsidTr="00052DD6"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B3E5F6" w14:textId="77777777" w:rsidR="00052DD6" w:rsidRPr="00052DD6" w:rsidRDefault="00F86C39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hyperlink r:id="rId8" w:tgtFrame="_blank" w:history="1">
              <w:r w:rsidR="00052DD6" w:rsidRPr="00052DD6">
                <w:rPr>
                  <w:rFonts w:ascii="inherit" w:eastAsia="Times New Roman" w:hAnsi="inherit" w:cs="Arial"/>
                  <w:b/>
                  <w:bCs/>
                  <w:color w:val="1A96D0"/>
                  <w:sz w:val="24"/>
                  <w:szCs w:val="24"/>
                  <w:u w:val="single"/>
                  <w:bdr w:val="none" w:sz="0" w:space="0" w:color="auto" w:frame="1"/>
                </w:rPr>
                <w:t>Rabies</w:t>
              </w:r>
            </w:hyperlink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89F3E5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Saliva of Infected Animals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5E76C1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Vaccine recommended for certain travelers based on destination, activities and length of stay.</w:t>
            </w:r>
          </w:p>
        </w:tc>
      </w:tr>
    </w:tbl>
    <w:p w14:paraId="01780C45" w14:textId="77777777" w:rsidR="00052DD6" w:rsidRPr="00052DD6" w:rsidRDefault="00052DD6" w:rsidP="00052D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3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2903"/>
        <w:gridCol w:w="7536"/>
      </w:tblGrid>
      <w:tr w:rsidR="00052DD6" w:rsidRPr="00052DD6" w14:paraId="5323E90E" w14:textId="77777777" w:rsidTr="00052DD6">
        <w:tc>
          <w:tcPr>
            <w:tcW w:w="0" w:type="auto"/>
            <w:gridSpan w:val="3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7B7287" w14:textId="77777777" w:rsidR="00052DD6" w:rsidRPr="00052DD6" w:rsidRDefault="00052DD6" w:rsidP="00052DD6">
            <w:pPr>
              <w:spacing w:after="15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</w:p>
          <w:p w14:paraId="1BE59F7B" w14:textId="77777777" w:rsidR="00052DD6" w:rsidRPr="00052DD6" w:rsidRDefault="00052DD6" w:rsidP="00052DD6">
            <w:pPr>
              <w:spacing w:after="15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</w:rPr>
              <w:t>Routine Vaccinations for South Africa</w:t>
            </w:r>
          </w:p>
        </w:tc>
      </w:tr>
      <w:tr w:rsidR="00052DD6" w:rsidRPr="00052DD6" w14:paraId="5C21A35B" w14:textId="77777777" w:rsidTr="00052DD6">
        <w:tc>
          <w:tcPr>
            <w:tcW w:w="2730" w:type="dxa"/>
            <w:tcBorders>
              <w:right w:val="single" w:sz="6" w:space="0" w:color="FFFFFF"/>
            </w:tcBorders>
            <w:shd w:val="clear" w:color="auto" w:fill="3E83C9"/>
            <w:vAlign w:val="center"/>
            <w:hideMark/>
          </w:tcPr>
          <w:p w14:paraId="23B0A0D8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  <w:t>VACCINE</w:t>
            </w:r>
          </w:p>
        </w:tc>
        <w:tc>
          <w:tcPr>
            <w:tcW w:w="4065" w:type="dxa"/>
            <w:tcBorders>
              <w:right w:val="single" w:sz="6" w:space="0" w:color="FFFFFF"/>
            </w:tcBorders>
            <w:shd w:val="clear" w:color="auto" w:fill="3E83C9"/>
            <w:vAlign w:val="center"/>
            <w:hideMark/>
          </w:tcPr>
          <w:p w14:paraId="4A174161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  <w:t>HOW DISEASE SPREADS</w:t>
            </w:r>
          </w:p>
        </w:tc>
        <w:tc>
          <w:tcPr>
            <w:tcW w:w="6780" w:type="dxa"/>
            <w:tcBorders>
              <w:right w:val="single" w:sz="6" w:space="0" w:color="FFFFFF"/>
            </w:tcBorders>
            <w:shd w:val="clear" w:color="auto" w:fill="3E83C9"/>
            <w:vAlign w:val="center"/>
            <w:hideMark/>
          </w:tcPr>
          <w:p w14:paraId="793407F1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aps/>
                <w:color w:val="FFFFFF"/>
                <w:sz w:val="24"/>
                <w:szCs w:val="24"/>
              </w:rPr>
              <w:t>DETAILS</w:t>
            </w:r>
          </w:p>
        </w:tc>
      </w:tr>
      <w:tr w:rsidR="00052DD6" w:rsidRPr="00052DD6" w14:paraId="196478E7" w14:textId="77777777" w:rsidTr="00052DD6"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84CF2D" w14:textId="77777777" w:rsidR="00052DD6" w:rsidRPr="00052DD6" w:rsidRDefault="00F86C39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hyperlink r:id="rId9" w:tgtFrame="_blank" w:history="1">
              <w:r w:rsidR="00052DD6" w:rsidRPr="00052DD6">
                <w:rPr>
                  <w:rFonts w:ascii="inherit" w:eastAsia="Times New Roman" w:hAnsi="inherit" w:cs="Arial"/>
                  <w:b/>
                  <w:bCs/>
                  <w:color w:val="1A96D0"/>
                  <w:sz w:val="24"/>
                  <w:szCs w:val="24"/>
                  <w:u w:val="single"/>
                  <w:bdr w:val="none" w:sz="0" w:space="0" w:color="auto" w:frame="1"/>
                </w:rPr>
                <w:t>Measles Mumps Rubella (MMR)</w:t>
              </w:r>
            </w:hyperlink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0CA127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Various Vectors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8F2AAA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Given to anyone unvaccinated and/or born after 1957. One time adult booster recommended.</w:t>
            </w:r>
          </w:p>
        </w:tc>
      </w:tr>
      <w:tr w:rsidR="00052DD6" w:rsidRPr="00052DD6" w14:paraId="40A0C948" w14:textId="77777777" w:rsidTr="00052DD6"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7EF1C9" w14:textId="77777777" w:rsidR="00052DD6" w:rsidRPr="00052DD6" w:rsidRDefault="00F86C39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hyperlink r:id="rId10" w:tgtFrame="_blank" w:history="1">
              <w:r w:rsidR="00052DD6" w:rsidRPr="00052DD6">
                <w:rPr>
                  <w:rFonts w:ascii="inherit" w:eastAsia="Times New Roman" w:hAnsi="inherit" w:cs="Arial"/>
                  <w:b/>
                  <w:bCs/>
                  <w:color w:val="1A96D0"/>
                  <w:sz w:val="24"/>
                  <w:szCs w:val="24"/>
                  <w:u w:val="single"/>
                  <w:bdr w:val="none" w:sz="0" w:space="0" w:color="auto" w:frame="1"/>
                </w:rPr>
                <w:t>TDAP (Tetanus, Diphtheria &amp; Pertussis)</w:t>
              </w:r>
            </w:hyperlink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0E8AE1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Wounds &amp; Airborne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F2B1ED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Only one adult booster of pertussis required.</w:t>
            </w:r>
          </w:p>
        </w:tc>
      </w:tr>
      <w:tr w:rsidR="00052DD6" w:rsidRPr="00052DD6" w14:paraId="5AC0E4D2" w14:textId="77777777" w:rsidTr="00052DD6"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56B67B" w14:textId="77777777" w:rsidR="00052DD6" w:rsidRPr="00052DD6" w:rsidRDefault="00F86C39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hyperlink r:id="rId11" w:tgtFrame="_blank" w:history="1">
              <w:r w:rsidR="00052DD6" w:rsidRPr="00052DD6">
                <w:rPr>
                  <w:rFonts w:ascii="inherit" w:eastAsia="Times New Roman" w:hAnsi="inherit" w:cs="Arial"/>
                  <w:b/>
                  <w:bCs/>
                  <w:color w:val="1A96D0"/>
                  <w:sz w:val="24"/>
                  <w:szCs w:val="24"/>
                  <w:u w:val="single"/>
                  <w:bdr w:val="none" w:sz="0" w:space="0" w:color="auto" w:frame="1"/>
                </w:rPr>
                <w:t>Chickenpox</w:t>
              </w:r>
            </w:hyperlink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A37907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Direct Contact &amp; Airborne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66F48E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Given to those unvaccinated that did not have chickenpox.</w:t>
            </w:r>
          </w:p>
        </w:tc>
      </w:tr>
      <w:tr w:rsidR="00052DD6" w:rsidRPr="00052DD6" w14:paraId="431D77B3" w14:textId="77777777" w:rsidTr="00052DD6"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17223C" w14:textId="77777777" w:rsidR="00052DD6" w:rsidRPr="00052DD6" w:rsidRDefault="00F86C39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hyperlink r:id="rId12" w:tgtFrame="_blank" w:history="1">
              <w:r w:rsidR="00052DD6" w:rsidRPr="00052DD6">
                <w:rPr>
                  <w:rFonts w:ascii="inherit" w:eastAsia="Times New Roman" w:hAnsi="inherit" w:cs="Arial"/>
                  <w:b/>
                  <w:bCs/>
                  <w:color w:val="1A96D0"/>
                  <w:sz w:val="24"/>
                  <w:szCs w:val="24"/>
                  <w:u w:val="single"/>
                  <w:bdr w:val="none" w:sz="0" w:space="0" w:color="auto" w:frame="1"/>
                </w:rPr>
                <w:t>Shingles</w:t>
              </w:r>
            </w:hyperlink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891862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Direct Contact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795778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Vaccine can still be given if you have had shingles.</w:t>
            </w:r>
          </w:p>
        </w:tc>
      </w:tr>
      <w:tr w:rsidR="00052DD6" w:rsidRPr="00052DD6" w14:paraId="73EB5D1C" w14:textId="77777777" w:rsidTr="00052DD6"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85F773" w14:textId="77777777" w:rsidR="00052DD6" w:rsidRPr="00052DD6" w:rsidRDefault="00F86C39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hyperlink r:id="rId13" w:tgtFrame="_blank" w:history="1">
              <w:r w:rsidR="00052DD6" w:rsidRPr="00052DD6">
                <w:rPr>
                  <w:rFonts w:ascii="inherit" w:eastAsia="Times New Roman" w:hAnsi="inherit" w:cs="Arial"/>
                  <w:b/>
                  <w:bCs/>
                  <w:color w:val="1A96D0"/>
                  <w:sz w:val="24"/>
                  <w:szCs w:val="24"/>
                  <w:u w:val="single"/>
                  <w:bdr w:val="none" w:sz="0" w:space="0" w:color="auto" w:frame="1"/>
                </w:rPr>
                <w:t>Pneumonia</w:t>
              </w:r>
            </w:hyperlink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72E66C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Airborne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FE8970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Two vaccines given seperately. All 65+ or immunocompromised should receive both.</w:t>
            </w:r>
          </w:p>
        </w:tc>
      </w:tr>
      <w:tr w:rsidR="00052DD6" w:rsidRPr="00052DD6" w14:paraId="2B7C9E84" w14:textId="77777777" w:rsidTr="00052DD6"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5FE9B1" w14:textId="77777777" w:rsidR="00052DD6" w:rsidRPr="00052DD6" w:rsidRDefault="00F86C39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hyperlink r:id="rId14" w:tgtFrame="_blank" w:history="1">
              <w:r w:rsidR="00052DD6" w:rsidRPr="00052DD6">
                <w:rPr>
                  <w:rFonts w:ascii="inherit" w:eastAsia="Times New Roman" w:hAnsi="inherit" w:cs="Arial"/>
                  <w:b/>
                  <w:bCs/>
                  <w:color w:val="1A96D0"/>
                  <w:sz w:val="24"/>
                  <w:szCs w:val="24"/>
                  <w:u w:val="single"/>
                  <w:bdr w:val="none" w:sz="0" w:space="0" w:color="auto" w:frame="1"/>
                </w:rPr>
                <w:t>Influenza</w:t>
              </w:r>
            </w:hyperlink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950225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Airborne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800CEC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Vaccine components change annually.</w:t>
            </w:r>
          </w:p>
        </w:tc>
      </w:tr>
      <w:tr w:rsidR="00052DD6" w:rsidRPr="00052DD6" w14:paraId="0C03C296" w14:textId="77777777" w:rsidTr="00052DD6"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D9ED31" w14:textId="77777777" w:rsidR="00052DD6" w:rsidRPr="00052DD6" w:rsidRDefault="00F86C39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hyperlink r:id="rId15" w:tgtFrame="_blank" w:history="1">
              <w:r w:rsidR="00052DD6" w:rsidRPr="00052DD6">
                <w:rPr>
                  <w:rFonts w:ascii="inherit" w:eastAsia="Times New Roman" w:hAnsi="inherit" w:cs="Arial"/>
                  <w:b/>
                  <w:bCs/>
                  <w:color w:val="1A96D0"/>
                  <w:sz w:val="24"/>
                  <w:szCs w:val="24"/>
                  <w:u w:val="single"/>
                  <w:bdr w:val="none" w:sz="0" w:space="0" w:color="auto" w:frame="1"/>
                </w:rPr>
                <w:t>Meningitis</w:t>
              </w:r>
            </w:hyperlink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6D5654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Airborne &amp; Direct Contact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95B313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Given to anyone unvaccinated or at an increased risk, especially students.</w:t>
            </w:r>
          </w:p>
        </w:tc>
      </w:tr>
      <w:tr w:rsidR="00052DD6" w:rsidRPr="00052DD6" w14:paraId="63FDAA5B" w14:textId="77777777" w:rsidTr="00052DD6">
        <w:tc>
          <w:tcPr>
            <w:tcW w:w="0" w:type="auto"/>
            <w:tcBorders>
              <w:bottom w:val="single" w:sz="6" w:space="0" w:color="95BCE2"/>
            </w:tcBorders>
            <w:shd w:val="clear" w:color="auto" w:fill="BCD4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4CB070" w14:textId="77777777" w:rsidR="00052DD6" w:rsidRPr="00052DD6" w:rsidRDefault="00F86C39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hyperlink r:id="rId16" w:tgtFrame="_blank" w:history="1">
              <w:r w:rsidR="00052DD6" w:rsidRPr="00052DD6">
                <w:rPr>
                  <w:rFonts w:ascii="inherit" w:eastAsia="Times New Roman" w:hAnsi="inherit" w:cs="Arial"/>
                  <w:b/>
                  <w:bCs/>
                  <w:color w:val="1A96D0"/>
                  <w:sz w:val="24"/>
                  <w:szCs w:val="24"/>
                  <w:u w:val="single"/>
                  <w:bdr w:val="none" w:sz="0" w:space="0" w:color="auto" w:frame="1"/>
                </w:rPr>
                <w:t>Polio</w:t>
              </w:r>
            </w:hyperlink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BCD4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197827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Food &amp; Water</w:t>
            </w:r>
          </w:p>
        </w:tc>
        <w:tc>
          <w:tcPr>
            <w:tcW w:w="0" w:type="auto"/>
            <w:tcBorders>
              <w:bottom w:val="single" w:sz="6" w:space="0" w:color="95BCE2"/>
            </w:tcBorders>
            <w:shd w:val="clear" w:color="auto" w:fill="BCD4E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23443E" w14:textId="77777777" w:rsidR="00052DD6" w:rsidRPr="00052DD6" w:rsidRDefault="00052DD6" w:rsidP="00052DD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6B655B"/>
                <w:sz w:val="24"/>
                <w:szCs w:val="24"/>
              </w:rPr>
            </w:pPr>
            <w:r w:rsidRPr="00052DD6">
              <w:rPr>
                <w:rFonts w:ascii="Arial" w:eastAsia="Times New Roman" w:hAnsi="Arial" w:cs="Arial"/>
                <w:b/>
                <w:bCs/>
                <w:color w:val="6B655B"/>
                <w:sz w:val="24"/>
                <w:szCs w:val="24"/>
              </w:rPr>
              <w:t>Considered a routine vaccination for most travel itineraries. Single adult booster recommended.</w:t>
            </w:r>
          </w:p>
        </w:tc>
      </w:tr>
    </w:tbl>
    <w:p w14:paraId="157D48DE" w14:textId="77777777" w:rsidR="00A214BE" w:rsidRPr="00052DD6" w:rsidRDefault="00052DD6" w:rsidP="00052D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52DD6">
        <w:rPr>
          <w:noProof/>
        </w:rPr>
        <w:drawing>
          <wp:inline distT="0" distB="0" distL="0" distR="0" wp14:anchorId="02012660" wp14:editId="0129D080">
            <wp:extent cx="4419600" cy="2714625"/>
            <wp:effectExtent l="0" t="0" r="0" b="9525"/>
            <wp:docPr id="1" name="Picture 1" descr="C:\Users\Owner\AppData\Local\Microsoft\Windows\INetCache\Content.MSO\416E9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416E929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4BE" w:rsidRPr="00052DD6" w:rsidSect="00052D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D6"/>
    <w:rsid w:val="00052DD6"/>
    <w:rsid w:val="002E0558"/>
    <w:rsid w:val="00407B97"/>
    <w:rsid w:val="00A214BE"/>
    <w:rsid w:val="00B17214"/>
    <w:rsid w:val="00B57B95"/>
    <w:rsid w:val="00C3380B"/>
    <w:rsid w:val="00F8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C383"/>
  <w15:chartTrackingRefBased/>
  <w15:docId w15:val="{E92FA35E-A3F5-4720-9181-CC37724D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porthealthusa.com/vaccinations/rabies/" TargetMode="External"/><Relationship Id="rId13" Type="http://schemas.openxmlformats.org/officeDocument/2006/relationships/hyperlink" Target="https://www.passporthealthusa.com/vaccinations/pneumoni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ssporthealthusa.com/vaccinations/yellow-fever/" TargetMode="External"/><Relationship Id="rId12" Type="http://schemas.openxmlformats.org/officeDocument/2006/relationships/hyperlink" Target="https://www.passporthealthusa.com/vaccinations/shingles/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www.passporthealthusa.com/vaccinations/poli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ssporthealthusa.com/vaccinations/typhoid/" TargetMode="External"/><Relationship Id="rId11" Type="http://schemas.openxmlformats.org/officeDocument/2006/relationships/hyperlink" Target="https://www.passporthealthusa.com/vaccinations/chickenpox/" TargetMode="External"/><Relationship Id="rId5" Type="http://schemas.openxmlformats.org/officeDocument/2006/relationships/hyperlink" Target="https://www.passporthealthusa.com/vaccinations/hepatitis-b/" TargetMode="External"/><Relationship Id="rId15" Type="http://schemas.openxmlformats.org/officeDocument/2006/relationships/hyperlink" Target="https://www.passporthealthusa.com/vaccinations/meningitis/" TargetMode="External"/><Relationship Id="rId10" Type="http://schemas.openxmlformats.org/officeDocument/2006/relationships/hyperlink" Target="https://www.passporthealthusa.com/vaccinations/tetanus-diphtheria-pertussi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passporthealthusa.com/vaccinations/hepatitis-a/" TargetMode="External"/><Relationship Id="rId9" Type="http://schemas.openxmlformats.org/officeDocument/2006/relationships/hyperlink" Target="https://www.passporthealthusa.com/vaccinations/measles-mumps-rubella-mmr/" TargetMode="External"/><Relationship Id="rId14" Type="http://schemas.openxmlformats.org/officeDocument/2006/relationships/hyperlink" Target="https://www.passporthealthusa.com/vaccinations/influenza-the-fl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Alston</dc:creator>
  <cp:keywords/>
  <dc:description/>
  <cp:lastModifiedBy>Elaine Alston</cp:lastModifiedBy>
  <cp:revision>7</cp:revision>
  <dcterms:created xsi:type="dcterms:W3CDTF">2019-06-24T17:27:00Z</dcterms:created>
  <dcterms:modified xsi:type="dcterms:W3CDTF">2019-06-27T15:16:00Z</dcterms:modified>
</cp:coreProperties>
</file>