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DAC7" w14:textId="1E348E00" w:rsidR="0082470D" w:rsidRDefault="00276A70" w:rsidP="00B168F6">
      <w:r>
        <w:rPr>
          <w:rFonts w:ascii="Lucida Grande" w:hAnsi="Lucida Grande"/>
          <w:noProof/>
          <w:color w:val="000000"/>
          <w:sz w:val="22"/>
        </w:rPr>
        <mc:AlternateContent>
          <mc:Choice Requires="wpg">
            <w:drawing>
              <wp:anchor distT="0" distB="0" distL="114300" distR="114300" simplePos="0" relativeHeight="251734016" behindDoc="0" locked="0" layoutInCell="1" allowOverlap="1" wp14:anchorId="5A210856" wp14:editId="0F583F9D">
                <wp:simplePos x="0" y="0"/>
                <wp:positionH relativeFrom="column">
                  <wp:posOffset>0</wp:posOffset>
                </wp:positionH>
                <wp:positionV relativeFrom="paragraph">
                  <wp:posOffset>-414020</wp:posOffset>
                </wp:positionV>
                <wp:extent cx="1543050" cy="1266825"/>
                <wp:effectExtent l="0" t="0" r="0" b="9525"/>
                <wp:wrapNone/>
                <wp:docPr id="424216821" name="Group 12"/>
                <wp:cNvGraphicFramePr/>
                <a:graphic xmlns:a="http://schemas.openxmlformats.org/drawingml/2006/main">
                  <a:graphicData uri="http://schemas.microsoft.com/office/word/2010/wordprocessingGroup">
                    <wpg:wgp>
                      <wpg:cNvGrpSpPr/>
                      <wpg:grpSpPr>
                        <a:xfrm>
                          <a:off x="0" y="0"/>
                          <a:ext cx="1543050" cy="1266825"/>
                          <a:chOff x="0" y="0"/>
                          <a:chExt cx="1543050" cy="1266825"/>
                        </a:xfrm>
                      </wpg:grpSpPr>
                      <pic:pic xmlns:pic="http://schemas.openxmlformats.org/drawingml/2006/picture">
                        <pic:nvPicPr>
                          <pic:cNvPr id="1011128552" name="Picture 9" descr="A silhouette of a person and a dog&#10;&#10;Description automatically generated with low confidenc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85725" y="0"/>
                            <a:ext cx="1113155" cy="1000125"/>
                          </a:xfrm>
                          <a:prstGeom prst="rect">
                            <a:avLst/>
                          </a:prstGeom>
                          <a:noFill/>
                          <a:ln>
                            <a:noFill/>
                          </a:ln>
                        </pic:spPr>
                      </pic:pic>
                      <pic:pic xmlns:pic="http://schemas.openxmlformats.org/drawingml/2006/picture">
                        <pic:nvPicPr>
                          <pic:cNvPr id="1969840029" name="Picture 10" descr="Text&#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t="20482" b="15662"/>
                          <a:stretch/>
                        </pic:blipFill>
                        <pic:spPr bwMode="auto">
                          <a:xfrm>
                            <a:off x="0" y="933450"/>
                            <a:ext cx="1543050" cy="3333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5BBF92F" id="Group 12" o:spid="_x0000_s1026" style="position:absolute;margin-left:0;margin-top:-32.6pt;width:121.5pt;height:99.75pt;z-index:251734016" coordsize="15430,1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mWICAMAAIAIAAAOAAAAZHJzL2Uyb0RvYy54bWzUVmtP2zAU/T5p/8HK&#10;pH2DPPqg7SgIjYEmsQ0Npn12HSexSGzLdpv23+/YSTsKSGxITFqlun5en3vuudc9Pl03NVlxY4WS&#10;8yg9TCLCJVO5kOU8+nF7cTCJiHVU5rRWks+jDbfR6cnbN8etnvFMVarOuSEwIu2s1fOock7P4tiy&#10;ijfUHirNJRYLZRrqMDRlnBvawnpTx1mSjONWmVwbxbi1mD3vFqOTYL8oOHPfisJyR+p5BGwutCa0&#10;C9/GJ8d0VhqqK8F6GPQFKBoqJC7dmTqnjpKlEY9MNYIZZVXhDplqYlUUgvHgA7xJkwfeXBq11MGX&#10;ctaWekcTqH3A04vNsq+rS6Nv9LUBE60uwUUYeV/WhWn8L1CSdaBss6OMrx1hmExHw0EyArMMa2k2&#10;Hk+yUUcqq8D8o3Os+vTMyXh7cbwHRws2w7fnAL1HHDyvFZxyS8Oj3kjzRzYaau6W+gDh0tSJhaiF&#10;2wTpITAelFxdC3ZtugHovDZE5OAiSdM0m4xGWUQkbSB9bPO3k2lEcm4ZRHhGrKgrteTOcaIKQolG&#10;JilJkC8Y5Kp8/2599iE05/6I0A55RujSKeSDYLSuN6TkkhvqeE5a4SpSq5YwJQuRIxG5j4VH6YF1&#10;MKmn8UqxO0uk+lhRWfIzq5EowOx3x/vbw3DPx0Ut9IWoay8N3+/ZhD8PRPlEQDrBnyu2bLh0XQYb&#10;XsMXJW0ltI2ImfFmwcGg+ZwHQHRmDfsOgCFXrTPcscpfXgBEPw/R7BYC4t8gvTsW+iaL9ovKEQfP&#10;XsjVB/qejI6gXfKExtN0kI6wFDSeJEnaaXynVFBqrLvkqiG+A+hAG66gqyvrcWPrdotHLpUnMPhT&#10;y70JbPQzwQePuu/CiS6O6Pw/KTAdTyfDJMmg+P0USFEw+hy4RSX5K5W/oqKJUe4ncuimohpCSUMI&#10;X1niWVcte4n7BypLhhMUDTxP6Wg83q53st/m5wvkDcoh7elgMES5DtJ7soYP8DkKJfxfyzvUezxz&#10;IVv6J9m/o/fH6N//43DyCwAA//8DAFBLAwQKAAAAAAAAACEAzJN7YVkMAABZDAAAFAAAAGRycy9t&#10;ZWRpYS9pbWFnZTEucG5niVBORw0KGgoAAAANSUhEUgAAAP4AAADkCAYAAAC425msAAAAAXNSR0IA&#10;rs4c6QAAAARnQU1BAACxjwv8YQUAAAAJcEhZcwAADsMAAA7DAcdvqGQAAAvuSURBVHhe7Z0Lkty2&#10;FUVVWYkrK3F24qzE2YmzEy3FSxnnaoIyxXn8gQAJvHtO1S1L1kjTzcYBHh7YPd8+AMAOxAcwBPEB&#10;DEF8AEMQH8AQxAcwBPEBDEF8AEMQH8AQxAcwBPEBDEF8AEMQH8AQxAcwBPEr+PPPPz/+8/vvP/Lv&#10;3377+Nevv37885dfPv7x7duP6NeKvg5gRBD/JP/9448fohe5z0STAsCIIP4BWrW1okdi70WTBMCo&#10;IP4O379/D6XeiyYJSnwYHcTf4GpZrz29JgqAGUD8FVdLewlPWQ+zgfgLJP2yO38UfS3AjCD+/7m6&#10;n1dVADAriP8/ru7nkR5mx178q0d1nM1DBmzFrzmfZ6WHLFiKXyM9jTzIhJ34NTflKJzRQyasxEd6&#10;gE9sxK+Vnn09ZMRC/Ks35iyjvwuQjbTiS1idz9cKr3B0B1lJKf7VG3K2wt4espJK/Jpjuq2wt4fM&#10;pBG/tnm3FX3izpqyddB/9efrUCHALEwvvlZ57cUjee9kKfGVSqJMDAAjM534klBSSq5WZX0UfZ/y&#10;/WoahEwAMDLDii/hVD5LnvJJtpFgvVLK+ejPrgT5YUSGFF+yRBLNGuSH0RhK/Ct76dmi6sEJvZal&#10;anN77jMwjPitu/KjRXv+zEjysi2Lnj+MxeuvSBkw0WDJlkx3Aup1K03Wo+Ynd0COx6viuwi/zMhn&#10;/aU8L1IrpcFaUtNopdQfj1fE14CqOSLLkBFK/rJSS+AnXgdNJDAWj4qvAZC1eXclb5S+uvZvVVgw&#10;Ho+8Khp0W00fx2iVfarkf1P4EhiP7q/K24Nu1DxR8o9w7VXhwXh0F1+NHdf9/FF6rvyjbKno6I/J&#10;Y6U+K/92NAFIVEWirKNrd5bR+ih6/DAej27AtLpFg4McR5PD8lhMgitL9Pvo776Z8rj12ivrx7yH&#10;vlZ/l+PA9jzeedEKEA0Qci7L1VxSlWpgROmPosdfqp1lVaPnsqwQ9TVPNUNdeFx8vah6IZcDgNxL&#10;luup57G1JWTL0JbHxRcq3aIXl5CtsOq35RXxteqP1IAic+RKkxP2eUV8gfzkarTqQxteE7+gCUCl&#10;P5MAORPK/Ta8Lv6SMgnQ+Sdbodxvw1DiL9EkoNldLzTVACnhTL8Nw4q/hi0BUaANU15JtgSe0aQP&#10;bUgxhWoi0JaAG4NyR6+vJntN+jT57pGqdqIS8Ap389WTdtNEFeARVv46LLolGhxUAW2iiVQTqiZW&#10;pVzbt5qu7PvrsBC/UKqAaACR40j6vRX2reur7wnXsBK/oAFKL+BajqRfUq7v2W2Wvu7ua4H817AU&#10;f4kGqaJBrcGqAaRBeHbQOkTXooazFUChTBgq35Wrr8HZiQkQf5cyIWjwukwEep56vkorkfbk1yR7&#10;hjJBl9dEE0RJebz6NZwD8S+gQTfz9kCrqARZSiRZ9JzKKtsLfa9o8kTWd0D8CjSI91axEXN2Ze1J&#10;dN3gHbjyN5il/O+5ktegVV6PaYTJyBXEv0Ek2YgBWMOoqESrViTZk1HFcVR10OmGCMSv5O19vr53&#10;QY9FpfP6a2icwRaIfxNJV/asa/F6RCt8tIqvv27UlV7XS49NE5eum34Pz4P4Dek9AWw16dZHjCNK&#10;v1WVaCLT42cCeBbE70DLLUARY1nar1l+/YjS6zEtH2MUPU89RyaAZ0D8DmjwRoP7SrQ6npFgKdWo&#10;K/3yeR2lTHQjPpdMIH4H7op/5Xxb30uTxKii3Nn6aBIoEwH9gLYgfgfuiK+BngUJGz3H2ujacFLR&#10;BsTvwB3xM5W40fO7G8nPNuA+iN+BWvGvlPijc2fyO4rkp+y/B+J3QCtSNGD3kqnEFz3FVzJNkm+A&#10;+B3QPjQarHvJWL7eaeydieSn7K8D8TtwtaklQTJSMwHWRNWSrjmNv/MgfgeiwbmXzKtWzbbnTjQJ&#10;7N3sBJ8gfmOurnIOe9Xe+/0oTAD7IH5jrt6um707red39Zq0TJkAOAX4GcRvjAaYVn0NNpW5+r0G&#10;XzQos65Ib8sepfQBmAA+QfwH2BI/E0X2rec6SvT4kB/xu7O158/Ugb7a13g7kt/9GBDxOxMd7WU6&#10;vnu6a98qWY9Qz4L4nYlK30yrzdV7FkZKpqrrKojfmbX42Y7vet+d1zN6bVxB/M6sV8RZG0t63NFj&#10;jyqamZJtIj4L4ndGssw+yMpziMQvz23WuK76iP8AEkYlcSTODJRyfs1yUps5jnt9xIddylYlWhln&#10;O8bbCuIDLFge1UXblAziu3b2ER9C1ufz0e3F68blbHGVXiA+fCHau0eSzC7+rD2XFiA+/MTWm2si&#10;SWY/ynO+bRfx4QcSe+9mnIjo62YK4oMtEv7oLbRZO/p6Xq7lPuIbc1be6A0ts+/vS6LTCgcQ35iz&#10;e/RI/Nn398s4lvyIb8xZedelfoYyf5n183MA8Y2JJNhKOcfXnjj689njBuKbUrNqZyrv13Fr8iG+&#10;IUdHd45BfEjN0dGdaxAf0pLlCK5HEB/SQnm/HTcQ3wjE344biG8E4sfhHB9Sk/k47k4QH1KD+HGi&#10;W5Kzg/hGIH4cxzfqIL4R0aAniA/JiQY9yfvjyvdAfBN0g0o06Akfrw2JyfZW2pbh/fiQFm7X3Y7b&#10;7boC8U2IBjzx3N8LxDeAMj8On7ILqeH8/ufoejhLLxA/Obz//mvcpReIn5xo4DvH9eO01yB+Yujk&#10;fw2r/SeInxRu2PkaxzfjbIH4SeG991/jeIfeFoifEJWz0cB3D/wNVyMhHN99zd29vbZO+jey9AgQ&#10;PyGU+T+n9u48yR4dh6ppOvttvoifEEr9z9TeqCOpj05E9G/PLD/iJ0QDMhqsLpGUNY08Xbcr1ZK+&#10;z6wgfkKcxa85srsq/DKznhQgflJc9/k15fedazXrqo/4SXG8a6/mdtwW/ZAZO/2InxTHN+fUdO9b&#10;VEY1E87bIH5SHMW/ut9u9TkFM5b7iJ8Ux1L/SsmtXoCEjf6dmtT0Ft4E8ZMSDc7suSJf6+bnbPt8&#10;xE+IY5mvnBW/x4nHbPt8xE9IyxJ2ppwRv9cx52z7fMRPhgZ/NDAdIvlU7WxNAD37HogPr+IsfkmZ&#10;AJY80eycaZ+P+MlA/L9TJoCnTjgQH16l1z6W7GddZYwM4ifEtav/djThzgLiJ4Ry/53M1OBD/KRQ&#10;7r+TWUD8pFDuv5NZGnyInxQNwGhgkr6Z5YM5ED8xlPvPZ5bOPuInhnL/+czS2Uf8xNDdfz6zdPYR&#10;PzmU+89nBhA/Oa0+ZYaczwydfcRPDuX+85mhwYf4BlDuP5sZPpQD8Q3gTP/ZzNDZR3wDKPefzQyd&#10;fcQ34an3pJPPaLIdGcQ3gXL/2Yze2Ud8I6IBSvpk9M4+4hsRDVDSJ6M3+BDfiGiAkj4ZvcGH+EZE&#10;A5T0y8ggvhFahaIBStqHFR+GAfGfC3t8GAbEfy6j37aL+EYg/nMZ/SO4EN8IxH8u3MADw4D4z4Vb&#10;dmEYEP+5jA7iG4H4z4T348NQIP4zmeGz9RHfCMRvn+jTjUbf3wvEN2I9QEl9NIkWJLrejaf/N8MH&#10;bQrENyIawKQuswi+BeKbwMdvtcsMzbsjEN8EPl+/XWb5wZh7IL4JiN8uGUB8E/gBmm2SocwXiG8C&#10;P1SjTWZv6hUQ34RoEJNrmeEHZZwF8Q1gf98mGZp6BcQ3gB+mcT+ZpBeIbwC36t5Lln39EsRPDmV+&#10;fWa6BfcqiJ8cVvv6ZJVeIH5iWO3rk21PvwbxE8NqX58Z3lp7B8RPCqv9vWQH8ZPCal+fLLfl7oH4&#10;CeG+/HvJvr8XiJ+QaDCT83EA8ZPBXXr34lDmC8RPBJ+ycz+Zz+6XIH4ieOvtvWR6990RiJ8ErVTR&#10;YCbn47LaC8RPAqv9vegkxAnETwDS34tTiV9A/Mmhi38/TiV+AfEnhtty78etxC8g/qTQzLsfxxK/&#10;gPgTgvT34yy9QPwJkfgtoq1Ci6hcPop6EZLtzUak3rikuEsvEB9eQZNBmQjuRBOKUiaYMhmVyS37&#10;++prQXwAQxAfwBDEBzAE8QEMQXwAQxAfwBDEBzAE8QEMQXwAQxAfwBDEBzAE8QEMQXwAQxAfwBDE&#10;BzAE8QEMQXwAQxAfwBDEB7Dj4+MvpUmBEUXMMH4AAAAASUVORK5CYIJQSwMECgAAAAAAAAAhAIcO&#10;xtNBEwAAQRMAABQAAABkcnMvbWVkaWEvaW1hZ2UyLnBuZ4lQTkcNChoKAAAADUlIRFIAAAFkAAAA&#10;bAgGAAAAXT/I+QAAAAFzUkdCAK7OHOkAAAAEZ0FNQQAAsY8L/GEFAAAACXBIWXMAAA7DAAAOwwHH&#10;b6hkAAAS1klEQVR4Xu2Zi5Fjx3JEKcUzhJIc4Qs5QskSyhI+WUJ6svJkFIfLlDKK1Z97gcH07OaJ&#10;qBjgort+XZ0Alz+8hRBCOIIIcgghHEIEOYQQDiGCHEIIhxBBDiGEQ4gghxDCIUSQQwjhECLIIYRw&#10;CBHkEEI4hAhyCCEcQgQ5hBAOIYIcQgiHEEEOIYRDiCCHEMIhRJBDCOEQIsghhHAIEeQQQjiECHII&#10;IRxCBDmEEA4hghxCCIcQQQ4hhEOIIIcQwiFEkEMI4RAiyCGEcAgR5BBCOIQIcgghHEIEOYQQDiGC&#10;HEIIhxBBDiGEQ/g0gvzly5e3n3/++e2nn356+/HHf3n74Yd/+uMv9ssvv/y56q+w77fffm9tl+qD&#10;98BrYpOXjPwwXj8KcX799R//5/cZKGf1cda794K6ZhaeT/r6OThekBkkxEMCjDhJUHgm4zPEpsJa&#10;X+e2O6Tuw+PMfGOPQG7Ekq9HBR5/5Kseuu9R794LYil2Z3wJhefhc5rens3RgoyIaJAYqoqLtWwk&#10;LFU8EaEdfN9IuLo8MJ7fpcZ9lO5Xtuf8qOBfhd5g+i8A5fERuXzLdF9+4VyOFWQuq37FVSFxfB02&#10;u8x+8XdEDrHw9bNfkTUP7O6vEXx5XN4/gi5lzb9e1o+iCvJH5vKtUc94Z+7fG+Y5v9R7jhVk/4U4&#10;E0LQ2pVous+ZyEMVxVUO4AKO3f2l5wJFzo+iX8JdDfoS+aiL6n12e/RLKPw/fj8+Ugg5U5/tnPFf&#10;OVaQ/T+nd2DYVge8K8guErtiLLRPdhWPvfrS2MH9df1Rn58R6w5cUPVYeWL5BfVcVnfjFdQfLOGv&#10;HCnILiLYs4bJBXn065VYCARrroox+BcJdjV3/zVzNXaH97L6888+QgAVX18G3ru7/3URzsUFmfkO&#10;f+VTCPKzxGIlyMR9RIyh/gq4krvX/SxB8l+eNRfl+lHiR1ziq8+1d+Hbws83gtxz7D9Z+MV81n9O&#10;zwQZMdQvtEd/nSpGF2eGBvaZwzoSecWiJx+B8qpnq1wx1oQxn60/LsiP3mlqxx65pydyrCDrl+qz&#10;DhBmgvzMfyqQsMt20b5nD5nnwhBTK3V+lBjDqFY/dy7wHXRR2c85q9bdvrJfe8mTvVd7JcFwP/y9&#10;kkeFffKlHmGjmdVZaz177+C9xJd6gn9QHL0fgQ/ljI+r4L+rX/5W8fm81vLIebwHxwoyTbrT9Bk0&#10;X758OPX8GWIMPnjYTs6qlxyeDbUqFw3hR6JayaXiufoZ7UKv6SHGfvc3iun4LHT7d+ZDOciPzP3w&#10;fnfW8Od5MV+8pxb36f5YU2NiV+4PaxUDX7ymHx6X13pffZOjelj3Yf6ZbJRfPRdqXfXAwS97tR/z&#10;ffg5gWMFGWqzZRzEHXSoGAfizzio3QuyAj+Kg3E5VqjWnbVX8S8IHzzyxBjWXXtGj1Rr58tzxa6g&#10;vnOW5Cp47bM06rFmwXsE7NdebATrfJ7qnPrnstV5swdfrK3+wOvCFEPCczWe8HOo/QTed7EdPndT&#10;HfJZP8cqqkd7agxgn/utPDoXr+RoQYY6UG7dgM5wXwyrho6DeobQOPj0WDMYDOXxbKjLhw5TrfX5&#10;rnWXYhddju7yCY+1ey7qIdbNhZ91d/FcgLr61KvZGfmvrtlseixsVCN5aI52+sVa9tT6PK/VLIL3&#10;clavzlLW9c3xumf1CPx530f+PV/M6/fP7szFqzlekIGD12BW4/muMLsgV3+7F38XvwTYbFi19pkD&#10;QTzq1SDX2oF4GLVjvgYjL63B+By7C3nogs367b3bjYc/7Rn5JvboHPzid6g/I/Cr+Dtio3jYSCR1&#10;HuS06hdrRvlxdoq16id14EvrZ3FB67BRb4XnsdMjX8/rGZ6zr1UPsTtz8Wo+hSALmuuNd9s5YD+c&#10;zs9q+K7gw4SNBkoXmXyehS4V5oPmNY/yoQerNXdRT1a1eu9GYlXxs72Tt/fmDv4lsjNHXiNWBUFz&#10;ga1mm3gzofVYs3Xga3fu1JW+XfGtGWbtal68V6z18390Ll7NpxJk4U12Wx2y72Oti4/smaLsfkfC&#10;oiF91rD4IFefiiUbIXHZFcMdPC+M1yPTGhl7V9Tarp6jx90RIscFAdvJF3xPPSuf1ZWIrvA5X/mi&#10;9itxvW8r/IxWPfacidFBn9Un1nT5PjoXr+ZTCjJwGD48sjrYjg4P00D4wcuedWj+qwmrF1U1jAbu&#10;Dqtfan6BVl8SOxdyF784xF2ZcsRmZ+r4HuxK/j4b2OiCd9QZ2sXPosby2X50Hj2/WU3Mo9btxvUa&#10;VtwVZF9LjvhRf5iVWZ61JuzKXLyaTyvIwgcXmx20Xzpf54cv2xnGFT6AWBUWxd0VnBU+fFyUjppT&#10;V6f69IwegOe1W6uLMq936M4R272AdZawHWH2uKO+d7iY1Rr9M/r3CH7ms/7X/u3E9TxXeB6zewp+&#10;V+kNuWgmdCa7fXl0Ll7JpxdkqBdphB9yHYju0Hj2KO6vxuT9lQu8wmuYDXztV61TfXoWinel1vrF&#10;sQuX1EXCbecC+oy44XM0D57rlRo9TxdkatBzbFd4RuwK8p2eq4adut3/bD5B4utGjLsi+uhcvIpv&#10;QpD9Es0Gw9d1A9GJ8myAd6hDoMulWPWX0SP4wM/81gtfe0ZvVhdmF+/p1V56jiMxHMH67gLO5kPQ&#10;n5EwdzXUtbt4fi4K9Xw0M3fxuZidwZ06VMNOXz2PK4KM76uzMwI/3nePcQLfhCDvHvRKkOHZolyH&#10;XL6Iz/urQjPD+4DNqHWqH1x+hnOWF2t38saX6rwz8NqL3f3iUj3yc9VXPT+s1l77viugnpf7ZL/7&#10;e2T+wPOb+aq17tShGnbO1/PQvI248+VwBfr9yFy8F0cKMoNw99LweoSvmw0Eh6V1sruXwocQk5jx&#10;emeIr+KxVheqDj258WzWe3zu5u213xn22rtHcHG/6qvOQ62lfr4zK1V08eH4Z48KhZ/zLLfa7506&#10;rgiy92m1vuay8+Vwh0fm4j04TpBpvJq0MxCg9RxyHWxnV5ChXjJsN5+KhvZZ/mZ4rFWNUAdy56Ls&#10;+HXBWfmc4bnN+sXZYjNG+ehLZnbpia39XRx9hu0I6EqceOY+dwWpW7cryHXmd+rwPFdU/yt87e6X&#10;EvW5BjwyFx/BcYLsw4OtWF0Ux33vNL8T5VWMDoap+nmvw6857+RbL/9o+CWyPvAjvObdy9RRc+tQ&#10;zasvCvmq+SjXmVj5nHX1e73YSkD9i3DH36o24nHW1Fhj+9zX2lnre2q/Z2fNHl9b41Z0TrLONz70&#10;/Gou9Ig9OkfF252LO3f72RwnyFcGkUO40kwfTPbtUIcIq0O9wi/zXR9X8MuOzQYZuvzwoX26JPRs&#10;p2+slx/W8/4udR66vmkGsFGtyom1vobX2jurTbMzWyM/2Gxuvd+jdZ7XbC11YeSFdb2u50stPFNv&#10;/e7UfmOsFYrnd6mu4/PROdQ9ylc+qUH51LwxPpNv9ngdtX7ea98oH9Zr72jNKzny35DVRFkVBx2e&#10;GqkDXKE92rcLsbVPNrtwHXX/ex8++Xk8H2Sgh7znOb3ohh/zoea1D/wIj90J6BW6vMiDGPimhno+&#10;tbfkrJy6WfF8a428Vg6r+muu+K09vzKDnpcb+6jdP+f1KDee+3632o/ZWuL6a+r1Z76Gv/UcoKvJ&#10;99QaRj2o1u19dC4+gmP/p97qIDiAq03UZbiz1w/3zn7/5cH+V1AHslqtY9Z31taB71BM1uOrXoI7&#10;dDkpd+VUa9Xn2ltrrdQYvK9ndqV+N/XC3+/OT1e7266v6me2jzp9rVvdV7+EVvmM+jPbM+sBe2cz&#10;NspPPlexX82RgiwYDDWPxnFBMJq8czkq7HlEINh7dz/7lPurUd30EiOHWR3qO3Y150d73KF8Vrl4&#10;3syLZmY3f/VI88Zf9l+tx/uND/lZ9X2E5yQR4T3Pr8B6bCcHr2GVu/LjL/tW+Dnt9sNzudrLR+fi&#10;lRwtyCGE8D0RQQ4hhEOIIIcQwiFEkEMI4RAiyCGEcAgR5BBCOIQIcgghHEIEOYQQDiGCHEIIhxBB&#10;vsGXL//z9us//vvtt99//+P1Z+LHf/23P3KfQU2dfRTEXuXscC7U+Z5c7ceoh+R6l19++a+3n/7+&#10;73++W/NIrPAaIsgX4EJx0TEuAvbDP//tj/efZdh3BVl1uekZQvBK6C2xd3vMOvJ8T9SPXWGm56yv&#10;veue7XJVkB+JFV5DBHkTLtRIjHh2RTA+EmrYFeRObHiGCLy34FV2hQ9eKcg//8d//vlkjnpW5+dK&#10;XZWrgvxIrPAaIsgbMMgrIeNi7F7Oj2RVB1DvSJBFJy6n8CpB5szp0wrlw3w8s2dXBTmcTwR5A/06&#10;nsGlqyLGMwx4zgVyMeQZ7zE+G11WfMiv9szWQ12n/dThOXSwdiXIiEv3BaS4Ep9RLJ6zFqO+mmdl&#10;5Efx2Kte87c7r93cdlAfd/qpL2vFddjb1cwzbNYXnkuQVZvWd8xidXtHde3EYo3P/mp9+EoEeQOG&#10;/s4gsUd7ubhcSA05Q8ozPWcNIsh7DbLwy+zrtb8y8k1sno0ummD/SpDxWX+dzWqq8Ew+tJ7XrOd5&#10;pcuHOnjOXu3HVyfIV3LbgX3Ex2ofHPWSnBTXkR9HueJXteGjxlH/2O918Rqr/ZrF0n78KV/+ug9e&#10;s0ZrFUvrHfVF/le5ha9EkDdgsOpF2oE93UUCnnXPdSkcvwQOQ43/esnYX9cCz7v1FfmdXRp8+SXU&#10;ni5ul7suZr3IEoL6vOajePVc2CffzqgnXW47sE997PIV5Kfz5G/N1/0AdfGsruue85rYPK/wrOt5&#10;jdXlBKytPcdfF0t5OMRhbbeeZ3d6/j0QQd6AAVqJWAeDyl4fasFAdpeYOHW4dRE6P1VoWDMSCH22&#10;qkXrung8U10Oz0eXTJfT4f1oPc/rZzUfPpfQVbp4o7rp08jPDPzLX5cvqI86ix1B7norqvBpbXfW&#10;XX9qrK5Pgs9qz4nn+526Vr53cwtfiSBvUAdZ8KyawwBfHTxd4io+3YWHGoMcRpcMRrU4ykFx3djP&#10;X89vBZey5jTLg+cuPFB70omb6OKx/pki4PkTr+YH9Sy6nGsfZnWBr53NV40NNdZsv2Zg95zx7eJL&#10;nCu5ha9EkDeogyyqWDHAPpSzgQeGnTXsZZ2sXgT576gxVjFHtTi6jMTEn0w1zhjVVC/gLA8JnFN7&#10;wn7vtcPzGo+95MRz8iHHR6j5dz55tlrT+Vmdj8AX6zvwUXuwk7PQDHjPgff4qOfL2l1B7s4nfCWC&#10;vAHDh62oQ7lzYfDLHoxh52+9CLP4NcYq13opO0aXEdg/usQ81+dek2p1ZnkovlPz4f1oP3FrPIEP&#10;5YmPWa9m1Px57Tl3OXBOtXfVT30/A1+r+XKq7y4foTPwnvMaH/QMPzpfPee94PNRbrPz+d6JIG8w&#10;Gy6HAfahHF0YDbuvFfqMv2ImsjXGKtd6KTu6HAQ5d5/pko321As4y6NbX2Ne3d+BP9bdEeUuvj/j&#10;DKpfnq0EmTWjuiqPCvJsruhN7TnvRwKOb/ouiDPKbfd8vkciyBtoOH3gOuqa0YVhDWs7uoswuzid&#10;II98Q72UHV0ODvFqXTNx6C7gLA981fVXelLjsW8kJKt+jejy5z05qX91XuhPzaP6WdXln816js/a&#10;wxqrWyPqDOh9B5/hx+vF95V5CF+JIG/CEHWXTHSXcHRhGNbOlwbbLwLMLmkXo7v4wDN8+6XsUC2e&#10;g9PVqpoqWls/o87uUna+gWeeD59361hTfY98An2taz3OCPZ0fSQOPrtz786l+pnlyv5nCjKMekgc&#10;PvNe8L7u97X+Ga9HuRGv5ha+EkG+ABeAQdLFYugwXep62WYXhufaIx/yW4ebz7COLgYDjw/28Fr+&#10;se5SViQKfhkr8uXwvquJv9Uf6+SD9cpTzytdPuzz/eqFeut4LOIoPz0Tu2LBmq6PqhU/FZ2v0/nh&#10;PT5UF+9Vk/dA9Xawp9axG4saVEeNhw+tVXx/LpRzx26Pv0ciyBdhQBk8BpaB4y/DV8UCNLQjNNDy&#10;Ix88Z6/AP9YxiqE8PUeovkd4PiOqL4+J8Vo+8OdrJQ41T153jPLBB3vwpzUYryseS/FqL3i/Ixb4&#10;6frIsy42dOc48lP7UvcB+1jT0eUxy7nGIv7oS5B16rfyqrXNchudT4gghw9CgnwaEuvvHQR154sp&#10;PJcIcvgQThRkfrmRV/cr8ltldAb8gs0X0+uJIIcP4dRfyN+TGIP+i4C6+ULC+KeG7+2L6RQiyOFD&#10;QAROFOTvEf27MP9mjBDz67j+23F4DRHkEEI4hAhyCCEcQgQ5hBAOIYIcQgiHEEEOIYRDiCCHEMIh&#10;RJBDCOEQIsghhHAIEeQQQjiECHIIIRxCBDmEEA4hghxCCIcQQQ4hhEOIIIcQwiFEkEMI4RAiyCGE&#10;cAgR5BBCOIQIcgghHEIEOYQQDiGCHEIIhxBBDiGEQ4gghxDCEby9/S+AVebQXalzzgAAAABJRU5E&#10;rkJgglBLAwQUAAYACAAAACEA79c9398AAAAIAQAADwAAAGRycy9kb3ducmV2LnhtbEyPzWrDMBCE&#10;74W+g9hCb4n8k4TiWA4htD2FQpNCyW1jbWwTSzKWYjtv3+2pPe7MMPtNvplMKwbqfeOsgngegSBb&#10;Ot3YSsHX8W32AsIHtBpbZ0nBnTxsiseHHDPtRvtJwyFUgkusz1BBHUKXSenLmgz6uevIsndxvcHA&#10;Z19J3ePI5aaVSRStpMHG8ocaO9rVVF4PN6PgfcRxm8avw/562d1Px+XH9z4mpZ6fpu0aRKAp/IXh&#10;F5/RoWCms7tZ7UWrgIcEBbPVMgHBdrJIWTlzLl2kIItc/h9Q/A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frmWICAMAAIAIAAAOAAAAAAAAAAAA&#10;AAAAADoCAABkcnMvZTJvRG9jLnhtbFBLAQItAAoAAAAAAAAAIQDMk3thWQwAAFkMAAAUAAAAAAAA&#10;AAAAAAAAAG4FAABkcnMvbWVkaWEvaW1hZ2UxLnBuZ1BLAQItAAoAAAAAAAAAIQCHDsbTQRMAAEET&#10;AAAUAAAAAAAAAAAAAAAAAPkRAABkcnMvbWVkaWEvaW1hZ2UyLnBuZ1BLAQItABQABgAIAAAAIQDv&#10;1z3f3wAAAAgBAAAPAAAAAAAAAAAAAAAAAGwlAABkcnMvZG93bnJldi54bWxQSwECLQAUAAYACAAA&#10;ACEALmzwAMUAAAClAQAAGQAAAAAAAAAAAAAAAAB4JgAAZHJzL19yZWxzL2Uyb0RvYy54bWwucmVs&#10;c1BLBQYAAAAABwAHAL4BAAB0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A silhouette of a person and a dog&#10;&#10;Description automatically generated with low confidence" style="position:absolute;left:857;width:11131;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lIyAAAAOMAAAAPAAAAZHJzL2Rvd25yZXYueG1sRE9fS8Mw&#10;EH8X/A7hBF/KlrZQmXXZEHEy6JObDvZ2NGdTbC4liV399kYQfLzf/1tvZzuIiXzoHSsoljkI4tbp&#10;njsFb8fdYgUiRGSNg2NS8E0BtpvrqzXW2l34laZD7EQK4VCjAhPjWEsZWkMWw9KNxIn7cN5iTKfv&#10;pPZ4SeF2kGWe30mLPacGgyM9GWo/D19WQTYds+aU7e9P5vzy7Kv2vTHNTqnbm/nxAUSkOf6L/9x7&#10;nebnRVGUq6oq4fenBIDc/AAAAP//AwBQSwECLQAUAAYACAAAACEA2+H2y+4AAACFAQAAEwAAAAAA&#10;AAAAAAAAAAAAAAAAW0NvbnRlbnRfVHlwZXNdLnhtbFBLAQItABQABgAIAAAAIQBa9CxbvwAAABUB&#10;AAALAAAAAAAAAAAAAAAAAB8BAABfcmVscy8ucmVsc1BLAQItABQABgAIAAAAIQDWRulIyAAAAOMA&#10;AAAPAAAAAAAAAAAAAAAAAAcCAABkcnMvZG93bnJldi54bWxQSwUGAAAAAAMAAwC3AAAA/AIAAAAA&#10;">
                  <v:imagedata r:id="rId11" o:title="A silhouette of a person and a dog&#10;&#10;Description automatically generated with low confidence"/>
                </v:shape>
                <v:shape id="Picture 10" o:spid="_x0000_s1028" type="#_x0000_t75" alt="Text&#10;&#10;Description automatically generated" style="position:absolute;top:9334;width:15430;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ZDrygAAAOMAAAAPAAAAZHJzL2Rvd25yZXYueG1sRE9fa8Iw&#10;EH8X9h3CDfYyZrLOie2MouJwUDZQB3s9mltb1lxKk2ndpzfCwMf7/b/pvLeNOFDna8caHocKBHHh&#10;TM2lhs/968MEhA/IBhvHpOFEHuazm8EUM+OOvKXDLpQihrDPUEMVQptJ6YuKLPqha4kj9+06iyGe&#10;XSlNh8cYbhuZKDWWFmuODRW2tKqo+Nn9Wg1pyD9G3L+vk1X+/JUvnzZ/9/lG67vbfvECIlAfruJ/&#10;95uJ89NxOhkplaRw+SkCIGdnAAAA//8DAFBLAQItABQABgAIAAAAIQDb4fbL7gAAAIUBAAATAAAA&#10;AAAAAAAAAAAAAAAAAABbQ29udGVudF9UeXBlc10ueG1sUEsBAi0AFAAGAAgAAAAhAFr0LFu/AAAA&#10;FQEAAAsAAAAAAAAAAAAAAAAAHwEAAF9yZWxzLy5yZWxzUEsBAi0AFAAGAAgAAAAhAAGVkOvKAAAA&#10;4wAAAA8AAAAAAAAAAAAAAAAABwIAAGRycy9kb3ducmV2LnhtbFBLBQYAAAAAAwADALcAAAD+AgAA&#10;AAA=&#10;">
                  <v:imagedata r:id="rId12" o:title="Text&#10;&#10;Description automatically generated" croptop="13423f" cropbottom="10264f"/>
                </v:shape>
              </v:group>
            </w:pict>
          </mc:Fallback>
        </mc:AlternateContent>
      </w:r>
      <w:r>
        <w:rPr>
          <w:rFonts w:ascii="Lucida Grande" w:hAnsi="Lucida Grande"/>
          <w:noProof/>
          <w:color w:val="000000"/>
          <w:sz w:val="22"/>
        </w:rPr>
        <mc:AlternateContent>
          <mc:Choice Requires="wps">
            <w:drawing>
              <wp:anchor distT="0" distB="0" distL="114300" distR="114300" simplePos="0" relativeHeight="251723776" behindDoc="0" locked="0" layoutInCell="1" allowOverlap="1" wp14:anchorId="0970C52F" wp14:editId="17433A80">
                <wp:simplePos x="0" y="0"/>
                <wp:positionH relativeFrom="column">
                  <wp:posOffset>2495550</wp:posOffset>
                </wp:positionH>
                <wp:positionV relativeFrom="paragraph">
                  <wp:posOffset>-142875</wp:posOffset>
                </wp:positionV>
                <wp:extent cx="4257675" cy="6477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25767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44"/>
                                <w:szCs w:val="44"/>
                              </w:rPr>
                              <w:id w:val="1136835969"/>
                              <w:lock w:val="sdtLocked"/>
                              <w:placeholder>
                                <w:docPart w:val="2C8B537CC18B4BFDB3A0FF0AF816601B"/>
                              </w:placeholder>
                            </w:sdtPr>
                            <w:sdtEndPr/>
                            <w:sdtContent>
                              <w:sdt>
                                <w:sdtPr>
                                  <w:rPr>
                                    <w:sz w:val="44"/>
                                    <w:szCs w:val="44"/>
                                  </w:rPr>
                                  <w:id w:val="-1487313377"/>
                                  <w:placeholder>
                                    <w:docPart w:val="C4DE095FDCD641EC924717BDD6ACF660"/>
                                  </w:placeholder>
                                </w:sdtPr>
                                <w:sdtContent>
                                  <w:p w14:paraId="04415D3F" w14:textId="77777777" w:rsidR="00276A70" w:rsidRPr="00C93CB2" w:rsidRDefault="00276A70" w:rsidP="00276A70">
                                    <w:pPr>
                                      <w:pStyle w:val="NewsletterHeading"/>
                                      <w:jc w:val="center"/>
                                    </w:pPr>
                                    <w:sdt>
                                      <w:sdtPr>
                                        <w:rPr>
                                          <w:sz w:val="44"/>
                                          <w:szCs w:val="44"/>
                                        </w:rPr>
                                        <w:id w:val="938104225"/>
                                        <w:placeholder>
                                          <w:docPart w:val="CB75E12D339048C594E3F5E0409D9EFF"/>
                                        </w:placeholder>
                                      </w:sdtPr>
                                      <w:sdtContent>
                                        <w:r>
                                          <w:rPr>
                                            <w:rFonts w:ascii="Copperplate Gothic Bold" w:hAnsi="Copperplate Gothic Bold"/>
                                            <w:sz w:val="40"/>
                                            <w:szCs w:val="40"/>
                                          </w:rPr>
                                          <w:t>Schmidt, Koning, Villarreal &amp; associates, LLC</w:t>
                                        </w:r>
                                      </w:sdtContent>
                                    </w:sdt>
                                  </w:p>
                                </w:sdtContent>
                              </w:sdt>
                              <w:p w14:paraId="425ECDCB" w14:textId="5AA2EDD0" w:rsidR="00A37A71" w:rsidRPr="00C93CB2" w:rsidRDefault="001126EB" w:rsidP="00C93CB2">
                                <w:pPr>
                                  <w:pStyle w:val="NewsletterHeading"/>
                                  <w:jc w:val="cente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70C52F" id="_x0000_t202" coordsize="21600,21600" o:spt="202" path="m,l,21600r21600,l21600,xe">
                <v:stroke joinstyle="miter"/>
                <v:path gradientshapeok="t" o:connecttype="rect"/>
              </v:shapetype>
              <v:shape id="Text Box 39" o:spid="_x0000_s1026" type="#_x0000_t202" style="position:absolute;margin-left:196.5pt;margin-top:-11.25pt;width:335.25pt;height:51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LQaQIAAD0FAAAOAAAAZHJzL2Uyb0RvYy54bWysVEtv2zAMvg/YfxB0X5xkeWxBnSJrkWFA&#10;0BZLh54VWWqMyaImMbGzX19Kdh7odumwi02JH18fSV1dN5Vhe+VDCTbng16fM2UlFKV9zvmPx+WH&#10;T5wFFLYQBqzK+UEFfj1//+6qdjM1hC2YQnlGTmyY1S7nW0Q3y7Igt6oSoQdOWVJq8JVAOvrnrPCi&#10;Ju+VyYb9/iSrwRfOg1Qh0O1tq+Tz5F9rJfFe66CQmZxTbpi+Pn038ZvNr8Ts2Qu3LWWXhviHLCpR&#10;Wgp6cnUrULCdL/9wVZXSQwCNPQlVBlqXUqUaqJpB/1U1661wKtVC5AR3oin8P7fybr92D55h8wUa&#10;amAkpHZhFugy1tNoX8U/ZcpITxQeTrSpBpmky9FwPJ1Mx5xJ0k1G02k/8ZqdrZ0P+FVBxaKQc09t&#10;SWyJ/SogRSToERKDWViWxqTWGMtqcvpx3E8GJw1ZGBuxKjW5c3POPEl4MCpijP2uNCuLVEC8SOOl&#10;boxne0GDIaRUFlPtyS+hI0pTEm8x7PDnrN5i3NZxjAwWT8ZVacGn6l+lXfw8pqxbPBF5UXcUsdk0&#10;XUc3UByo0R7aHQhOLkvqxkoEfBCehp56S4uM9/TRBoh16CTOtuB//+0+4mkWSctZTUuU8/BrJ7zi&#10;zHyzNKWfB6NR3Lp0GI2nQzr4S83mUmN31Q1QOwb0ZDiZxIhHcxS1h+qJ9n0Ro5JKWEmxc45H8Qbb&#10;1ab3QqrFIoFoz5zAlV07GV3H7sRZe2yehHfdQCKN8h0c103MXs1li42WFhY7BF2moY0Et6x2xNOO&#10;plnu3pP4CFyeE+r86s1fAAAA//8DAFBLAwQUAAYACAAAACEAzTszEeMAAAALAQAADwAAAGRycy9k&#10;b3ducmV2LnhtbEyPwU7DMBBE70j8g7VI3FqHRCltiFNVkSokBIeWXrht4m0SEa9D7LaBr8c9wW1W&#10;M5p9k68n04szja6zrOBhHoEgrq3uuFFweN/OliCcR9bYWyYF3+RgXdze5Jhpe+Ednfe+EaGEXYYK&#10;Wu+HTEpXt2TQze1AHLyjHQ36cI6N1CNeQrnpZRxFC2mw4/ChxYHKlurP/ckoeCm3b7irYrP86cvn&#10;1+Nm+Dp8pErd302bJxCeJv8Xhit+QIciMFX2xNqJXkGySsIWr2AWxymIayJaJEFVCh5XKcgil/83&#10;FL8AAAD//wMAUEsBAi0AFAAGAAgAAAAhALaDOJL+AAAA4QEAABMAAAAAAAAAAAAAAAAAAAAAAFtD&#10;b250ZW50X1R5cGVzXS54bWxQSwECLQAUAAYACAAAACEAOP0h/9YAAACUAQAACwAAAAAAAAAAAAAA&#10;AAAvAQAAX3JlbHMvLnJlbHNQSwECLQAUAAYACAAAACEAbe7C0GkCAAA9BQAADgAAAAAAAAAAAAAA&#10;AAAuAgAAZHJzL2Uyb0RvYy54bWxQSwECLQAUAAYACAAAACEAzTszEeMAAAALAQAADwAAAAAAAAAA&#10;AAAAAADDBAAAZHJzL2Rvd25yZXYueG1sUEsFBgAAAAAEAAQA8wAAANMFAAAAAA==&#10;" filled="f" stroked="f" strokeweight=".5pt">
                <v:textbox>
                  <w:txbxContent>
                    <w:sdt>
                      <w:sdtPr>
                        <w:rPr>
                          <w:sz w:val="44"/>
                          <w:szCs w:val="44"/>
                        </w:rPr>
                        <w:id w:val="1136835969"/>
                        <w:lock w:val="sdtLocked"/>
                        <w:placeholder>
                          <w:docPart w:val="2C8B537CC18B4BFDB3A0FF0AF816601B"/>
                        </w:placeholder>
                      </w:sdtPr>
                      <w:sdtEndPr/>
                      <w:sdtContent>
                        <w:sdt>
                          <w:sdtPr>
                            <w:rPr>
                              <w:sz w:val="44"/>
                              <w:szCs w:val="44"/>
                            </w:rPr>
                            <w:id w:val="-1487313377"/>
                            <w:placeholder>
                              <w:docPart w:val="C4DE095FDCD641EC924717BDD6ACF660"/>
                            </w:placeholder>
                          </w:sdtPr>
                          <w:sdtContent>
                            <w:p w14:paraId="04415D3F" w14:textId="77777777" w:rsidR="00276A70" w:rsidRPr="00C93CB2" w:rsidRDefault="00276A70" w:rsidP="00276A70">
                              <w:pPr>
                                <w:pStyle w:val="NewsletterHeading"/>
                                <w:jc w:val="center"/>
                              </w:pPr>
                              <w:sdt>
                                <w:sdtPr>
                                  <w:rPr>
                                    <w:sz w:val="44"/>
                                    <w:szCs w:val="44"/>
                                  </w:rPr>
                                  <w:id w:val="938104225"/>
                                  <w:placeholder>
                                    <w:docPart w:val="CB75E12D339048C594E3F5E0409D9EFF"/>
                                  </w:placeholder>
                                </w:sdtPr>
                                <w:sdtContent>
                                  <w:r>
                                    <w:rPr>
                                      <w:rFonts w:ascii="Copperplate Gothic Bold" w:hAnsi="Copperplate Gothic Bold"/>
                                      <w:sz w:val="40"/>
                                      <w:szCs w:val="40"/>
                                    </w:rPr>
                                    <w:t>Schmidt, Koning, Villarreal &amp; associates, LLC</w:t>
                                  </w:r>
                                </w:sdtContent>
                              </w:sdt>
                            </w:p>
                          </w:sdtContent>
                        </w:sdt>
                        <w:p w14:paraId="425ECDCB" w14:textId="5AA2EDD0" w:rsidR="00A37A71" w:rsidRPr="00C93CB2" w:rsidRDefault="001126EB" w:rsidP="00C93CB2">
                          <w:pPr>
                            <w:pStyle w:val="NewsletterHeading"/>
                            <w:jc w:val="center"/>
                          </w:pPr>
                        </w:p>
                      </w:sdtContent>
                    </w:sdt>
                  </w:txbxContent>
                </v:textbox>
              </v:shape>
            </w:pict>
          </mc:Fallback>
        </mc:AlternateContent>
      </w:r>
      <w:r w:rsidR="00155961">
        <w:rPr>
          <w:rFonts w:ascii="Lucida Grande" w:hAnsi="Lucida Grande"/>
          <w:noProof/>
          <w:color w:val="000000"/>
          <w:sz w:val="22"/>
        </w:rPr>
        <mc:AlternateContent>
          <mc:Choice Requires="wpg">
            <w:drawing>
              <wp:anchor distT="0" distB="0" distL="114300" distR="114300" simplePos="0" relativeHeight="251729920" behindDoc="1" locked="0" layoutInCell="1" allowOverlap="1" wp14:anchorId="2153F94F" wp14:editId="11DE5DC3">
                <wp:simplePos x="0" y="0"/>
                <wp:positionH relativeFrom="column">
                  <wp:posOffset>-647700</wp:posOffset>
                </wp:positionH>
                <wp:positionV relativeFrom="paragraph">
                  <wp:posOffset>-1045210</wp:posOffset>
                </wp:positionV>
                <wp:extent cx="8096250" cy="2800350"/>
                <wp:effectExtent l="0" t="19050" r="0" b="0"/>
                <wp:wrapNone/>
                <wp:docPr id="7" name="Group 7"/>
                <wp:cNvGraphicFramePr/>
                <a:graphic xmlns:a="http://schemas.openxmlformats.org/drawingml/2006/main">
                  <a:graphicData uri="http://schemas.microsoft.com/office/word/2010/wordprocessingGroup">
                    <wpg:wgp>
                      <wpg:cNvGrpSpPr/>
                      <wpg:grpSpPr>
                        <a:xfrm>
                          <a:off x="0" y="0"/>
                          <a:ext cx="8096250" cy="2800350"/>
                          <a:chOff x="0" y="0"/>
                          <a:chExt cx="8096250" cy="2800350"/>
                        </a:xfrm>
                      </wpg:grpSpPr>
                      <wps:wsp>
                        <wps:cNvPr id="5" name="Rectangle 5"/>
                        <wps:cNvSpPr/>
                        <wps:spPr>
                          <a:xfrm>
                            <a:off x="190500" y="0"/>
                            <a:ext cx="7772400" cy="2571750"/>
                          </a:xfrm>
                          <a:prstGeom prst="rect">
                            <a:avLst/>
                          </a:prstGeom>
                          <a:solidFill>
                            <a:schemeClr val="accent1">
                              <a:lumMod val="20000"/>
                              <a:lumOff val="8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 4"/>
                        <wpg:cNvGrpSpPr/>
                        <wpg:grpSpPr>
                          <a:xfrm>
                            <a:off x="0" y="2543175"/>
                            <a:ext cx="8096250" cy="257175"/>
                            <a:chOff x="0" y="0"/>
                            <a:chExt cx="8096250" cy="257175"/>
                          </a:xfrm>
                        </wpg:grpSpPr>
                        <wps:wsp>
                          <wps:cNvPr id="33" name="Rectangle 7"/>
                          <wps:cNvSpPr>
                            <a:spLocks noChangeArrowheads="1"/>
                          </wps:cNvSpPr>
                          <wps:spPr bwMode="auto">
                            <a:xfrm>
                              <a:off x="0" y="0"/>
                              <a:ext cx="8001000" cy="173990"/>
                            </a:xfrm>
                            <a:prstGeom prst="rect">
                              <a:avLst/>
                            </a:prstGeom>
                            <a:solidFill>
                              <a:schemeClr val="bg1">
                                <a:lumMod val="75000"/>
                              </a:schemeClr>
                            </a:solidFill>
                            <a:ln>
                              <a:noFill/>
                            </a:ln>
                            <a:effectLst/>
                          </wps:spPr>
                          <wps:bodyPr rot="0" vert="horz" wrap="square" lIns="91440" tIns="91440" rIns="91440" bIns="91440" anchor="t" anchorCtr="0" upright="1">
                            <a:noAutofit/>
                          </wps:bodyPr>
                        </wps:wsp>
                        <wps:wsp>
                          <wps:cNvPr id="44" name="Rectangle 44"/>
                          <wps:cNvSpPr/>
                          <wps:spPr>
                            <a:xfrm>
                              <a:off x="190500" y="57150"/>
                              <a:ext cx="7905750" cy="200025"/>
                            </a:xfrm>
                            <a:prstGeom prst="rect">
                              <a:avLst/>
                            </a:prstGeom>
                            <a:solidFill>
                              <a:srgbClr val="0070C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8186CCC" id="Group 7" o:spid="_x0000_s1026" style="position:absolute;margin-left:-51pt;margin-top:-82.3pt;width:637.5pt;height:220.5pt;z-index:-251586560" coordsize="80962,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T44wMAAAYOAAAOAAAAZHJzL2Uyb0RvYy54bWzsV9lu2zgUfR9g/oHQ+8TyVsVGlMJwJ8EA&#10;mTZoOugzTVELRiI5JB05/fo5JCXZSYxmadG+9EXhchfy8J5z47O3u6Ymt1ybSoo0Gp/EEeGCyawS&#10;RRr98+nij9OIGEtFRmspeBrdcRO9Pf/9t7NWLflElrLOuCYIIsyyVWlUWquWo5FhJW+oOZGKC2zm&#10;UjfUYqqLUaZpi+hNPZrE8ZtRK3WmtGTcGKy+C5vRuY+f55zZD3luuCV1GuFs1n+1/27cd3R+RpeF&#10;pqqsWHcM+opTNLQSSDqEekctJVtdPQrVVExLI3N7wmQzknleMe7vgNuM4we3udRyq/xdimVbqAEm&#10;QPsAp1eHZe9vL7W6UdcaSLSqABZ+5u6yy3Xj/uKUZOchuxsg4ztLGBZP48WbyRzIMuxNTuN4iokH&#10;lZVA/pEfK/98wnPUJx7dO06rUCBmj4H5NgxuSqq4h9YsgcG1JlWWRvOICNqgTD+icKgoak7m7jYu&#10;OawGmMzSALEjGI0X8TwGGo+BSpJkMnNbHqh5Mk4CUMN16VJpYy+5bIgbpJHGGXxN0dsrY3EKmPYm&#10;LrWRdZVdVHXtJ44wfF1rcktR6pQxLuzYu9fb5m+ZhXVQBmfw74Nl90DeHO8WlpHCU89F8gnvJamF&#10;SyWkSxrO41bwTj0efmTvau7savGR54AVVRIOMkS+f8Y+EqydW47gg+PU3+Crjp29c+We8IPz5Gnn&#10;wcNnlsIOzk0lpD4WoAas4ch5sO8RCPd2EGxkdoeK0jLIjVHsosKTXlFjr6mGvqAMoJn2Az55Lds0&#10;kt0oIqXUX46tO3uUPHYj0kKv0sj8t6WaR6T+S4AMi/FshrDWT2bzZIKJPtzZHO6IbbOWqJMx1Fkx&#10;P3T2tu6HuZbNZ0jrymXFFhUMudOIWd1P1jboKMSZ8dXKm0HUFLVX4kax/tVdyX7afaZadXVtoR3v&#10;ZU9AunxQ3sHWvYeQq62VeeVrf49rhzfE4ECxwnDP5FnPZK+hZBZYXDgWv0zvJvPZFFwNnDmuep7M&#10;weBlojc4DiLwEzRvOu2h2oteEuAaRM+9hlFXkv1riJDrEtLIV1rLtuQ0Q/EFRrgn6lQySKYTSbJp&#10;oT6QVIq39Hx6XltBN+zVcpxMFwuvWgNOeyX8DmK5KR4LJdT59YrYK1En214Vfb/YF/EgDi/idUfy&#10;I7zudnqa2ock3SpdFSW4HK76LGr9gIY7G3i6Lz6sQV8PiqmbPd1ywaf+v4+eqQkasuu0oe3iTSee&#10;yt+rkHSxGXpuHCfxui/TZ/TNr1aJ+dVFf3XRH9VF913H91b/YwOje79mDufeav/z7fx/AAAA//8D&#10;AFBLAwQUAAYACAAAACEAVrV7ouQAAAAOAQAADwAAAGRycy9kb3ducmV2LnhtbEyPwWrDMBBE74X+&#10;g9hCb4ksJ3WCazmE0PYUCk0KJTfF2tgm1spYiu38feVTe9vdGWbfZJvRNKzHztWWJIh5BAypsLqm&#10;UsL38X22Bua8Iq0aSyjhjg42+eNDplJtB/rC/uBLFkLIpUpC5X2bcu6KCo1yc9siBe1iO6N8WLuS&#10;604NIdw0PI6ihBtVU/hQqRZ3FRbXw81I+BjUsF2It35/vezup+PL589eoJTPT+P2FZjH0f+ZYcIP&#10;6JAHprO9kXaskTATURzK+GlKlgmwySNWi3A7S4hXyRJ4nvH/NfJfAAAA//8DAFBLAQItABQABgAI&#10;AAAAIQC2gziS/gAAAOEBAAATAAAAAAAAAAAAAAAAAAAAAABbQ29udGVudF9UeXBlc10ueG1sUEsB&#10;Ai0AFAAGAAgAAAAhADj9If/WAAAAlAEAAAsAAAAAAAAAAAAAAAAALwEAAF9yZWxzLy5yZWxzUEsB&#10;Ai0AFAAGAAgAAAAhABEqtPjjAwAABg4AAA4AAAAAAAAAAAAAAAAALgIAAGRycy9lMm9Eb2MueG1s&#10;UEsBAi0AFAAGAAgAAAAhAFa1e6LkAAAADgEAAA8AAAAAAAAAAAAAAAAAPQYAAGRycy9kb3ducmV2&#10;LnhtbFBLBQYAAAAABAAEAPMAAABOBwAAAAA=&#10;">
                <v:rect id="Rectangle 5" o:spid="_x0000_s1027" style="position:absolute;left:1905;width:77724;height:25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VNwwAAANoAAAAPAAAAZHJzL2Rvd25yZXYueG1sRI9Ra8JA&#10;EITfhf6HYwt900uFSkk9xRaKhVKsUejrNrdNorm9kNsm8d97guDjMDPfMPPl4GrVURsqzwYeJwko&#10;4tzbigsD+937+BlUEGSLtWcycKIAy8XdaI6p9T1vqcukUBHCIUUDpUiTah3ykhyGiW+Io/fnW4cS&#10;ZVto22If4a7W0ySZaYcVx4USG3orKT9m/87A8PWZyWsuu+Pp+/enLw7d2m43xjzcD6sXUEKD3MLX&#10;9oc18ASXK/EG6MUZAAD//wMAUEsBAi0AFAAGAAgAAAAhANvh9svuAAAAhQEAABMAAAAAAAAAAAAA&#10;AAAAAAAAAFtDb250ZW50X1R5cGVzXS54bWxQSwECLQAUAAYACAAAACEAWvQsW78AAAAVAQAACwAA&#10;AAAAAAAAAAAAAAAfAQAAX3JlbHMvLnJlbHNQSwECLQAUAAYACAAAACEAQ16FTcMAAADaAAAADwAA&#10;AAAAAAAAAAAAAAAHAgAAZHJzL2Rvd25yZXYueG1sUEsFBgAAAAADAAMAtwAAAPcCAAAAAA==&#10;" fillcolor="#dbe5f1 [660]" stroked="f">
                  <v:shadow on="t" color="black" opacity="22937f" origin=",.5" offset="0,.63889mm"/>
                </v:rect>
                <v:group id="Group 4" o:spid="_x0000_s1028" style="position:absolute;top:25431;width:80962;height:2572" coordsize="80962,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 o:spid="_x0000_s1029" style="position:absolute;width:80010;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hwwwAAANsAAAAPAAAAZHJzL2Rvd25yZXYueG1sRI9Pi8Iw&#10;FMTvgt8hPGEvoqlWRKpRRBH3JGz9c340z7bYvJQm1vrtNwvCHoeZ+Q2z2nSmEi01rrSsYDKOQBBn&#10;VpecK7icD6MFCOeRNVaWScGbHGzW/d4KE21f/ENt6nMRIOwSVFB4XydSuqwgg25sa+Lg3W1j0AfZ&#10;5FI3+ApwU8lpFM2lwZLDQoE17QrKHunTKJD34fx8PO3bx6y9DfdUp/Hx+lbqa9BtlyA8df4//Gl/&#10;awVxDH9fwg+Q618AAAD//wMAUEsBAi0AFAAGAAgAAAAhANvh9svuAAAAhQEAABMAAAAAAAAAAAAA&#10;AAAAAAAAAFtDb250ZW50X1R5cGVzXS54bWxQSwECLQAUAAYACAAAACEAWvQsW78AAAAVAQAACwAA&#10;AAAAAAAAAAAAAAAfAQAAX3JlbHMvLnJlbHNQSwECLQAUAAYACAAAACEALsyYcMMAAADbAAAADwAA&#10;AAAAAAAAAAAAAAAHAgAAZHJzL2Rvd25yZXYueG1sUEsFBgAAAAADAAMAtwAAAPcCAAAAAA==&#10;" fillcolor="#bfbfbf [2412]" stroked="f">
                    <v:textbox inset=",7.2pt,,7.2pt"/>
                  </v:rect>
                  <v:rect id="Rectangle 44" o:spid="_x0000_s1030" style="position:absolute;left:1905;top:571;width:79057;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oJxAAAANsAAAAPAAAAZHJzL2Rvd25yZXYueG1sRI9PawIx&#10;FMTvgt8hPKE3zbaI6NYoUloQEfFfD709Ns/stsnLskl1/fZGEDwOM/MbZjpvnRVnakLlWcHrIANB&#10;XHhdsVFwPHz1xyBCRNZoPZOCKwWYz7qdKebaX3hH5300IkE45KigjLHOpQxFSQ7DwNfEyTv5xmFM&#10;sjFSN3hJcGflW5aNpMOK00KJNX2UVPzt/52C78/jdrk7/f6gqSdraxcYN2al1EuvXbyDiNTGZ/jR&#10;XmoFwyHcv6QfIGc3AAAA//8DAFBLAQItABQABgAIAAAAIQDb4fbL7gAAAIUBAAATAAAAAAAAAAAA&#10;AAAAAAAAAABbQ29udGVudF9UeXBlc10ueG1sUEsBAi0AFAAGAAgAAAAhAFr0LFu/AAAAFQEAAAsA&#10;AAAAAAAAAAAAAAAAHwEAAF9yZWxzLy5yZWxzUEsBAi0AFAAGAAgAAAAhALy6WgnEAAAA2wAAAA8A&#10;AAAAAAAAAAAAAAAABwIAAGRycy9kb3ducmV2LnhtbFBLBQYAAAAAAwADALcAAAD4AgAAAAA=&#10;" fillcolor="#0070c0" stroked="f"/>
                </v:group>
              </v:group>
            </w:pict>
          </mc:Fallback>
        </mc:AlternateContent>
      </w:r>
      <w:r w:rsidR="008B368A">
        <w:rPr>
          <w:rFonts w:ascii="Lucida Grande" w:hAnsi="Lucida Grande"/>
          <w:noProof/>
          <w:color w:val="000000"/>
          <w:sz w:val="22"/>
        </w:rPr>
        <mc:AlternateContent>
          <mc:Choice Requires="wps">
            <w:drawing>
              <wp:anchor distT="0" distB="0" distL="114300" distR="114300" simplePos="0" relativeHeight="251701248" behindDoc="0" locked="0" layoutInCell="1" allowOverlap="1" wp14:anchorId="0854E52E" wp14:editId="3BE8C1EB">
                <wp:simplePos x="0" y="0"/>
                <wp:positionH relativeFrom="page">
                  <wp:align>left</wp:align>
                </wp:positionH>
                <wp:positionV relativeFrom="paragraph">
                  <wp:posOffset>-419100</wp:posOffset>
                </wp:positionV>
                <wp:extent cx="2867025" cy="1333500"/>
                <wp:effectExtent l="0" t="0" r="9525" b="0"/>
                <wp:wrapNone/>
                <wp:docPr id="3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333500"/>
                        </a:xfrm>
                        <a:prstGeom prst="flowChartDelay">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D778D" id="_x0000_t135" coordsize="21600,21600" o:spt="135" path="m10800,qx21600,10800,10800,21600l,21600,,xe">
                <v:stroke joinstyle="miter"/>
                <v:path gradientshapeok="t" o:connecttype="rect" textboxrect="0,3163,18437,18437"/>
              </v:shapetype>
              <v:shape id="AutoShape 21" o:spid="_x0000_s1026" type="#_x0000_t135" style="position:absolute;margin-left:0;margin-top:-33pt;width:225.75pt;height:10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fthAIAAAgFAAAOAAAAZHJzL2Uyb0RvYy54bWysVFtv0zAUfkfiP1h+73Jpekm0dNpWipAG&#10;TBr8ANd2GgvHNrbbtEz8d46dtnTAA0LkwfHxufj7zsXXN/tOoh23TmhV4+wqxYgrqplQmxp//rQa&#10;zTFynihGpFa8xgfu8M3i9avr3lQ8162WjFsEQZSrelPj1ntTJYmjLe+Iu9KGK1A22nbEg2g3CbOk&#10;h+idTPI0nSa9tsxYTblzcLoclHgR4zcNp/5j0zjukawxYPNxtXFdhzVZXJNqY4lpBT3CIP+AoiNC&#10;waXnUEviCdpa8VuoTlCrnW78FdVdoptGUB45AJss/YXNU0sMj1wgOc6c0+T+X1j6YfdokWA1HkOl&#10;FOmgRrdbr+PVKM9CgnrjKrB7Mo82UHTmQdMvDil93xK14bfW6r7lhAGsaJ+8cAiCA1e07t9rBuEJ&#10;hI+52je2CwEhC2gfS3I4l4TvPaJwmM+nszSfYERBl43H40kai5aQ6uRurPNvue5Q2NS4kboHYNYv&#10;uSSHeBHZPTgPRMDpZByJaCnYSkgZBbtZ30uLdgQ6ZRW/wB1c3KWZVMFY6eA2qIcTwAt3BF1AHiv/&#10;XGZ5kd7l5Wg1nc9GxaqYjMpZOh+lWXlXTtOiLJar7wFgVlStYIyrB6H4qQuz4u+qfJyHoX9iH6K+&#10;xuUEkhZ5XaJ3lyTT+P2JZCc8DKUUXY3nZyNShRq/UQxok8oTIYd98hJ+TBnk4PSPWYkdEZpgaKa1&#10;ZgdoCKuhXDCU8HzAptX2G0Y9jGKN3dctsRwj+U5BU5VZUYTZjUIxmeUg2EvN+lJDFIVQNfYYDdt7&#10;P8z71lixaeGmLCZG6dDnjYiNEZp0QAW4gwDjFhkcn4Ywz5dytPr5gC1+AAAA//8DAFBLAwQUAAYA&#10;CAAAACEA9nQK0N4AAAAIAQAADwAAAGRycy9kb3ducmV2LnhtbEyPwU6EQBBE7yb+w6RNvO0OawB3&#10;kWFjzK4HDxqRDxiYFohMD2FmAf/e9qS3rlSl+lV+XO0gZpx870jBbhuBQGqc6alVUH2cN3sQPmgy&#10;enCECr7Rw7G4vsp1ZtxC7ziXoRVcQj7TCroQxkxK33Rotd+6EYm9TzdZHVhOrTSTXrjcDvIuilJp&#10;dU/8odMjPnXYfJUXq6Cck+r0Vt5X5rk+vUZmObyc9welbm/WxwcQAdfwF4ZffEaHgplqdyHjxaCA&#10;hwQFmzTlg+042SUgas7FcQSyyOX/AcUPAAAA//8DAFBLAQItABQABgAIAAAAIQC2gziS/gAAAOEB&#10;AAATAAAAAAAAAAAAAAAAAAAAAABbQ29udGVudF9UeXBlc10ueG1sUEsBAi0AFAAGAAgAAAAhADj9&#10;If/WAAAAlAEAAAsAAAAAAAAAAAAAAAAALwEAAF9yZWxzLy5yZWxzUEsBAi0AFAAGAAgAAAAhADCC&#10;B+2EAgAACAUAAA4AAAAAAAAAAAAAAAAALgIAAGRycy9lMm9Eb2MueG1sUEsBAi0AFAAGAAgAAAAh&#10;APZ0CtDeAAAACAEAAA8AAAAAAAAAAAAAAAAA3gQAAGRycy9kb3ducmV2LnhtbFBLBQYAAAAABAAE&#10;APMAAADpBQAAAAA=&#10;" stroked="f">
                <w10:wrap anchorx="page"/>
              </v:shape>
            </w:pict>
          </mc:Fallback>
        </mc:AlternateContent>
      </w:r>
    </w:p>
    <w:p w14:paraId="1346E4A7" w14:textId="2019F0B8" w:rsidR="0082470D" w:rsidRDefault="0082470D"/>
    <w:p w14:paraId="21BEA4C6" w14:textId="3F96E8A3" w:rsidR="0082470D" w:rsidRDefault="00276A70" w:rsidP="0082470D">
      <w:pPr>
        <w:rPr>
          <w:rFonts w:ascii="Arial" w:hAnsi="Arial"/>
          <w:b/>
          <w:sz w:val="36"/>
        </w:rPr>
      </w:pPr>
      <w:r>
        <w:rPr>
          <w:noProof/>
        </w:rPr>
        <mc:AlternateContent>
          <mc:Choice Requires="wps">
            <w:drawing>
              <wp:anchor distT="0" distB="0" distL="114300" distR="114300" simplePos="0" relativeHeight="251725824" behindDoc="0" locked="0" layoutInCell="1" allowOverlap="1" wp14:anchorId="318C45DF" wp14:editId="4CD1720C">
                <wp:simplePos x="0" y="0"/>
                <wp:positionH relativeFrom="page">
                  <wp:posOffset>3686175</wp:posOffset>
                </wp:positionH>
                <wp:positionV relativeFrom="paragraph">
                  <wp:posOffset>55245</wp:posOffset>
                </wp:positionV>
                <wp:extent cx="2952750" cy="495300"/>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2952750" cy="495300"/>
                        </a:xfrm>
                        <a:prstGeom prst="rect">
                          <a:avLst/>
                        </a:prstGeom>
                        <a:noFill/>
                        <a:ln w="6350">
                          <a:noFill/>
                        </a:ln>
                        <a:effectLst/>
                      </wps:spPr>
                      <wps:txbx>
                        <w:txbxContent>
                          <w:p w14:paraId="7362AC57" w14:textId="77777777" w:rsidR="00A37A71" w:rsidRPr="0044321C" w:rsidRDefault="001126EB"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C45DF" id="Text Box 40" o:spid="_x0000_s1027" type="#_x0000_t202" style="position:absolute;margin-left:290.25pt;margin-top:4.35pt;width:232.5pt;height:39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OJHgIAAEEEAAAOAAAAZHJzL2Uyb0RvYy54bWysU8lu2zAQvRfoPxC815IdO6kFy4GbwEUB&#10;IwngFDnTFGkJIDksSVtyv75DylvTnopeqNk0y3szs/tOK7IXzjdgSjoc5JQIw6FqzLak31+Xnz5T&#10;4gMzFVNgREkPwtP7+ccPs9YWYgQ1qEo4gkmML1pb0joEW2SZ57XQzA/ACoNOCU6zgKrbZpVjLWbX&#10;Khvl+W3WgqusAy68R+tj76TzlF9KwcOzlF4EokqKvYX0uvRu4pvNZ6zYOmbrhh/bYP/QhWaNwaLn&#10;VI8sMLJzzR+pdMMdeJBhwEFnIGXDRZoBpxnm76ZZ18yKNAuC4+0ZJv//0vKn/dq+OBK6L9AhgRGQ&#10;1vrCozHO00mn4xc7JehHCA9n2EQXCEfjaDoZ3U3QxdE3nk5u8oRrdvnbOh++CtAkCiV1SEtCi+1X&#10;PmBFDD2FxGIGlo1SiRplSFvS2xtM/5sH/1AmWkQi+Zjm0nmUQrfpSFNdTbWB6oDDOuj3wFu+bLCj&#10;FfPhhTkkHofAZQ7P+EgFWBmOEiU1uJ9/s8d45AO9lLS4SCX1P3bMCUrUN4NMTYfjcdy8pIwndyNU&#10;3LVnc+0xO/0AuKtDPBvLkxjjgzqJ0oF+w51fxKroYoZj7ZKGk/gQ+vXGm+FisUhBuGuWhZVZWx5T&#10;R9wi3q/dG3P2SEpAOp/gtHKseMdNH9tzsNgFkE0iLuLco4osRgX3NPF5vKl4CNd6irpc/vwXAAAA&#10;//8DAFBLAwQUAAYACAAAACEA8uf5UuAAAAAJAQAADwAAAGRycy9kb3ducmV2LnhtbEyPwU7DMBBE&#10;70j8g7VI3KhNRdooxKmqSBUSgkNLL9w2sZtExOsQu23g69me6HFnRrNv8tXkenGyY+g8aXicKRCW&#10;am86ajTsPzYPKYgQkQz2nqyGHxtgVdze5JgZf6atPe1iI7iEQoYa2hiHTMpQt9ZhmPnBEnsHPzqM&#10;fI6NNCOeudz1cq7UQjrsiD+0ONiytfXX7ug0vJabd9xWc5f+9uXL22E9fO8/E63v76b1M4hop/gf&#10;hgs+o0PBTJU/kgmi15CkKuGohnQJ4uKrp4SFioXFEmSRy+sFxR8AAAD//wMAUEsBAi0AFAAGAAgA&#10;AAAhALaDOJL+AAAA4QEAABMAAAAAAAAAAAAAAAAAAAAAAFtDb250ZW50X1R5cGVzXS54bWxQSwEC&#10;LQAUAAYACAAAACEAOP0h/9YAAACUAQAACwAAAAAAAAAAAAAAAAAvAQAAX3JlbHMvLnJlbHNQSwEC&#10;LQAUAAYACAAAACEA7xeTiR4CAABBBAAADgAAAAAAAAAAAAAAAAAuAgAAZHJzL2Uyb0RvYy54bWxQ&#10;SwECLQAUAAYACAAAACEA8uf5UuAAAAAJAQAADwAAAAAAAAAAAAAAAAB4BAAAZHJzL2Rvd25yZXYu&#10;eG1sUEsFBgAAAAAEAAQA8wAAAIUFAAAAAA==&#10;" filled="f" stroked="f" strokeweight=".5pt">
                <v:textbox>
                  <w:txbxContent>
                    <w:p w14:paraId="7362AC57" w14:textId="77777777" w:rsidR="00A37A71" w:rsidRPr="0044321C" w:rsidRDefault="001126EB" w:rsidP="00C93CB2">
                      <w:pPr>
                        <w:pStyle w:val="NewsletterHeading"/>
                        <w:jc w:val="center"/>
                        <w:rPr>
                          <w:rFonts w:ascii="Candara" w:hAnsi="Candara"/>
                          <w:noProof/>
                          <w:color w:val="0070C0"/>
                        </w:rPr>
                      </w:pPr>
                      <w:sdt>
                        <w:sdtPr>
                          <w:rPr>
                            <w:color w:val="0070C0"/>
                          </w:rPr>
                          <w:id w:val="301193463"/>
                          <w:lock w:val="sdtLocked"/>
                        </w:sdtPr>
                        <w:sdtEndPr/>
                        <w:sdtContent>
                          <w:r w:rsidR="00A37A71">
                            <w:rPr>
                              <w:rStyle w:val="Heading2Char"/>
                            </w:rPr>
                            <w:t>Tax-</w:t>
                          </w:r>
                          <w:r w:rsidR="00A37A71" w:rsidRPr="0044321C">
                            <w:rPr>
                              <w:rStyle w:val="Heading2Char"/>
                            </w:rPr>
                            <w:t>Saving Tips</w:t>
                          </w:r>
                          <w:r w:rsidR="00A37A71" w:rsidRPr="0044321C">
                            <w:rPr>
                              <w:color w:val="0070C0"/>
                            </w:rPr>
                            <w:t xml:space="preserve"> </w:t>
                          </w:r>
                        </w:sdtContent>
                      </w:sdt>
                    </w:p>
                  </w:txbxContent>
                </v:textbox>
                <w10:wrap type="square" anchorx="page"/>
              </v:shape>
            </w:pict>
          </mc:Fallback>
        </mc:AlternateContent>
      </w:r>
    </w:p>
    <w:p w14:paraId="29C40C0F" w14:textId="39DF9106" w:rsidR="00155961" w:rsidRDefault="00155961" w:rsidP="0082470D">
      <w:pPr>
        <w:rPr>
          <w:rFonts w:ascii="Arial" w:hAnsi="Arial"/>
          <w:b/>
          <w:sz w:val="36"/>
        </w:rPr>
      </w:pPr>
    </w:p>
    <w:p w14:paraId="610F63E7" w14:textId="72DDC285" w:rsidR="0082470D" w:rsidRDefault="0082470D" w:rsidP="0082470D">
      <w:pPr>
        <w:rPr>
          <w:rFonts w:ascii="Arial" w:hAnsi="Arial"/>
          <w:b/>
          <w:sz w:val="36"/>
        </w:rPr>
      </w:pPr>
    </w:p>
    <w:p w14:paraId="2678878F" w14:textId="483F7307" w:rsidR="0082470D" w:rsidRPr="0045256D" w:rsidRDefault="0045256D" w:rsidP="0082470D">
      <w:pPr>
        <w:rPr>
          <w:rFonts w:ascii="Arial" w:hAnsi="Arial"/>
          <w:bCs/>
        </w:rPr>
      </w:pPr>
      <w:r>
        <w:rPr>
          <w:rFonts w:ascii="Arial" w:hAnsi="Arial"/>
          <w:b/>
          <w:noProof/>
          <w:sz w:val="36"/>
        </w:rPr>
        <mc:AlternateContent>
          <mc:Choice Requires="wps">
            <w:drawing>
              <wp:anchor distT="0" distB="0" distL="114300" distR="114300" simplePos="0" relativeHeight="251731968" behindDoc="0" locked="0" layoutInCell="1" allowOverlap="1" wp14:anchorId="4780FC63" wp14:editId="3A5F48FE">
                <wp:simplePos x="0" y="0"/>
                <wp:positionH relativeFrom="column">
                  <wp:posOffset>5444836</wp:posOffset>
                </wp:positionH>
                <wp:positionV relativeFrom="paragraph">
                  <wp:posOffset>5344</wp:posOffset>
                </wp:positionV>
                <wp:extent cx="1046761" cy="190005"/>
                <wp:effectExtent l="0" t="0" r="1270" b="635"/>
                <wp:wrapNone/>
                <wp:docPr id="3" name="Text Box 3"/>
                <wp:cNvGraphicFramePr/>
                <a:graphic xmlns:a="http://schemas.openxmlformats.org/drawingml/2006/main">
                  <a:graphicData uri="http://schemas.microsoft.com/office/word/2010/wordprocessingShape">
                    <wps:wsp>
                      <wps:cNvSpPr txBox="1"/>
                      <wps:spPr>
                        <a:xfrm>
                          <a:off x="0" y="0"/>
                          <a:ext cx="1046761" cy="190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02DC81" w14:textId="6B41908D" w:rsidR="00A37A71" w:rsidRDefault="00E466F7" w:rsidP="00E466F7">
                            <w:r w:rsidRPr="00E466F7">
                              <w:t xml:space="preserve">February </w:t>
                            </w:r>
                            <w:r w:rsidR="00133095">
                              <w:t>202</w:t>
                            </w:r>
                            <w:r w:rsidR="00481061">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0FC63" id="_x0000_t202" coordsize="21600,21600" o:spt="202" path="m,l,21600r21600,l21600,xe">
                <v:stroke joinstyle="miter"/>
                <v:path gradientshapeok="t" o:connecttype="rect"/>
              </v:shapetype>
              <v:shape id="Text Box 3" o:spid="_x0000_s1028" type="#_x0000_t202" style="position:absolute;margin-left:428.75pt;margin-top:.4pt;width:82.4pt;height:1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MaYQIAADQFAAAOAAAAZHJzL2Uyb0RvYy54bWysVN9v0zAQfkfif7D8TpMWVqBqOpVORUjT&#10;NrGhPbuO3UY4PnN2m5S/fmcnaafByxAvzsX33e/vPL9sa8MOCn0FtuDjUc6ZshLKym4L/uNh/e4T&#10;Zz4IWwoDVhX8qDy/XLx9M2/cTE1gB6ZUyMiJ9bPGFXwXgptlmZc7VQs/AqcsKTVgLQL94jYrUTTk&#10;vTbZJM+nWQNYOgSpvKfbq07JF8m/1kqGW629CswUnHIL6cR0buKZLeZitkXhdpXs0xD/kEUtKktB&#10;T66uRBBsj9UfrupKInjQYSShzkDrSqpUA1Uzzl9Uc78TTqVaqDnendrk/59beXO4d3fIQvsFWhpg&#10;bEjj/MzTZayn1VjHL2XKSE8tPJ7aptrAZDTKP0w/TsecSdKNP+d5fhHdZGdrhz58VVCzKBQcaSyp&#10;W+Jw7UMHHSAxmIV1ZUwajbGsKfj0/UWeDE4acm5sxKo05N7NOfMkhaNREWPsd6VZVaYC4kWil1oZ&#10;ZAdBxBBSKhtS7ckvoSNKUxKvMezx56xeY9zVMUQGG07GdWUBU/Uv0i5/DinrDk89f1Z3FEO7aanw&#10;gk+GwW6gPNK8EbpV8E6uKxrKtfDhTiBxn0ZM+xxu6dAGqPnQS5ztAH//7T7iiZKk5ayhXSq4/7UX&#10;qDgz3yyRNS7eIOAgbAbB7usV0BSIQJRNEskAgxlEjVA/0povYxRSCSspVsHDIK5Ct9H0TEi1XCYQ&#10;rZcT4dreOxldx6FEij20jwJdz8NADL6BYcvE7AUdO2y0tLDcB9BV4mrsa9fFvt+0mont/TMSd//5&#10;f0KdH7vFEwAAAP//AwBQSwMEFAAGAAgAAAAhAG91EHHeAAAACAEAAA8AAABkcnMvZG93bnJldi54&#10;bWxMj81OwzAQhO9IvIO1SNyo3VSlVYhTIX5uQKEtEtyceEki7HVkO2l4e9wT3GY1o5lvi81kDRvR&#10;h86RhPlMAEOqne6okXDYP16tgYWoSCvjCCX8YIBNeX5WqFy7I73huIsNSyUUciWhjbHPOQ91i1aF&#10;meuRkvflvFUxnb7h2qtjKreGZ0Jcc6s6Sgut6vGuxfp7N1gJ5iP4p0rEz/G+eY6vWz68P8xfpLy8&#10;mG5vgEWc4l8YTvgJHcrEVLmBdGBGwnq5WqZoEsBOtsiyBbBKwkKsgJcF//9A+QsAAP//AwBQSwEC&#10;LQAUAAYACAAAACEAtoM4kv4AAADhAQAAEwAAAAAAAAAAAAAAAAAAAAAAW0NvbnRlbnRfVHlwZXNd&#10;LnhtbFBLAQItABQABgAIAAAAIQA4/SH/1gAAAJQBAAALAAAAAAAAAAAAAAAAAC8BAABfcmVscy8u&#10;cmVsc1BLAQItABQABgAIAAAAIQDJ9oMaYQIAADQFAAAOAAAAAAAAAAAAAAAAAC4CAABkcnMvZTJv&#10;RG9jLnhtbFBLAQItABQABgAIAAAAIQBvdRBx3gAAAAgBAAAPAAAAAAAAAAAAAAAAALsEAABkcnMv&#10;ZG93bnJldi54bWxQSwUGAAAAAAQABADzAAAAxgUAAAAA&#10;" filled="f" stroked="f" strokeweight=".5pt">
                <v:textbox inset="0,0,0,0">
                  <w:txbxContent>
                    <w:p w14:paraId="5602DC81" w14:textId="6B41908D" w:rsidR="00A37A71" w:rsidRDefault="00E466F7" w:rsidP="00E466F7">
                      <w:r w:rsidRPr="00E466F7">
                        <w:t xml:space="preserve">February </w:t>
                      </w:r>
                      <w:r w:rsidR="00133095">
                        <w:t>202</w:t>
                      </w:r>
                      <w:r w:rsidR="00481061">
                        <w:t>6</w:t>
                      </w:r>
                    </w:p>
                  </w:txbxContent>
                </v:textbox>
              </v:shape>
            </w:pict>
          </mc:Fallback>
        </mc:AlternateContent>
      </w:r>
      <w:r>
        <w:rPr>
          <w:rFonts w:ascii="Arial" w:hAnsi="Arial"/>
          <w:b/>
          <w:sz w:val="36"/>
        </w:rPr>
        <w:t xml:space="preserve">                                                                                             </w:t>
      </w:r>
    </w:p>
    <w:p w14:paraId="78F54F57" w14:textId="77777777" w:rsidR="00051B9D" w:rsidRPr="00051B9D" w:rsidRDefault="00051B9D" w:rsidP="00051B9D">
      <w:pPr>
        <w:pStyle w:val="NewsletterHeadline"/>
      </w:pPr>
    </w:p>
    <w:p w14:paraId="75F1A700" w14:textId="77777777" w:rsidR="00760E4B" w:rsidRPr="005B0EE5" w:rsidRDefault="009C2B49" w:rsidP="0016422B">
      <w:pPr>
        <w:pStyle w:val="NewsletterHeadline"/>
        <w:rPr>
          <w:rFonts w:asciiTheme="majorBidi" w:hAnsiTheme="majorBidi" w:cstheme="majorBidi"/>
          <w:bCs/>
          <w:sz w:val="35"/>
          <w:szCs w:val="35"/>
        </w:rPr>
        <w:sectPr w:rsidR="00760E4B" w:rsidRPr="005B0EE5" w:rsidSect="00155961">
          <w:headerReference w:type="default" r:id="rId13"/>
          <w:footerReference w:type="default" r:id="rId14"/>
          <w:footerReference w:type="first" r:id="rId15"/>
          <w:pgSz w:w="12240" w:h="15840"/>
          <w:pgMar w:top="1440" w:right="630" w:bottom="1440" w:left="720" w:header="720" w:footer="432" w:gutter="0"/>
          <w:cols w:space="720"/>
          <w:titlePg/>
          <w:docGrid w:linePitch="326"/>
        </w:sectPr>
      </w:pPr>
      <w:r w:rsidRPr="009C2B49">
        <w:rPr>
          <w:rFonts w:asciiTheme="majorBidi" w:hAnsiTheme="majorBidi" w:cstheme="majorBidi"/>
          <w:bCs/>
          <w:sz w:val="52"/>
          <w:szCs w:val="52"/>
        </w:rPr>
        <w:t xml:space="preserve"> </w:t>
      </w:r>
    </w:p>
    <w:p w14:paraId="52A0A881" w14:textId="77777777" w:rsidR="00304805" w:rsidRDefault="00304805" w:rsidP="00F06B38">
      <w:pPr>
        <w:pStyle w:val="NoSpacing"/>
        <w:rPr>
          <w:rFonts w:asciiTheme="majorHAnsi" w:hAnsiTheme="majorHAnsi"/>
          <w:b/>
          <w:color w:val="0070C0"/>
          <w:sz w:val="40"/>
          <w:szCs w:val="40"/>
        </w:rPr>
      </w:pPr>
    </w:p>
    <w:p w14:paraId="4B0FA4B3" w14:textId="03D26396" w:rsidR="007D3DE4" w:rsidRDefault="00E466F7" w:rsidP="004651F6">
      <w:pPr>
        <w:rPr>
          <w:sz w:val="23"/>
          <w:szCs w:val="23"/>
        </w:rPr>
      </w:pPr>
      <w:r w:rsidRPr="00E466F7">
        <w:rPr>
          <w:rFonts w:asciiTheme="majorHAnsi" w:hAnsiTheme="majorHAnsi"/>
          <w:b/>
          <w:color w:val="0070C0"/>
          <w:sz w:val="44"/>
          <w:szCs w:val="44"/>
        </w:rPr>
        <w:t>USPS’s New Postmark Rules Set an Ugly Trap for Taxpayers</w:t>
      </w:r>
    </w:p>
    <w:p w14:paraId="51DA3F63" w14:textId="77777777" w:rsidR="00750E9A" w:rsidRDefault="00750E9A" w:rsidP="007D3DE4"/>
    <w:p w14:paraId="414FD6EB" w14:textId="77777777" w:rsidR="00AC72EC" w:rsidRDefault="00AC72EC" w:rsidP="00E466F7"/>
    <w:p w14:paraId="57D8FDDC" w14:textId="2C91B2FC" w:rsidR="00E466F7" w:rsidRDefault="00E466F7" w:rsidP="00E466F7">
      <w:r>
        <w:t xml:space="preserve">For decades, taxpayers trusted a simple rule: </w:t>
      </w:r>
      <w:r w:rsidR="00481061">
        <w:t>I</w:t>
      </w:r>
      <w:r>
        <w:t>f you mailed a tax return or payment by the deadline, the IRS treated it as timely filed. Recent U.S. Postal Service (USPS) practices have changed that reality and created a serious trap for anyone who relies on last-minute mailing.</w:t>
      </w:r>
    </w:p>
    <w:p w14:paraId="557068E6" w14:textId="77777777" w:rsidR="00AC72EC" w:rsidRDefault="00AC72EC" w:rsidP="00E466F7"/>
    <w:p w14:paraId="3A8FD85C" w14:textId="7AB38E8B" w:rsidR="00E466F7" w:rsidRDefault="00E466F7" w:rsidP="00E466F7">
      <w:r>
        <w:t xml:space="preserve">Today, the USPS often applies postmarks at regional processing centers instead of at your local post office. Those centers may be many miles away, and reduced truck schedules can delay transport. </w:t>
      </w:r>
    </w:p>
    <w:p w14:paraId="6E5971C2" w14:textId="77777777" w:rsidR="00B55F65" w:rsidRDefault="00B55F65" w:rsidP="00E466F7"/>
    <w:p w14:paraId="3B6C096E" w14:textId="77777777" w:rsidR="00E466F7" w:rsidRDefault="00E466F7" w:rsidP="00E466F7">
      <w:r>
        <w:t>As a result, a return you drop off on April 15 may receive a postmark dated April 16 or later. The IRS will then treat your filing as late, even though you acted responsibly. Being one day late can trigger penalties and interest equal to 5 percent of the tax due.</w:t>
      </w:r>
    </w:p>
    <w:p w14:paraId="2DD46CEA" w14:textId="77777777" w:rsidR="00AC72EC" w:rsidRDefault="00AC72EC" w:rsidP="00E466F7"/>
    <w:p w14:paraId="3AB289CB" w14:textId="547529E1" w:rsidR="00E466F7" w:rsidRDefault="00E466F7" w:rsidP="00E466F7">
      <w:r>
        <w:t>Sometimes, USPS postmark machines don’t even apply a postmark.</w:t>
      </w:r>
    </w:p>
    <w:p w14:paraId="78218F2E" w14:textId="77777777" w:rsidR="00AC72EC" w:rsidRDefault="00AC72EC" w:rsidP="00E466F7"/>
    <w:p w14:paraId="6E5CF980" w14:textId="49630E1F" w:rsidR="00E466F7" w:rsidRDefault="00E466F7" w:rsidP="00E466F7">
      <w:r>
        <w:t>You also cannot rely on postage labels printed at home or at self-service kiosks. Those labels only show when you bought postage, not when the USPS accepted your mail.</w:t>
      </w:r>
    </w:p>
    <w:p w14:paraId="55CB6F34" w14:textId="77777777" w:rsidR="000F3F89" w:rsidRDefault="000F3F89" w:rsidP="00E466F7"/>
    <w:p w14:paraId="63F20CF8" w14:textId="77777777" w:rsidR="000F3F89" w:rsidRDefault="000F3F89" w:rsidP="00E466F7"/>
    <w:p w14:paraId="0CE83522" w14:textId="77777777" w:rsidR="000F3F89" w:rsidRDefault="000F3F89" w:rsidP="00E466F7"/>
    <w:p w14:paraId="2BF22301" w14:textId="434B05A2" w:rsidR="00AC72EC" w:rsidRDefault="00E466F7" w:rsidP="00E466F7">
      <w:r>
        <w:t xml:space="preserve">You can protect yourself by taking control of the mailing process. Present your return at a post office </w:t>
      </w:r>
    </w:p>
    <w:p w14:paraId="0230EB9C" w14:textId="6AB6CCD1" w:rsidR="00AC72EC" w:rsidRDefault="00E466F7" w:rsidP="00E466F7">
      <w:r>
        <w:t xml:space="preserve">retail counter and ask the clerk to apply a manual postmark. For stronger protection, use certified mail. </w:t>
      </w:r>
    </w:p>
    <w:p w14:paraId="7FDC8BA6" w14:textId="1D0DD4C0" w:rsidR="00E466F7" w:rsidRDefault="00E466F7" w:rsidP="00E466F7">
      <w:r>
        <w:t>Certified mail provides a postmarked receipt that serves as legal proof of mailing and delivery.</w:t>
      </w:r>
    </w:p>
    <w:p w14:paraId="30107295" w14:textId="77777777" w:rsidR="00B55F65" w:rsidRDefault="00B55F65" w:rsidP="00E466F7"/>
    <w:p w14:paraId="4AE64BBA" w14:textId="786E0706" w:rsidR="00E466F7" w:rsidRDefault="00E466F7" w:rsidP="00E466F7">
      <w:r>
        <w:t>You also have legal proof by filing and paying electronically or by using an IRS-approved private delivery service. Electronic filing provides an electronic postmark and removes uncertainty.</w:t>
      </w:r>
    </w:p>
    <w:p w14:paraId="0EC80847" w14:textId="77777777" w:rsidR="000F3F89" w:rsidRDefault="000F3F89" w:rsidP="00E466F7">
      <w:pPr>
        <w:pStyle w:val="NoSpacing"/>
      </w:pPr>
    </w:p>
    <w:p w14:paraId="7FF3F21D" w14:textId="6FFE6DD2" w:rsidR="00E466F7" w:rsidRDefault="00E466F7" w:rsidP="00E466F7">
      <w:pPr>
        <w:pStyle w:val="NoSpacing"/>
      </w:pPr>
      <w:r>
        <w:t>If you plan to file by mail, choose your method carefully. A small decision can prevent an expensive and frustrating surprise.</w:t>
      </w:r>
    </w:p>
    <w:p w14:paraId="4C9C30AE" w14:textId="77777777" w:rsidR="00E466F7" w:rsidRDefault="00E466F7" w:rsidP="00E466F7">
      <w:pPr>
        <w:pStyle w:val="NoSpacing"/>
      </w:pPr>
    </w:p>
    <w:p w14:paraId="1F045DA7" w14:textId="77777777" w:rsidR="00E466F7" w:rsidRDefault="00E466F7" w:rsidP="00E466F7">
      <w:pPr>
        <w:pStyle w:val="NoSpacing"/>
      </w:pPr>
    </w:p>
    <w:p w14:paraId="000CC32C" w14:textId="0365F441" w:rsidR="00AC72EC" w:rsidRDefault="00E466F7" w:rsidP="00AC72EC">
      <w:pPr>
        <w:pStyle w:val="NewsletterHeadline"/>
      </w:pPr>
      <w:r w:rsidRPr="000C3C05">
        <w:t>Husband-and-Wife LLC—Do They Have to File a Partnership Return?</w:t>
      </w:r>
    </w:p>
    <w:p w14:paraId="4483F5A3" w14:textId="77777777" w:rsidR="00AC72EC" w:rsidRDefault="00AC72EC" w:rsidP="00AC72EC">
      <w:pPr>
        <w:pStyle w:val="isselectedend"/>
        <w:spacing w:before="0" w:beforeAutospacing="0"/>
      </w:pPr>
    </w:p>
    <w:p w14:paraId="08DA8436" w14:textId="79581E01" w:rsidR="00E466F7" w:rsidRDefault="00E466F7" w:rsidP="00AC72EC">
      <w:pPr>
        <w:pStyle w:val="isselectedend"/>
        <w:spacing w:before="0" w:beforeAutospacing="0"/>
      </w:pPr>
      <w:r>
        <w:t xml:space="preserve">Many married couples form an LLC to own rental property to obtain liability protection. After they create the LLC, they often ask an important tax question: Does the LLC force them to file a partnership return? </w:t>
      </w:r>
    </w:p>
    <w:p w14:paraId="420EB67A" w14:textId="77777777" w:rsidR="00E466F7" w:rsidRDefault="00E466F7" w:rsidP="00E466F7">
      <w:pPr>
        <w:pStyle w:val="isselectedend"/>
      </w:pPr>
      <w:r>
        <w:t>The answer depends largely on where they live and how they own the property.</w:t>
      </w:r>
    </w:p>
    <w:p w14:paraId="497B3C43" w14:textId="77777777" w:rsidR="00E466F7" w:rsidRDefault="00E466F7" w:rsidP="00E466F7">
      <w:pPr>
        <w:pStyle w:val="isselectedend"/>
      </w:pPr>
      <w:r>
        <w:t xml:space="preserve">Federal tax rules treat any unincorporated business with two owners as a partnership by default. When a </w:t>
      </w:r>
      <w:r>
        <w:lastRenderedPageBreak/>
        <w:t>husband and wife form a two-member LLC, the IRS normally requires a partnership return on Form 1065. Some exceptions exist, but most couples do not qualify for them.</w:t>
      </w:r>
    </w:p>
    <w:p w14:paraId="17C3BD4B" w14:textId="77777777" w:rsidR="00E466F7" w:rsidRDefault="00E466F7" w:rsidP="00E466F7">
      <w:pPr>
        <w:pStyle w:val="isselectedend"/>
      </w:pPr>
      <w:r>
        <w:t>Tax law allows “mere co-ownership” of real estate without creating a partnership. This rule applies only when individuals own property directly as tenants in common and simply maintain and rent it. Once spouses place the property inside a multi-member LLC, they move beyond co-ownership and create a separate tax entity. At that point, the partnership rules apply.</w:t>
      </w:r>
    </w:p>
    <w:p w14:paraId="4B41AFC0" w14:textId="77777777" w:rsidR="00E466F7" w:rsidRDefault="00E466F7" w:rsidP="00E466F7">
      <w:pPr>
        <w:pStyle w:val="isselectedend"/>
      </w:pPr>
      <w:r>
        <w:t>Spouses sometimes ask about the qualified joint venture election. That option lets qualifying couples file a single Schedule E instead of a partnership return. Unfortunately, the election does not apply when spouses operate a rental through an LLC or any other state-law entity.</w:t>
      </w:r>
    </w:p>
    <w:p w14:paraId="320039DC" w14:textId="77777777" w:rsidR="00E466F7" w:rsidRDefault="00E466F7" w:rsidP="00E466F7">
      <w:pPr>
        <w:pStyle w:val="isselectedend"/>
      </w:pPr>
      <w:r>
        <w:t>Spouses who live in community property states have more flexibility. In those nine states, married couples may treat an LLC-owned rental as a single disregarded entity and file one Schedule E. The other 41 states do not offer this option.</w:t>
      </w:r>
    </w:p>
    <w:p w14:paraId="4DB86FFB" w14:textId="77777777" w:rsidR="00E466F7" w:rsidRDefault="00E466F7" w:rsidP="00E466F7">
      <w:pPr>
        <w:pStyle w:val="NormalWeb"/>
      </w:pPr>
      <w:r>
        <w:t xml:space="preserve">In those 41 states, the husband-and-wife LLC result stays clear: they must file a partnership return and issue Schedule K-1s. </w:t>
      </w:r>
    </w:p>
    <w:p w14:paraId="37ACDFD4" w14:textId="769DF432" w:rsidR="00E466F7" w:rsidRDefault="00E466F7" w:rsidP="00E466F7">
      <w:pPr>
        <w:pStyle w:val="NormalWeb"/>
      </w:pPr>
      <w:r>
        <w:t>Before forming an LLC, couples should weigh the liability protection against the added tax filing complexity</w:t>
      </w:r>
      <w:r w:rsidR="00481061">
        <w:t>.</w:t>
      </w:r>
    </w:p>
    <w:p w14:paraId="7E139437" w14:textId="77777777" w:rsidR="00E466F7" w:rsidRDefault="00E466F7" w:rsidP="00E466F7">
      <w:pPr>
        <w:pStyle w:val="NoSpacing"/>
      </w:pPr>
    </w:p>
    <w:p w14:paraId="5029F7C4" w14:textId="77777777" w:rsidR="00E466F7" w:rsidRPr="000C3C05" w:rsidRDefault="00E466F7" w:rsidP="00AC72EC">
      <w:pPr>
        <w:pStyle w:val="NewsletterHeadline"/>
      </w:pPr>
      <w:r w:rsidRPr="000C3C05">
        <w:t>OBBBA Supercharges the Employer Childcare Credit for 2026</w:t>
      </w:r>
    </w:p>
    <w:p w14:paraId="751308B8" w14:textId="77777777" w:rsidR="00E466F7" w:rsidRDefault="00E466F7" w:rsidP="00E466F7">
      <w:pPr>
        <w:pStyle w:val="NoSpacing"/>
      </w:pPr>
    </w:p>
    <w:p w14:paraId="03D0C50E" w14:textId="77777777" w:rsidR="00AC72EC" w:rsidRDefault="00AC72EC" w:rsidP="00E466F7"/>
    <w:p w14:paraId="764277F9" w14:textId="15735000" w:rsidR="00E466F7" w:rsidRDefault="00E466F7" w:rsidP="00E466F7">
      <w:r>
        <w:t xml:space="preserve">The One Big Beautiful Bill Act (OBBBA) dramatically expanded the employer childcare credit starting in 2026, turning a modest tax break into a </w:t>
      </w:r>
      <w:r>
        <w:t>significant planning opportunity for many businesses.</w:t>
      </w:r>
    </w:p>
    <w:p w14:paraId="238D3193" w14:textId="77777777" w:rsidR="00AC72EC" w:rsidRDefault="00AC72EC" w:rsidP="00E466F7"/>
    <w:p w14:paraId="6F01727B" w14:textId="5D5BBDCC" w:rsidR="00E466F7" w:rsidRDefault="00E466F7" w:rsidP="00E466F7">
      <w:r>
        <w:t xml:space="preserve">The employer childcare credit allows businesses to claim a general business tax credit for qualified childcare expenses paid for employees. Qualifying costs include </w:t>
      </w:r>
    </w:p>
    <w:p w14:paraId="2D016E41" w14:textId="77777777" w:rsidR="000F3F89" w:rsidRDefault="000F3F89" w:rsidP="00E466F7"/>
    <w:p w14:paraId="2591CF99" w14:textId="77777777" w:rsidR="00E466F7" w:rsidRDefault="00E466F7" w:rsidP="001126EB">
      <w:pPr>
        <w:numPr>
          <w:ilvl w:val="0"/>
          <w:numId w:val="1"/>
        </w:numPr>
      </w:pPr>
      <w:r>
        <w:t xml:space="preserve">building, expanding, or operating an on-site childcare facility; </w:t>
      </w:r>
    </w:p>
    <w:p w14:paraId="77A38602" w14:textId="77777777" w:rsidR="00AC72EC" w:rsidRDefault="00AC72EC" w:rsidP="00AC72EC">
      <w:pPr>
        <w:ind w:left="720"/>
      </w:pPr>
    </w:p>
    <w:p w14:paraId="65D5DE3F" w14:textId="77777777" w:rsidR="00E466F7" w:rsidRDefault="00E466F7" w:rsidP="001126EB">
      <w:pPr>
        <w:numPr>
          <w:ilvl w:val="0"/>
          <w:numId w:val="1"/>
        </w:numPr>
      </w:pPr>
      <w:r>
        <w:t xml:space="preserve">contracting with licensed off-site childcare providers such as day care centers or preschools; </w:t>
      </w:r>
    </w:p>
    <w:p w14:paraId="0B491217" w14:textId="77777777" w:rsidR="00AC72EC" w:rsidRDefault="00AC72EC" w:rsidP="00AC72EC"/>
    <w:p w14:paraId="58BC0388" w14:textId="77777777" w:rsidR="00E466F7" w:rsidRDefault="00E466F7" w:rsidP="001126EB">
      <w:pPr>
        <w:numPr>
          <w:ilvl w:val="0"/>
          <w:numId w:val="1"/>
        </w:numPr>
      </w:pPr>
      <w:r>
        <w:t xml:space="preserve">working with third-party childcare platforms or “intermediate entities”; and </w:t>
      </w:r>
    </w:p>
    <w:p w14:paraId="1E220023" w14:textId="77777777" w:rsidR="00AC72EC" w:rsidRDefault="00AC72EC" w:rsidP="00AC72EC"/>
    <w:p w14:paraId="3FE060C8" w14:textId="77777777" w:rsidR="00E466F7" w:rsidRDefault="00E466F7" w:rsidP="001126EB">
      <w:pPr>
        <w:numPr>
          <w:ilvl w:val="0"/>
          <w:numId w:val="1"/>
        </w:numPr>
      </w:pPr>
      <w:r>
        <w:t xml:space="preserve">paying for childcare referral services. </w:t>
      </w:r>
    </w:p>
    <w:p w14:paraId="1DEDB379" w14:textId="77777777" w:rsidR="00E466F7" w:rsidRDefault="00E466F7" w:rsidP="00E466F7">
      <w:r>
        <w:br/>
        <w:t>Businesses do not need to own or operate a childcare facility to qualify.</w:t>
      </w:r>
    </w:p>
    <w:p w14:paraId="4158AA2E" w14:textId="77777777" w:rsidR="00AC72EC" w:rsidRDefault="00AC72EC" w:rsidP="00E466F7"/>
    <w:p w14:paraId="430AE221" w14:textId="3AC8B871" w:rsidR="00E466F7" w:rsidRDefault="00E466F7" w:rsidP="00E466F7">
      <w:r>
        <w:t xml:space="preserve">Beginning in 2026, small businesses with average annual gross receipts under $32 million may claim a 50 percent credit on qualified childcare expenses, up to a maximum annual credit of $600,000. </w:t>
      </w:r>
    </w:p>
    <w:p w14:paraId="402CCE2E" w14:textId="77777777" w:rsidR="000F3F89" w:rsidRDefault="000F3F89" w:rsidP="00E466F7"/>
    <w:p w14:paraId="1391D62C" w14:textId="2AEF7A1F" w:rsidR="00E466F7" w:rsidRDefault="00E466F7" w:rsidP="00E466F7">
      <w:r>
        <w:t xml:space="preserve">Large businesses may claim a 40 percent credit, capped at $500,000 per year. </w:t>
      </w:r>
    </w:p>
    <w:p w14:paraId="227D44E5" w14:textId="77777777" w:rsidR="00AC72EC" w:rsidRDefault="00AC72EC" w:rsidP="00E466F7"/>
    <w:p w14:paraId="5CD202B7" w14:textId="07CB6F66" w:rsidR="00E466F7" w:rsidRDefault="00E466F7" w:rsidP="00E466F7">
      <w:r>
        <w:t>By comparison, the credit for 2025 and earlier years maxed out at $150,000, making the new credit up to four times larger. Congress will adjust these limits for inflation starting in 2027.</w:t>
      </w:r>
    </w:p>
    <w:p w14:paraId="7B6A7E54" w14:textId="77777777" w:rsidR="00AC72EC" w:rsidRDefault="00AC72EC" w:rsidP="00E466F7"/>
    <w:p w14:paraId="7FBF112D" w14:textId="01858C78" w:rsidR="00E466F7" w:rsidRDefault="00E466F7" w:rsidP="00E466F7">
      <w:r>
        <w:t>OBBBA also makes the credit far more accessible for small employers. Businesses may now pool resources to contract jointly with licensed childcare providers or to jointly own or operate a childcare facility. Each business may claim its share of the credit, helping reduce both costs and administrative complexity.</w:t>
      </w:r>
    </w:p>
    <w:p w14:paraId="46D3C222" w14:textId="77777777" w:rsidR="00AC72EC" w:rsidRDefault="00AC72EC" w:rsidP="00E466F7"/>
    <w:p w14:paraId="6002DE5C" w14:textId="3F7D5933" w:rsidR="00E466F7" w:rsidRDefault="00E466F7" w:rsidP="00E466F7">
      <w:r>
        <w:t xml:space="preserve">Any business with W-2 employees can qualify, including sole proprietors, partnerships, LLCs, and </w:t>
      </w:r>
      <w:r>
        <w:lastRenderedPageBreak/>
        <w:t xml:space="preserve">S corporations. Owners generally cannot claim the credit for their own childcare costs, but they can claim it for qualified expenses paid on behalf of employees, including spouse-employees. </w:t>
      </w:r>
    </w:p>
    <w:p w14:paraId="4B10C4D3" w14:textId="77777777" w:rsidR="00AC72EC" w:rsidRDefault="00AC72EC" w:rsidP="00E466F7"/>
    <w:p w14:paraId="691968BB" w14:textId="44CB6C91" w:rsidR="00E466F7" w:rsidRDefault="00E466F7" w:rsidP="00E466F7">
      <w:r>
        <w:t>Even when childcare benefits remain taxable to the employee or owner-employee, the credit often produces significant net tax savings.</w:t>
      </w:r>
    </w:p>
    <w:p w14:paraId="12C7D51A" w14:textId="77777777" w:rsidR="00AC72EC" w:rsidRDefault="00AC72EC" w:rsidP="00E466F7"/>
    <w:p w14:paraId="0ED3AAB3" w14:textId="7B6953FC" w:rsidR="00E466F7" w:rsidRDefault="00E466F7" w:rsidP="00E466F7">
      <w:r>
        <w:t>Employers must include the value of employer-provided childcare in employee income unless the benefits qualify under a dependent care assistance program (DCAP). DCAPs allow limited tax-free benefits but impose strict non-discrimination rules that eliminate many small-business owners.</w:t>
      </w:r>
    </w:p>
    <w:p w14:paraId="27A7FE7D" w14:textId="77777777" w:rsidR="00B55F65" w:rsidRDefault="00B55F65" w:rsidP="00E466F7"/>
    <w:p w14:paraId="6948438E" w14:textId="77777777" w:rsidR="00E466F7" w:rsidRDefault="00E466F7" w:rsidP="00E466F7">
      <w:r>
        <w:t>If you pay for employee childcare in any form, this expanded credit deserves immediate close attention.</w:t>
      </w:r>
    </w:p>
    <w:p w14:paraId="1B460A4E" w14:textId="77777777" w:rsidR="00AC72EC" w:rsidRDefault="00AC72EC" w:rsidP="00E466F7"/>
    <w:p w14:paraId="14549713" w14:textId="77777777" w:rsidR="00E466F7" w:rsidRDefault="00E466F7" w:rsidP="00E466F7">
      <w:pPr>
        <w:pStyle w:val="NoSpacing"/>
      </w:pPr>
    </w:p>
    <w:p w14:paraId="0C346A61" w14:textId="77777777" w:rsidR="00E466F7" w:rsidRPr="00AA4DB6" w:rsidRDefault="00E466F7" w:rsidP="00AC72EC">
      <w:pPr>
        <w:pStyle w:val="NewsletterHeadline"/>
      </w:pPr>
      <w:r w:rsidRPr="00AA4DB6">
        <w:t>This One Mistake Can Make Your QCD Fully Taxable</w:t>
      </w:r>
    </w:p>
    <w:p w14:paraId="51E1C0BC" w14:textId="77777777" w:rsidR="00E466F7" w:rsidRDefault="00E466F7" w:rsidP="00E466F7">
      <w:pPr>
        <w:pStyle w:val="NoSpacing"/>
      </w:pPr>
    </w:p>
    <w:p w14:paraId="2886DDD0" w14:textId="77777777" w:rsidR="00AC72EC" w:rsidRDefault="00AC72EC" w:rsidP="00E466F7"/>
    <w:p w14:paraId="5CABE0A9" w14:textId="42A88DD9" w:rsidR="00E466F7" w:rsidRDefault="00E466F7" w:rsidP="00E466F7">
      <w:r>
        <w:t xml:space="preserve">Many charitably minded individual retirement account (IRA) owners use qualified charitable distributions (QCDs) to satisfy required minimum distributions </w:t>
      </w:r>
      <w:r w:rsidR="00481061">
        <w:t xml:space="preserve">(RMDs) </w:t>
      </w:r>
      <w:r>
        <w:t>while avoiding income tax. One simple mistake, however, can turn an otherwise tax-free QCD into fully taxable income.</w:t>
      </w:r>
    </w:p>
    <w:p w14:paraId="7BC5DEBA" w14:textId="77777777" w:rsidR="00AC72EC" w:rsidRDefault="00AC72EC" w:rsidP="00E466F7"/>
    <w:p w14:paraId="48D6909B" w14:textId="2877174E" w:rsidR="00E466F7" w:rsidRDefault="00E466F7" w:rsidP="00E466F7">
      <w:r>
        <w:t xml:space="preserve">After age 70 1/2, you may direct up to $111,000 in 2026 from your traditional IRA to a qualified charity; </w:t>
      </w:r>
      <w:r w:rsidRPr="00867326">
        <w:t>for married couples, each spouse may give that amount from their own IRA</w:t>
      </w:r>
      <w:r>
        <w:t xml:space="preserve">. </w:t>
      </w:r>
    </w:p>
    <w:p w14:paraId="7053239B" w14:textId="77777777" w:rsidR="00AC72EC" w:rsidRDefault="00AC72EC" w:rsidP="00E466F7"/>
    <w:p w14:paraId="6A7662A6" w14:textId="70FE8C24" w:rsidR="00E466F7" w:rsidRDefault="00E466F7" w:rsidP="00E466F7">
      <w:r>
        <w:t>The QCD can count toward your RMD once you reach age 73, and the QCD stays out of your adjusted gross income. Lower adjusted gross income can help you avoid higher tax brackets, higher Medicare premiums, and taxation of Social Security benefits.</w:t>
      </w:r>
    </w:p>
    <w:p w14:paraId="063409A7" w14:textId="77777777" w:rsidR="00AC72EC" w:rsidRDefault="00AC72EC" w:rsidP="00E466F7"/>
    <w:p w14:paraId="1D1E3C81" w14:textId="77777777" w:rsidR="000C7109" w:rsidRDefault="00E466F7" w:rsidP="00E466F7">
      <w:r>
        <w:t>The trouble arises under the strict no-benefit rule.</w:t>
      </w:r>
    </w:p>
    <w:p w14:paraId="5AB35A10" w14:textId="27059B29" w:rsidR="00E466F7" w:rsidRDefault="00E466F7" w:rsidP="00E466F7">
      <w:r>
        <w:t xml:space="preserve"> </w:t>
      </w:r>
    </w:p>
    <w:p w14:paraId="2D92F6E6" w14:textId="77777777" w:rsidR="00E466F7" w:rsidRDefault="00E466F7" w:rsidP="00E466F7">
      <w:r>
        <w:t>You must send a QCD directly to a Section 501(c)(3) charity, not to a donor-advised fund. More important, you must not receive anything of value in return. If you do, the IRS treats the entire distribution as taxable. Even a small benefit can spoil the result. For example, a $250 ticket to a charity dinner will cause a $5,000 QCD to become fully taxable.</w:t>
      </w:r>
    </w:p>
    <w:p w14:paraId="4F650B94" w14:textId="77777777" w:rsidR="00B55F65" w:rsidRDefault="00B55F65" w:rsidP="00E466F7"/>
    <w:p w14:paraId="7A169C49" w14:textId="322D5A54" w:rsidR="00E466F7" w:rsidRDefault="00E466F7" w:rsidP="00E466F7">
      <w:r>
        <w:t>Charities must provide written acknowledgments for QCDs of $250 or more. If that acknowledgment lists goods or services received, the tax-free treatment disappears.</w:t>
      </w:r>
    </w:p>
    <w:p w14:paraId="11562674" w14:textId="77777777" w:rsidR="00AC72EC" w:rsidRDefault="00AC72EC" w:rsidP="00E466F7"/>
    <w:p w14:paraId="50768857" w14:textId="1562FB7A" w:rsidR="00E466F7" w:rsidRDefault="00E466F7" w:rsidP="00E466F7">
      <w:r>
        <w:t>The IRS allows limited exceptions. You may receive insubstantial benefits without harming a QCD, such as low-value items or token merchandise, generally capped at $139 in 2026 (</w:t>
      </w:r>
      <w:r w:rsidRPr="0099349E">
        <w:t>$136 in 2025</w:t>
      </w:r>
      <w:r>
        <w:t>) and subject to percentage limits. Intangible religious benefits from churches also remain acceptable.</w:t>
      </w:r>
    </w:p>
    <w:p w14:paraId="7E54C562" w14:textId="77777777" w:rsidR="00AC72EC" w:rsidRDefault="00AC72EC" w:rsidP="00E466F7">
      <w:pPr>
        <w:pStyle w:val="NoSpacing"/>
      </w:pPr>
    </w:p>
    <w:p w14:paraId="6E595A21" w14:textId="310DED49" w:rsidR="00E466F7" w:rsidRDefault="00E466F7" w:rsidP="00E466F7">
      <w:pPr>
        <w:pStyle w:val="NoSpacing"/>
      </w:pPr>
      <w:r>
        <w:t>Before you authorize a QCD, confirm that you will receive nothing of value beyond these exceptions. Careful planning protects the tax advantages QCDs can provide.</w:t>
      </w:r>
    </w:p>
    <w:p w14:paraId="74E38CBC" w14:textId="77777777" w:rsidR="00E466F7" w:rsidRDefault="00E466F7" w:rsidP="00E466F7">
      <w:pPr>
        <w:pStyle w:val="NoSpacing"/>
      </w:pPr>
    </w:p>
    <w:p w14:paraId="589B061A" w14:textId="77777777" w:rsidR="00E466F7" w:rsidRDefault="00E466F7" w:rsidP="00E466F7">
      <w:pPr>
        <w:pStyle w:val="NoSpacing"/>
      </w:pPr>
    </w:p>
    <w:p w14:paraId="4E45EC62" w14:textId="77777777" w:rsidR="00E466F7" w:rsidRPr="00AA4DB6" w:rsidRDefault="00E466F7" w:rsidP="00AC72EC">
      <w:pPr>
        <w:pStyle w:val="NewsletterHeadline"/>
      </w:pPr>
      <w:r w:rsidRPr="00AA4DB6">
        <w:t>When Family Ties Cause Tax Trouble</w:t>
      </w:r>
    </w:p>
    <w:p w14:paraId="6B8A5CBE" w14:textId="77777777" w:rsidR="00E466F7" w:rsidRDefault="00E466F7" w:rsidP="00E466F7">
      <w:pPr>
        <w:pStyle w:val="NoSpacing"/>
      </w:pPr>
    </w:p>
    <w:p w14:paraId="51F487FE" w14:textId="77777777" w:rsidR="00AC72EC" w:rsidRDefault="00AC72EC" w:rsidP="00E466F7"/>
    <w:p w14:paraId="3614C981" w14:textId="4D537240" w:rsidR="00E466F7" w:rsidRDefault="00E466F7" w:rsidP="00E466F7">
      <w:r>
        <w:t>Family relationships and overlapping ownership can quietly sabotage well-intentioned tax planning. Internal Revenue Code Section 267 often causes the damage.</w:t>
      </w:r>
    </w:p>
    <w:p w14:paraId="257560FF" w14:textId="77777777" w:rsidR="00481061" w:rsidRDefault="00481061" w:rsidP="00E466F7"/>
    <w:p w14:paraId="568323AB" w14:textId="77777777" w:rsidR="00E466F7" w:rsidRDefault="00E466F7" w:rsidP="00E466F7">
      <w:r>
        <w:t>This rule does not announce itself with penalties or warnings. Instead, it erases deductions, disallows losses, and delays expenses after the transaction feels complete.</w:t>
      </w:r>
    </w:p>
    <w:p w14:paraId="68F4E852" w14:textId="77777777" w:rsidR="00AC72EC" w:rsidRDefault="00AC72EC" w:rsidP="00E466F7"/>
    <w:p w14:paraId="7FFC2DBC" w14:textId="2316E0BE" w:rsidR="00E466F7" w:rsidRDefault="00E466F7" w:rsidP="00E466F7">
      <w:r>
        <w:t xml:space="preserve">Section 267 targets transactions between related parties. The law focuses on who the parties are, not on whether the deal looks fair. When you sell property to a related person or entity at a loss, the </w:t>
      </w:r>
      <w:r>
        <w:lastRenderedPageBreak/>
        <w:t>IRS disallows the loss even if you used fair market value and arm’s-length terms.</w:t>
      </w:r>
    </w:p>
    <w:p w14:paraId="29A491A0" w14:textId="77777777" w:rsidR="00481061" w:rsidRDefault="00481061" w:rsidP="00E466F7"/>
    <w:p w14:paraId="0873849B" w14:textId="77777777" w:rsidR="00E466F7" w:rsidRDefault="00E466F7" w:rsidP="00E466F7">
      <w:r>
        <w:t>For example, if you sell stock to a sibling at a loss, you lose the deduction simply because of the family connection.</w:t>
      </w:r>
    </w:p>
    <w:p w14:paraId="0188C8F2" w14:textId="77777777" w:rsidR="00AC72EC" w:rsidRDefault="00AC72EC" w:rsidP="00E466F7"/>
    <w:p w14:paraId="52B2D2CC" w14:textId="168182EF" w:rsidR="00E466F7" w:rsidRDefault="00E466F7" w:rsidP="00E466F7">
      <w:r>
        <w:t>Section 267 also disrupts expense deductions. If you use the accrual method and owe expenses or interest to a related party who uses the cash method, you cannot deduct the expense until the other party reports the income. This timing mismatch often surprises taxpayers after year-end.</w:t>
      </w:r>
    </w:p>
    <w:p w14:paraId="26328CCF" w14:textId="77777777" w:rsidR="00AC72EC" w:rsidRDefault="00AC72EC" w:rsidP="00E466F7"/>
    <w:p w14:paraId="314DC78F" w14:textId="77918F47" w:rsidR="00E466F7" w:rsidRDefault="00E466F7" w:rsidP="00E466F7">
      <w:r>
        <w:t>The real trap lies in the attribution rules. These rules treat you as owning interests held by family members, trusts, partnerships, or corporations. As a result, transactions that appear unrelated on paper can suddenly cross the 50 percent ownership threshold, triggering related-party treatment.</w:t>
      </w:r>
    </w:p>
    <w:p w14:paraId="4D1F0CCF" w14:textId="77777777" w:rsidR="00481061" w:rsidRDefault="00481061" w:rsidP="00E466F7"/>
    <w:p w14:paraId="0FED7E90" w14:textId="77777777" w:rsidR="00E466F7" w:rsidRDefault="00E466F7" w:rsidP="00E466F7">
      <w:r>
        <w:t>Good planning avoids these outcomes. Identify related parties before you act. Review family ownership, trust interests, and entity structures together. Sell loss assets to unrelated buyers. Structure ownership to stay below control thresholds. Coordinate expense deductions with the other party’s income recognition.</w:t>
      </w:r>
    </w:p>
    <w:p w14:paraId="6CD003B9" w14:textId="77777777" w:rsidR="00481061" w:rsidRDefault="00481061" w:rsidP="00E466F7">
      <w:pPr>
        <w:pStyle w:val="NoSpacing"/>
      </w:pPr>
    </w:p>
    <w:p w14:paraId="251D03F9" w14:textId="3B3B4B99" w:rsidR="00E466F7" w:rsidRDefault="00E466F7" w:rsidP="00E466F7">
      <w:pPr>
        <w:pStyle w:val="NoSpacing"/>
      </w:pPr>
      <w:r>
        <w:t>Section 267 rewards foresight and punishes assumptions.</w:t>
      </w:r>
    </w:p>
    <w:p w14:paraId="652E40FF" w14:textId="77777777" w:rsidR="00E466F7" w:rsidRDefault="00E466F7" w:rsidP="00E466F7">
      <w:pPr>
        <w:pStyle w:val="NoSpacing"/>
      </w:pPr>
    </w:p>
    <w:p w14:paraId="3A8052CD" w14:textId="77777777" w:rsidR="00E466F7" w:rsidRDefault="00E466F7" w:rsidP="00E466F7">
      <w:pPr>
        <w:pStyle w:val="NoSpacing"/>
      </w:pPr>
    </w:p>
    <w:p w14:paraId="67F545FB" w14:textId="77777777" w:rsidR="00E466F7" w:rsidRPr="00AA4DB6" w:rsidRDefault="00E466F7" w:rsidP="00AC72EC">
      <w:pPr>
        <w:pStyle w:val="NewsletterHeadline"/>
      </w:pPr>
      <w:r w:rsidRPr="00AA4DB6">
        <w:t>OBBBA Drives Final Nail into Bicycle Commuting Deduction</w:t>
      </w:r>
    </w:p>
    <w:p w14:paraId="3C9DA8EA" w14:textId="77777777" w:rsidR="00AC72EC" w:rsidRDefault="00AC72EC" w:rsidP="00E466F7"/>
    <w:p w14:paraId="2C59D445" w14:textId="283E8200" w:rsidR="00E466F7" w:rsidRDefault="00E466F7" w:rsidP="00E466F7">
      <w:r>
        <w:t>Congress has officially pulled the plug on the federal tax break for bicycle commuting. The</w:t>
      </w:r>
      <w:r w:rsidR="00481061">
        <w:t xml:space="preserve"> </w:t>
      </w:r>
      <w:r>
        <w:t>OBBBA permanently eliminated the qualified bicycle commuting reimbursement, ending a small but symbolic incentive for employees who bike to work.</w:t>
      </w:r>
    </w:p>
    <w:p w14:paraId="10E2F5E6" w14:textId="77777777" w:rsidR="00481061" w:rsidRDefault="00481061" w:rsidP="00E466F7"/>
    <w:p w14:paraId="0D312CBE" w14:textId="77777777" w:rsidR="00E466F7" w:rsidRDefault="00E466F7" w:rsidP="00E466F7">
      <w:r>
        <w:t xml:space="preserve">Congress created the benefit in 2009 to encourage bicycle commuting. Employers could reimburse </w:t>
      </w:r>
      <w:r>
        <w:t xml:space="preserve">employees for bicycle purchases, repairs, improvements, and storage when employees regularly rode a bicycle between home and work. </w:t>
      </w:r>
    </w:p>
    <w:p w14:paraId="2A043EA2" w14:textId="77777777" w:rsidR="000C7109" w:rsidRDefault="000C7109" w:rsidP="00E466F7"/>
    <w:p w14:paraId="328E280D" w14:textId="77777777" w:rsidR="00E466F7" w:rsidRDefault="00E466F7" w:rsidP="00E466F7">
      <w:r>
        <w:t>The benefit applied only to personal, pedal-powered bicycles. It excluded e-bikes and bike-share programs. Employees also had to rely on biking for a substantial portion of their commute, a standard the law never clearly defined.</w:t>
      </w:r>
    </w:p>
    <w:p w14:paraId="62FA5318" w14:textId="77777777" w:rsidR="00AC72EC" w:rsidRDefault="00AC72EC" w:rsidP="00E466F7"/>
    <w:p w14:paraId="12A348F3" w14:textId="525005C6" w:rsidR="00E466F7" w:rsidRDefault="00E466F7" w:rsidP="00E466F7">
      <w:r>
        <w:t>The rules limited the benefit’s reach. Employers could not offer bicycle reimbursement alongside other transportation fringe benefits, such as transit passes or parking. The reimbursement capped out at $20 per month, or $240 per year, and Congress never adjusted that amount for inflation.</w:t>
      </w:r>
    </w:p>
    <w:p w14:paraId="3E946FC2" w14:textId="77777777" w:rsidR="00481061" w:rsidRDefault="00481061" w:rsidP="00E466F7"/>
    <w:p w14:paraId="1D325E08" w14:textId="032BB391" w:rsidR="00E466F7" w:rsidRDefault="00E466F7" w:rsidP="00E466F7">
      <w:r>
        <w:t>Despite its small size, the benefit delivered meaningful tax savings. Employees excluded the reimbursement from income and payroll taxes. Employers deducted the cost. That combination made the benefit attractive, even if it mainly appealed to committed cyclists only.</w:t>
      </w:r>
    </w:p>
    <w:p w14:paraId="20D59494" w14:textId="77777777" w:rsidR="002645C1" w:rsidRDefault="002645C1" w:rsidP="00E466F7"/>
    <w:p w14:paraId="304E24E3" w14:textId="4079EF13" w:rsidR="00E466F7" w:rsidRPr="00481061" w:rsidRDefault="00E466F7" w:rsidP="00E466F7">
      <w:r w:rsidRPr="00481061">
        <w:t>The Tax Cuts and Jobs Act disrupted the arrangement in 2017. From 2018 through 2025, employers could still reimburse bicycle commuting costs, but employees had to treat the payments as taxable income. Employers, however, could still deduct the reimbursements. Congress flirted with reinstating the tax-free treatment in 2020 and 2021, but those efforts went nowhere.</w:t>
      </w:r>
    </w:p>
    <w:p w14:paraId="0A6FBB69" w14:textId="77777777" w:rsidR="002645C1" w:rsidRPr="00481061" w:rsidRDefault="002645C1" w:rsidP="00E466F7"/>
    <w:p w14:paraId="40E9D2FC" w14:textId="3CB1C217" w:rsidR="00E466F7" w:rsidRPr="00481061" w:rsidRDefault="00E466F7" w:rsidP="00E466F7">
      <w:r w:rsidRPr="00481061">
        <w:t>OBBBA finished the job. Starting in 2026, bicycle commuting reimbursements are taxable wages for employees, and employers lose the deduction entirely. Employers cannot even treat the payments as deductible compensation, which creates a rare double-tax hit.</w:t>
      </w:r>
    </w:p>
    <w:p w14:paraId="3A2DA25F" w14:textId="77777777" w:rsidR="00481061" w:rsidRPr="00481061" w:rsidRDefault="00481061" w:rsidP="00E466F7"/>
    <w:p w14:paraId="50352186" w14:textId="7FE391A2" w:rsidR="00122EA9" w:rsidRPr="000C7109" w:rsidRDefault="00E466F7" w:rsidP="001247DE">
      <w:pPr>
        <w:pStyle w:val="NoSpacing"/>
        <w:rPr>
          <w:sz w:val="24"/>
          <w:szCs w:val="24"/>
        </w:rPr>
      </w:pPr>
      <w:r w:rsidRPr="00481061">
        <w:rPr>
          <w:sz w:val="24"/>
          <w:szCs w:val="24"/>
        </w:rPr>
        <w:t>Meanwhile, Congress left larger transportation benefits untouched. Employers may still provide tax-free transit passes and parking benefits of up to $340 per month in 2026, although they cannot deduct those costs.</w:t>
      </w:r>
    </w:p>
    <w:sectPr w:rsidR="00122EA9" w:rsidRPr="000C7109" w:rsidSect="002557F8">
      <w:type w:val="continuous"/>
      <w:pgSz w:w="12240" w:h="15840"/>
      <w:pgMar w:top="1440" w:right="630" w:bottom="1440" w:left="720" w:header="432" w:footer="576"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2411" w14:textId="77777777" w:rsidR="001126EB" w:rsidRDefault="001126EB" w:rsidP="003C013E">
      <w:r>
        <w:separator/>
      </w:r>
    </w:p>
  </w:endnote>
  <w:endnote w:type="continuationSeparator" w:id="0">
    <w:p w14:paraId="1DE05EF1" w14:textId="77777777" w:rsidR="001126EB" w:rsidRDefault="001126EB" w:rsidP="003C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1E8E" w14:textId="77777777" w:rsidR="00A37A71" w:rsidRDefault="00A37A71" w:rsidP="00C90168">
    <w:pPr>
      <w:pStyle w:val="Footer"/>
      <w:tabs>
        <w:tab w:val="clear" w:pos="4680"/>
        <w:tab w:val="clear" w:pos="9360"/>
        <w:tab w:val="left" w:pos="6135"/>
      </w:tabs>
    </w:pPr>
    <w:r>
      <w:rPr>
        <w:noProof/>
      </w:rPr>
      <mc:AlternateContent>
        <mc:Choice Requires="wps">
          <w:drawing>
            <wp:anchor distT="0" distB="0" distL="114300" distR="114300" simplePos="0" relativeHeight="251663360" behindDoc="0" locked="0" layoutInCell="1" allowOverlap="1" wp14:anchorId="6907482E" wp14:editId="5768F5D6">
              <wp:simplePos x="0" y="0"/>
              <wp:positionH relativeFrom="margin">
                <wp:align>right</wp:align>
              </wp:positionH>
              <wp:positionV relativeFrom="page">
                <wp:posOffset>9403080</wp:posOffset>
              </wp:positionV>
              <wp:extent cx="1132840" cy="222885"/>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07482E" id="_x0000_t202" coordsize="21600,21600" o:spt="202" path="m,l,21600r21600,l21600,xe">
              <v:stroke joinstyle="miter"/>
              <v:path gradientshapeok="t" o:connecttype="rect"/>
            </v:shapetype>
            <v:shape id="Text Box 29" o:spid="_x0000_s1029" type="#_x0000_t202" style="position:absolute;margin-left:38pt;margin-top:740.4pt;width:89.2pt;height:17.55pt;z-index:251663360;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ww3QEAAKEDAAAOAAAAZHJzL2Uyb0RvYy54bWysU8GO0zAQvSPxD5bvNE3oQomarpZdFSEt&#10;C9KyHzBxnCYi8Zix26R8PWOn7Rb2hrhYHs/kzXtvJqvrse/EXpNr0RQync2l0EZh1ZptIZ++b94s&#10;pXAeTAUdGl3Ig3byev361Wqwuc6wwa7SJBjEuHywhWy8t3mSONXoHtwMrTacrJF68BzSNqkIBkbv&#10;uySbz98lA1JlCZV2jl/vpqRcR/y61sp/rWunvegKydx8PCmeZTiT9QryLYFtWnWkAf/AoofWcNMz&#10;1B14EDtqX0D1rSJ0WPuZwj7Bum6VjhpYTTr/S81jA1ZHLWyOs2eb3P+DVQ/7R/uNhB8/4sgDjCKc&#10;vUf1wwmDtw2Yrb4hwqHRUHHjNFiWDNblx0+D1S53AaQcvmDFQ4adxwg01tQHV1inYHQewOFsuh69&#10;UKFl+jZbLjilOJdl2XJ5FVtAfvrakvOfNPYiXApJPNSIDvt75wMbyE8loZnBTdt1cbCd+eOBC8NL&#10;ZB8IT9T9WI5cHVSUWB1YB+G0J7zXfGmQfkkx8I4U0v3cAWkpus+GvfiQLgJxH4PF1fuMA7rMlJcZ&#10;MIqhCumlmK63flrEnaV223Cnk/s37N+mjdKeWR158x5ExcedDYt2Gceq5z9r/RsAAP//AwBQSwME&#10;FAAGAAgAAAAhAG8dSj3fAAAACgEAAA8AAABkcnMvZG93bnJldi54bWxMj81uwjAQhO+V+g7WVuqt&#10;2CAoaYiDUAX0WEqjnk28JFHjH9kmpG/f5dTedndGs98U69H0bMAQO2clTCcCGNra6c42EqrP3VMG&#10;LCZlteqdRQk/GGFd3t8VKtfuaj9wOKaGUYiNuZLQpuRzzmPdolFx4jxa0s4uGJVoDQ3XQV0p3PR8&#10;JsQzN6qz9KFVHl9brL+PFyPBJ79fvoX3w2a7G0T1ta9mXbOV8vFh3KyAJRzTnxlu+IQOJTGd3MXq&#10;yHoJVCTRdZ4JanDTl9kc2ImGxXTxArws+P8K5S8AAAD//wMAUEsBAi0AFAAGAAgAAAAhALaDOJL+&#10;AAAA4QEAABMAAAAAAAAAAAAAAAAAAAAAAFtDb250ZW50X1R5cGVzXS54bWxQSwECLQAUAAYACAAA&#10;ACEAOP0h/9YAAACUAQAACwAAAAAAAAAAAAAAAAAvAQAAX3JlbHMvLnJlbHNQSwECLQAUAAYACAAA&#10;ACEAK+pMMN0BAAChAwAADgAAAAAAAAAAAAAAAAAuAgAAZHJzL2Uyb0RvYy54bWxQSwECLQAUAAYA&#10;CAAAACEAbx1KPd8AAAAKAQAADwAAAAAAAAAAAAAAAAA3BAAAZHJzL2Rvd25yZXYueG1sUEsFBgAA&#10;AAAEAAQA8wAAAEMFAAAAAA==&#10;" filled="f" stroked="f">
              <v:textbox style="mso-fit-shape-to-text:t">
                <w:txbxContent>
                  <w:p w14:paraId="7E902DFC"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B982" w14:textId="77777777" w:rsidR="00A37A71" w:rsidRDefault="00A37A71">
    <w:pPr>
      <w:pStyle w:val="Footer"/>
    </w:pPr>
    <w:r>
      <w:rPr>
        <w:noProof/>
      </w:rPr>
      <mc:AlternateContent>
        <mc:Choice Requires="wps">
          <w:drawing>
            <wp:anchor distT="0" distB="0" distL="114300" distR="114300" simplePos="0" relativeHeight="251665408" behindDoc="0" locked="0" layoutInCell="1" allowOverlap="1" wp14:anchorId="70ABE682" wp14:editId="0DB70C48">
              <wp:simplePos x="0" y="0"/>
              <wp:positionH relativeFrom="margin">
                <wp:align>right</wp:align>
              </wp:positionH>
              <wp:positionV relativeFrom="page">
                <wp:posOffset>9313545</wp:posOffset>
              </wp:positionV>
              <wp:extent cx="1132840" cy="222885"/>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ABE682" id="_x0000_t202" coordsize="21600,21600" o:spt="202" path="m,l,21600r21600,l21600,xe">
              <v:stroke joinstyle="miter"/>
              <v:path gradientshapeok="t" o:connecttype="rect"/>
            </v:shapetype>
            <v:shape id="_x0000_s1030" type="#_x0000_t202" style="position:absolute;margin-left:38pt;margin-top:733.35pt;width:89.2pt;height:17.55pt;z-index:251665408;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7U/4AEAAKgDAAAOAAAAZHJzL2Uyb0RvYy54bWysU8GO0zAQvSPxD5bvNE3oQomarpZdFSEt&#10;C9KyH+A4TmKReMzYbVK+nrGTdgt7Q1wsj8d+896b8eZ67Dt2UOg0mIKniyVnykiotGkK/vR992bN&#10;mfPCVKIDowp+VI5fb1+/2gw2Vxm00FUKGYEYlw+24K33Nk8SJ1vVC7cAqwwla8BeeAqxSSoUA6H3&#10;XZItl++SAbCyCFI5R6d3U5JvI35dK+m/1rVTnnUFJ24+rhjXMqzJdiPyBoVttZxpiH9g0QttqOgZ&#10;6k54wfaoX0D1WiI4qP1CQp9AXWupogZSky7/UvPYCquiFjLH2bNN7v/ByofDo/2GzI8fYaQGRhHO&#10;3oP84ZiB21aYRt0gwtAqUVHhNFiWDNbl89NgtctdACmHL1BRk8XeQwQaa+yDK6STETo14Hg2XY2e&#10;yVAyfZutV5SSlMuybL2+iiVEfnpt0flPCnoWNgVHampEF4d75wMbkZ+uhGIGdrrrYmM788cBXQwn&#10;kX0gPFH3YzkyXc3SgpgSqiPJQZjGhcabNi3gL84GGpWCu597gYqz7rMhSz6kq8Dfx2B19T6jAC8z&#10;5WVGGElQBfecTdtbP83j3qJuWqp0asIN2bjTUeEzq5k+jUMUPo9umLfLON56/mDb3wAAAP//AwBQ&#10;SwMEFAAGAAgAAAAhABIt68neAAAACgEAAA8AAABkcnMvZG93bnJldi54bWxMj8FOwzAQRO9I/IO1&#10;SNyo3aokUYhTVagtR6BEnN14SSLitWW7afh73BPcdndGs2+qzWxGNqEPgyUJy4UAhtRaPVAnofnY&#10;PxTAQlSk1WgJJfxggE19e1OpUtsLveN0jB1LIRRKJaGP0ZWch7ZHo8LCOqSkfVlvVEyr77j26pLC&#10;zchXQmTcqIHSh145fO6x/T6ejQQX3SF/8a9v291+Es3noVkN3U7K+7t5+wQs4hz/zHDFT+hQJ6aT&#10;PZMObJSQisR0XWdZDuyq58Ua2CkNj2JZAK8r/r9C/QsAAP//AwBQSwECLQAUAAYACAAAACEAtoM4&#10;kv4AAADhAQAAEwAAAAAAAAAAAAAAAAAAAAAAW0NvbnRlbnRfVHlwZXNdLnhtbFBLAQItABQABgAI&#10;AAAAIQA4/SH/1gAAAJQBAAALAAAAAAAAAAAAAAAAAC8BAABfcmVscy8ucmVsc1BLAQItABQABgAI&#10;AAAAIQBJg7U/4AEAAKgDAAAOAAAAAAAAAAAAAAAAAC4CAABkcnMvZTJvRG9jLnhtbFBLAQItABQA&#10;BgAIAAAAIQASLevJ3gAAAAoBAAAPAAAAAAAAAAAAAAAAADoEAABkcnMvZG93bnJldi54bWxQSwUG&#10;AAAAAAQABADzAAAARQUAAAAA&#10;" filled="f" stroked="f">
              <v:textbox style="mso-fit-shape-to-text:t">
                <w:txbxContent>
                  <w:p w14:paraId="68C7E5C5" w14:textId="77777777" w:rsidR="00A37A71" w:rsidRPr="00C90168" w:rsidRDefault="00A37A71" w:rsidP="002557F8">
                    <w:pPr>
                      <w:jc w:val="right"/>
                      <w:rPr>
                        <w:color w:val="0070C0"/>
                        <w:sz w:val="22"/>
                        <w:szCs w:val="22"/>
                      </w:rPr>
                    </w:pPr>
                    <w:r>
                      <w:rPr>
                        <w:color w:val="0070C0"/>
                        <w:sz w:val="22"/>
                        <w:szCs w:val="22"/>
                      </w:rPr>
                      <w:t>Tax-</w:t>
                    </w:r>
                    <w:r w:rsidRPr="00C90168">
                      <w:rPr>
                        <w:color w:val="0070C0"/>
                        <w:sz w:val="22"/>
                        <w:szCs w:val="22"/>
                      </w:rPr>
                      <w:t>Saving Tips</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CBF0" w14:textId="77777777" w:rsidR="001126EB" w:rsidRDefault="001126EB" w:rsidP="003C013E">
      <w:r>
        <w:separator/>
      </w:r>
    </w:p>
  </w:footnote>
  <w:footnote w:type="continuationSeparator" w:id="0">
    <w:p w14:paraId="662196D2" w14:textId="77777777" w:rsidR="001126EB" w:rsidRDefault="001126EB" w:rsidP="003C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DD0B" w14:textId="77777777" w:rsidR="00A37A71" w:rsidRDefault="00A37A71">
    <w:pPr>
      <w:pStyle w:val="Header"/>
    </w:pPr>
    <w:r>
      <w:rPr>
        <w:noProof/>
      </w:rPr>
      <mc:AlternateContent>
        <mc:Choice Requires="wpg">
          <w:drawing>
            <wp:anchor distT="0" distB="0" distL="114300" distR="114300" simplePos="0" relativeHeight="251661312" behindDoc="0" locked="0" layoutInCell="1" allowOverlap="1" wp14:anchorId="332DD0AD" wp14:editId="7FAB4872">
              <wp:simplePos x="0" y="0"/>
              <wp:positionH relativeFrom="column">
                <wp:posOffset>-514350</wp:posOffset>
              </wp:positionH>
              <wp:positionV relativeFrom="paragraph">
                <wp:posOffset>-384810</wp:posOffset>
              </wp:positionV>
              <wp:extent cx="7962900" cy="438150"/>
              <wp:effectExtent l="0" t="0" r="0" b="0"/>
              <wp:wrapNone/>
              <wp:docPr id="2" name="Group 2"/>
              <wp:cNvGraphicFramePr/>
              <a:graphic xmlns:a="http://schemas.openxmlformats.org/drawingml/2006/main">
                <a:graphicData uri="http://schemas.microsoft.com/office/word/2010/wordprocessingGroup">
                  <wpg:wgp>
                    <wpg:cNvGrpSpPr/>
                    <wpg:grpSpPr>
                      <a:xfrm>
                        <a:off x="0" y="0"/>
                        <a:ext cx="7962900" cy="438150"/>
                        <a:chOff x="0" y="0"/>
                        <a:chExt cx="7962900" cy="438150"/>
                      </a:xfrm>
                    </wpg:grpSpPr>
                    <wps:wsp>
                      <wps:cNvPr id="42" name="Rectangle 42"/>
                      <wps:cNvSpPr/>
                      <wps:spPr>
                        <a:xfrm>
                          <a:off x="0" y="0"/>
                          <a:ext cx="7905750" cy="428625"/>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57150" y="361950"/>
                          <a:ext cx="7905750" cy="76200"/>
                        </a:xfrm>
                        <a:prstGeom prst="rect">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4A2905" id="Group 2" o:spid="_x0000_s1026" style="position:absolute;margin-left:-40.5pt;margin-top:-30.3pt;width:627pt;height:34.5pt;z-index:251661312" coordsize="7962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XiIAMAANQKAAAOAAAAZHJzL2Uyb0RvYy54bWzsVltP2zAUfp+0/2D5faRNbzQiRRUbaBID&#10;BEw8u45zkRzbs92m7Nfv2E7SchHbmDZpEi+OL+f6neMvPjre1hxtmDaVFCkeHgwwYoLKrBJFir/e&#10;nn44xMhYIjLCpWApvmcGHy/evztqVMJiWUqeMY3AiDBJo1JcWquSKDK0ZDUxB1IxAYe51DWxsNRF&#10;lGnSgPWaR/FgMI0aqTOlJWXGwO7HcIgX3n6eM2ov89wwi3iKITbrR+3HlRujxRFJCk1UWdE2DPKK&#10;KGpSCXDam/pILEFrXT0xVVdUSyNze0BlHck8ryjzOUA2w8GjbM60XCufS5E0hephAmgf4fRqs/Ri&#10;c6VRlaU4xkiQGkrkvaLYQdOoIgGJM61u1JVuN4qwctluc127L+SBth7U+x5UtrWIwuZsPo3nA8Ce&#10;wtl4dDictKjTEkrzRI2Wn15WjDq3kYuuD6ZR0EBmh5H5M4xuSqKYh944BFqMxj1I19BZRBScIdjz&#10;wHi5HiaTGEDs1zEaTGaAS8AoPpzGE2e0T5UkSht7xmSN3CTFGtz7fiObc2ODaCfinBrJq+y04twv&#10;3GViJ1yjDYFrQChlwg69Ol/XX2QW9iEAKFOw5e+fU/FBPLDGhbMppLMehMMO87etjcZVIwDgZ/ae&#10;M6fFxTXLodugLYL/3s/D0Dq7IO3UcnDVK4584C8qtvJONUTVK8c/V+41vGcpbK9cV0Lq5wxwQDOE&#10;nAd5QG0vbzddyewemkjLwEBG0dMKKnlOjL0iGigHig80ai9hyLlsUizbGUal1N+f23fy0OVwilED&#10;FJZi821NNMOIfxbQ//PheOw4zy/Gk1kMC71/sto/Eev6REJ7DIGwFfVTJ295N821rO+AbZfOKxwR&#10;QcF3iqnV3eLEBmoFvqZsufRiwHOK2HNxo2hXddept9s7olXbzhbI4kJ2d44kj7o6yLp6CLlcW5lX&#10;vuV3uLZ4w/13nPUviGDUseUeEYx+iwgmM8eECEhxNB3OO1LcseYeI8ym8Kv7e4SwKp6SwfSNDBz9&#10;vpHB/00G/o0ATyf/G2ufee5ttr/25LF7jC5+AAAA//8DAFBLAwQUAAYACAAAACEAduASkuEAAAAK&#10;AQAADwAAAGRycy9kb3ducmV2LnhtbEyPQUvDQBCF74L/YRnBW7uJ1RhiNqUU9VQEW6H0ts1Ok9Ds&#10;bMhuk/TfOz3pbWbe48338uVkWzFg7xtHCuJ5BAKpdKahSsHP7mOWgvBBk9GtI1RwRQ/L4v4u15lx&#10;I33jsA2V4BDymVZQh9BlUvqyRqv93HVIrJ1cb3Xgta+k6fXI4baVT1GUSKsb4g+17nBdY3neXqyC&#10;z1GPq0X8PmzOp/X1sHv52m9iVOrxYVq9gQg4hT8z3PAZHQpmOroLGS9aBbM05i6BhyRKQNwc8euC&#10;T0cF6TPIIpf/KxS/AAAA//8DAFBLAQItABQABgAIAAAAIQC2gziS/gAAAOEBAAATAAAAAAAAAAAA&#10;AAAAAAAAAABbQ29udGVudF9UeXBlc10ueG1sUEsBAi0AFAAGAAgAAAAhADj9If/WAAAAlAEAAAsA&#10;AAAAAAAAAAAAAAAALwEAAF9yZWxzLy5yZWxzUEsBAi0AFAAGAAgAAAAhAHfz9eIgAwAA1AoAAA4A&#10;AAAAAAAAAAAAAAAALgIAAGRycy9lMm9Eb2MueG1sUEsBAi0AFAAGAAgAAAAhAHbgEpLhAAAACgEA&#10;AA8AAAAAAAAAAAAAAAAAegUAAGRycy9kb3ducmV2LnhtbFBLBQYAAAAABAAEAPMAAACIBgAAAAA=&#10;">
              <v:rect id="Rectangle 42" o:spid="_x0000_s1027" style="position:absolute;width:7905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zrLsEA&#10;AADbAAAADwAAAGRycy9kb3ducmV2LnhtbESPQYvCMBSE78L+h/AWvGlqEV26RhFhQb2Iunt/Ns+2&#10;2LyUJtvGf28EweMwM98wi1UwteiodZVlBZNxAoI4t7riQsHv+Wf0BcJ5ZI21ZVJwJwer5cdggZm2&#10;PR+pO/lCRAi7DBWU3jeZlC4vyaAb24Y4elfbGvRRtoXULfYRbmqZJslMGqw4LpTY0Kak/Hb6Nwo4&#10;/IXiUnfpvp/tL2EjD7v57arU8DOsv0F4Cv4dfrW3WsE0h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86y7BAAAA2wAAAA8AAAAAAAAAAAAAAAAAmAIAAGRycy9kb3du&#10;cmV2LnhtbFBLBQYAAAAABAAEAPUAAACGAwAAAAA=&#10;" fillcolor="#365f91 [2404]" stroked="f"/>
              <v:rect id="Rectangle 43" o:spid="_x0000_s1028" style="position:absolute;left:571;top:3619;width:7905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4NXscA&#10;AADbAAAADwAAAGRycy9kb3ducmV2LnhtbESPW2sCMRSE3wX/QzhCX4pm7UVlNYqUlpYW6q3F12Ny&#10;3CzdnCybVLf/vikUfBxm5htmtmhdJU7UhNKzguEgA0GsvSm5UPCxe+pPQISIbLDyTAp+KMBi3u3M&#10;MDf+zBs6bWMhEoRDjgpsjHUuZdCWHIaBr4mTd/SNw5hkU0jT4DnBXSVvsmwkHZacFizW9GBJf22/&#10;nQL9uHm114fnz7W+X670pBy/749vSl312uUURKQ2XsL/7Rej4O4W/r6kH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ODV7HAAAA2wAAAA8AAAAAAAAAAAAAAAAAmAIAAGRy&#10;cy9kb3ducmV2LnhtbFBLBQYAAAAABAAEAPUAAACMAwAAAAA=&#10;" fillcolor="#a5a5a5 [2092]" stroked="f"/>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19D"/>
    <w:multiLevelType w:val="hybridMultilevel"/>
    <w:tmpl w:val="C442AF44"/>
    <w:lvl w:ilvl="0" w:tplc="79C4CBB4">
      <w:start w:val="1"/>
      <w:numFmt w:val="bullet"/>
      <w:lvlText w:val=""/>
      <w:lvlJc w:val="left"/>
      <w:pPr>
        <w:ind w:left="720" w:hanging="360"/>
      </w:pPr>
      <w:rPr>
        <w:rFonts w:ascii="Symbol" w:hAnsi="Symbol" w:hint="default"/>
        <w:b/>
        <w:bCs/>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30604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F66530-4393-4B73-8F28-0C5928ECD277}"/>
    <w:docVar w:name="dgnword-eventsink" w:val="2293702463520"/>
  </w:docVars>
  <w:rsids>
    <w:rsidRoot w:val="00425FB9"/>
    <w:rsid w:val="0000112E"/>
    <w:rsid w:val="00011C31"/>
    <w:rsid w:val="00011CF1"/>
    <w:rsid w:val="00024808"/>
    <w:rsid w:val="000279CC"/>
    <w:rsid w:val="00047455"/>
    <w:rsid w:val="00051B9D"/>
    <w:rsid w:val="000534EA"/>
    <w:rsid w:val="0005642F"/>
    <w:rsid w:val="00063BD9"/>
    <w:rsid w:val="00067571"/>
    <w:rsid w:val="000812C2"/>
    <w:rsid w:val="00083235"/>
    <w:rsid w:val="000A5116"/>
    <w:rsid w:val="000A7A32"/>
    <w:rsid w:val="000B0FF4"/>
    <w:rsid w:val="000C2F1E"/>
    <w:rsid w:val="000C7109"/>
    <w:rsid w:val="000D2FA7"/>
    <w:rsid w:val="000D3459"/>
    <w:rsid w:val="000D3907"/>
    <w:rsid w:val="000D4BB1"/>
    <w:rsid w:val="000E09D7"/>
    <w:rsid w:val="000E6A71"/>
    <w:rsid w:val="000F3F89"/>
    <w:rsid w:val="00102014"/>
    <w:rsid w:val="001126EB"/>
    <w:rsid w:val="001149B1"/>
    <w:rsid w:val="001162D3"/>
    <w:rsid w:val="00121BAE"/>
    <w:rsid w:val="00122EA9"/>
    <w:rsid w:val="001247DE"/>
    <w:rsid w:val="001251B5"/>
    <w:rsid w:val="0012711B"/>
    <w:rsid w:val="001272CB"/>
    <w:rsid w:val="00133095"/>
    <w:rsid w:val="00142697"/>
    <w:rsid w:val="00146C3C"/>
    <w:rsid w:val="00151040"/>
    <w:rsid w:val="00155961"/>
    <w:rsid w:val="00162E0E"/>
    <w:rsid w:val="0016422B"/>
    <w:rsid w:val="00164876"/>
    <w:rsid w:val="00167740"/>
    <w:rsid w:val="00174C87"/>
    <w:rsid w:val="001A69E2"/>
    <w:rsid w:val="001C23E4"/>
    <w:rsid w:val="001C6324"/>
    <w:rsid w:val="001C73CA"/>
    <w:rsid w:val="001C7C78"/>
    <w:rsid w:val="001E6C5D"/>
    <w:rsid w:val="001F1EEF"/>
    <w:rsid w:val="001F25AB"/>
    <w:rsid w:val="001F2A2D"/>
    <w:rsid w:val="001F59C4"/>
    <w:rsid w:val="001F6D54"/>
    <w:rsid w:val="0020570B"/>
    <w:rsid w:val="002132CE"/>
    <w:rsid w:val="00222341"/>
    <w:rsid w:val="00222546"/>
    <w:rsid w:val="002234E9"/>
    <w:rsid w:val="00233AB3"/>
    <w:rsid w:val="002467FA"/>
    <w:rsid w:val="00253186"/>
    <w:rsid w:val="002557F8"/>
    <w:rsid w:val="00255921"/>
    <w:rsid w:val="002645C1"/>
    <w:rsid w:val="00264E85"/>
    <w:rsid w:val="0027386E"/>
    <w:rsid w:val="00276A70"/>
    <w:rsid w:val="002842E2"/>
    <w:rsid w:val="00297181"/>
    <w:rsid w:val="002A471A"/>
    <w:rsid w:val="002B1602"/>
    <w:rsid w:val="002C5563"/>
    <w:rsid w:val="002D0702"/>
    <w:rsid w:val="002D11E5"/>
    <w:rsid w:val="002D2BE5"/>
    <w:rsid w:val="002E4CA9"/>
    <w:rsid w:val="002E65C4"/>
    <w:rsid w:val="002F4D18"/>
    <w:rsid w:val="002F6589"/>
    <w:rsid w:val="00304805"/>
    <w:rsid w:val="0031769F"/>
    <w:rsid w:val="003207BC"/>
    <w:rsid w:val="00350616"/>
    <w:rsid w:val="003511E6"/>
    <w:rsid w:val="00354E6C"/>
    <w:rsid w:val="00372B3D"/>
    <w:rsid w:val="003743B8"/>
    <w:rsid w:val="00375313"/>
    <w:rsid w:val="003876A5"/>
    <w:rsid w:val="00395C7B"/>
    <w:rsid w:val="003A1697"/>
    <w:rsid w:val="003A3321"/>
    <w:rsid w:val="003A390C"/>
    <w:rsid w:val="003A6B39"/>
    <w:rsid w:val="003B0512"/>
    <w:rsid w:val="003B1339"/>
    <w:rsid w:val="003B57E6"/>
    <w:rsid w:val="003C013E"/>
    <w:rsid w:val="003C1DEF"/>
    <w:rsid w:val="003C2BA3"/>
    <w:rsid w:val="003D5749"/>
    <w:rsid w:val="003E2FBF"/>
    <w:rsid w:val="003E564B"/>
    <w:rsid w:val="0040728D"/>
    <w:rsid w:val="004142F6"/>
    <w:rsid w:val="00416C23"/>
    <w:rsid w:val="00422B18"/>
    <w:rsid w:val="00425FB9"/>
    <w:rsid w:val="00435408"/>
    <w:rsid w:val="00441201"/>
    <w:rsid w:val="00442472"/>
    <w:rsid w:val="0044321C"/>
    <w:rsid w:val="0045256D"/>
    <w:rsid w:val="0045296B"/>
    <w:rsid w:val="00452EA4"/>
    <w:rsid w:val="004534DF"/>
    <w:rsid w:val="00453FA8"/>
    <w:rsid w:val="0045763E"/>
    <w:rsid w:val="004651F6"/>
    <w:rsid w:val="0047735C"/>
    <w:rsid w:val="00477B4B"/>
    <w:rsid w:val="00481061"/>
    <w:rsid w:val="004939DA"/>
    <w:rsid w:val="00496A6A"/>
    <w:rsid w:val="004972F2"/>
    <w:rsid w:val="004B3BF8"/>
    <w:rsid w:val="004C7451"/>
    <w:rsid w:val="004D0D1A"/>
    <w:rsid w:val="004E4987"/>
    <w:rsid w:val="00502165"/>
    <w:rsid w:val="0050592B"/>
    <w:rsid w:val="00506C76"/>
    <w:rsid w:val="0052124A"/>
    <w:rsid w:val="00526B27"/>
    <w:rsid w:val="005301DF"/>
    <w:rsid w:val="00550D40"/>
    <w:rsid w:val="005610F0"/>
    <w:rsid w:val="00563295"/>
    <w:rsid w:val="0057755C"/>
    <w:rsid w:val="00580253"/>
    <w:rsid w:val="00580D72"/>
    <w:rsid w:val="00591A34"/>
    <w:rsid w:val="0059230A"/>
    <w:rsid w:val="005A1360"/>
    <w:rsid w:val="005A3B69"/>
    <w:rsid w:val="005A51AE"/>
    <w:rsid w:val="005B03C2"/>
    <w:rsid w:val="005B0EE5"/>
    <w:rsid w:val="005B0F9F"/>
    <w:rsid w:val="005B19C5"/>
    <w:rsid w:val="005B4A14"/>
    <w:rsid w:val="005C5BFD"/>
    <w:rsid w:val="005D44DC"/>
    <w:rsid w:val="005D5E16"/>
    <w:rsid w:val="005E2505"/>
    <w:rsid w:val="005F295E"/>
    <w:rsid w:val="005F2DE6"/>
    <w:rsid w:val="005F3A58"/>
    <w:rsid w:val="005F43C0"/>
    <w:rsid w:val="00603DFC"/>
    <w:rsid w:val="00605F37"/>
    <w:rsid w:val="0061144C"/>
    <w:rsid w:val="0062393A"/>
    <w:rsid w:val="00626B19"/>
    <w:rsid w:val="006366DF"/>
    <w:rsid w:val="006477E1"/>
    <w:rsid w:val="00660373"/>
    <w:rsid w:val="006625F4"/>
    <w:rsid w:val="006628DF"/>
    <w:rsid w:val="0067015B"/>
    <w:rsid w:val="00670306"/>
    <w:rsid w:val="00676921"/>
    <w:rsid w:val="00685EEF"/>
    <w:rsid w:val="006864F9"/>
    <w:rsid w:val="00686B79"/>
    <w:rsid w:val="00692D28"/>
    <w:rsid w:val="0069673B"/>
    <w:rsid w:val="006A1FF3"/>
    <w:rsid w:val="006B75D8"/>
    <w:rsid w:val="006C4D3F"/>
    <w:rsid w:val="006D0ED6"/>
    <w:rsid w:val="006D1BC2"/>
    <w:rsid w:val="006D49E7"/>
    <w:rsid w:val="006F65E8"/>
    <w:rsid w:val="006F79E1"/>
    <w:rsid w:val="007001DD"/>
    <w:rsid w:val="0070021D"/>
    <w:rsid w:val="007071A8"/>
    <w:rsid w:val="00707C14"/>
    <w:rsid w:val="00715C25"/>
    <w:rsid w:val="00717272"/>
    <w:rsid w:val="007240CE"/>
    <w:rsid w:val="00733C4A"/>
    <w:rsid w:val="00733E39"/>
    <w:rsid w:val="00740E3C"/>
    <w:rsid w:val="00741BD6"/>
    <w:rsid w:val="00742F4A"/>
    <w:rsid w:val="00744985"/>
    <w:rsid w:val="00750E9A"/>
    <w:rsid w:val="00756C80"/>
    <w:rsid w:val="00760E4B"/>
    <w:rsid w:val="00766212"/>
    <w:rsid w:val="0076640C"/>
    <w:rsid w:val="00767C60"/>
    <w:rsid w:val="00776743"/>
    <w:rsid w:val="00785DD4"/>
    <w:rsid w:val="007D1701"/>
    <w:rsid w:val="007D3DE4"/>
    <w:rsid w:val="007D41E1"/>
    <w:rsid w:val="007D5CBF"/>
    <w:rsid w:val="007E29EC"/>
    <w:rsid w:val="007E376F"/>
    <w:rsid w:val="007F4EA8"/>
    <w:rsid w:val="007F5F9D"/>
    <w:rsid w:val="008031BB"/>
    <w:rsid w:val="00803D20"/>
    <w:rsid w:val="00806A00"/>
    <w:rsid w:val="00807266"/>
    <w:rsid w:val="00821526"/>
    <w:rsid w:val="0082470D"/>
    <w:rsid w:val="0083165D"/>
    <w:rsid w:val="00835C20"/>
    <w:rsid w:val="008374DA"/>
    <w:rsid w:val="00837ED5"/>
    <w:rsid w:val="008441CA"/>
    <w:rsid w:val="00845439"/>
    <w:rsid w:val="00846774"/>
    <w:rsid w:val="00872115"/>
    <w:rsid w:val="00872645"/>
    <w:rsid w:val="00875007"/>
    <w:rsid w:val="00877A2A"/>
    <w:rsid w:val="00882A5B"/>
    <w:rsid w:val="0089455A"/>
    <w:rsid w:val="008B0123"/>
    <w:rsid w:val="008B120D"/>
    <w:rsid w:val="008B368A"/>
    <w:rsid w:val="008B4741"/>
    <w:rsid w:val="008B638C"/>
    <w:rsid w:val="008C1D55"/>
    <w:rsid w:val="008C1F92"/>
    <w:rsid w:val="008C2AAC"/>
    <w:rsid w:val="008D64A4"/>
    <w:rsid w:val="008D67CF"/>
    <w:rsid w:val="008E16DB"/>
    <w:rsid w:val="008F6893"/>
    <w:rsid w:val="009039FD"/>
    <w:rsid w:val="0090741F"/>
    <w:rsid w:val="00912DB4"/>
    <w:rsid w:val="00913F11"/>
    <w:rsid w:val="009155FD"/>
    <w:rsid w:val="00920084"/>
    <w:rsid w:val="00930C32"/>
    <w:rsid w:val="00934389"/>
    <w:rsid w:val="00945199"/>
    <w:rsid w:val="00945EA6"/>
    <w:rsid w:val="00960F55"/>
    <w:rsid w:val="00967A07"/>
    <w:rsid w:val="00982299"/>
    <w:rsid w:val="00983EA1"/>
    <w:rsid w:val="00985DC2"/>
    <w:rsid w:val="009862D1"/>
    <w:rsid w:val="00992AA4"/>
    <w:rsid w:val="009B2336"/>
    <w:rsid w:val="009B30DE"/>
    <w:rsid w:val="009B75CD"/>
    <w:rsid w:val="009C04CB"/>
    <w:rsid w:val="009C2B49"/>
    <w:rsid w:val="009C31DA"/>
    <w:rsid w:val="009C64E9"/>
    <w:rsid w:val="009C673D"/>
    <w:rsid w:val="009C7814"/>
    <w:rsid w:val="009D3CC3"/>
    <w:rsid w:val="009D78D2"/>
    <w:rsid w:val="009E049D"/>
    <w:rsid w:val="009E2E6F"/>
    <w:rsid w:val="009E42C5"/>
    <w:rsid w:val="009E567E"/>
    <w:rsid w:val="00A053F8"/>
    <w:rsid w:val="00A121F0"/>
    <w:rsid w:val="00A32872"/>
    <w:rsid w:val="00A33758"/>
    <w:rsid w:val="00A3404C"/>
    <w:rsid w:val="00A34465"/>
    <w:rsid w:val="00A37A71"/>
    <w:rsid w:val="00A454E9"/>
    <w:rsid w:val="00A476B2"/>
    <w:rsid w:val="00A47CE4"/>
    <w:rsid w:val="00A51AAD"/>
    <w:rsid w:val="00A54DCE"/>
    <w:rsid w:val="00A6111E"/>
    <w:rsid w:val="00A61E7D"/>
    <w:rsid w:val="00A7318F"/>
    <w:rsid w:val="00A751FA"/>
    <w:rsid w:val="00A82709"/>
    <w:rsid w:val="00A85F07"/>
    <w:rsid w:val="00A95EAB"/>
    <w:rsid w:val="00AA2BBB"/>
    <w:rsid w:val="00AB7869"/>
    <w:rsid w:val="00AC02A0"/>
    <w:rsid w:val="00AC6DC5"/>
    <w:rsid w:val="00AC72EC"/>
    <w:rsid w:val="00AD7A4D"/>
    <w:rsid w:val="00AE3484"/>
    <w:rsid w:val="00AE5FEF"/>
    <w:rsid w:val="00AE78B6"/>
    <w:rsid w:val="00AF003A"/>
    <w:rsid w:val="00AF5151"/>
    <w:rsid w:val="00AF5F57"/>
    <w:rsid w:val="00B1073F"/>
    <w:rsid w:val="00B168F6"/>
    <w:rsid w:val="00B21CBA"/>
    <w:rsid w:val="00B220EC"/>
    <w:rsid w:val="00B2408D"/>
    <w:rsid w:val="00B30A31"/>
    <w:rsid w:val="00B33C2A"/>
    <w:rsid w:val="00B4302D"/>
    <w:rsid w:val="00B45F47"/>
    <w:rsid w:val="00B504FF"/>
    <w:rsid w:val="00B51075"/>
    <w:rsid w:val="00B537AD"/>
    <w:rsid w:val="00B55F65"/>
    <w:rsid w:val="00B56A3A"/>
    <w:rsid w:val="00B57EBE"/>
    <w:rsid w:val="00B75788"/>
    <w:rsid w:val="00B773A3"/>
    <w:rsid w:val="00B77C12"/>
    <w:rsid w:val="00B833E3"/>
    <w:rsid w:val="00B83F00"/>
    <w:rsid w:val="00B85E54"/>
    <w:rsid w:val="00B86E41"/>
    <w:rsid w:val="00B87156"/>
    <w:rsid w:val="00B90344"/>
    <w:rsid w:val="00B9122B"/>
    <w:rsid w:val="00B97E7F"/>
    <w:rsid w:val="00BA3485"/>
    <w:rsid w:val="00BB0B35"/>
    <w:rsid w:val="00BB71D5"/>
    <w:rsid w:val="00BC54D2"/>
    <w:rsid w:val="00BD0E88"/>
    <w:rsid w:val="00BE000A"/>
    <w:rsid w:val="00BE5EF5"/>
    <w:rsid w:val="00C01132"/>
    <w:rsid w:val="00C039E9"/>
    <w:rsid w:val="00C20B15"/>
    <w:rsid w:val="00C213EC"/>
    <w:rsid w:val="00C21AC0"/>
    <w:rsid w:val="00C3409F"/>
    <w:rsid w:val="00C4077F"/>
    <w:rsid w:val="00C4430D"/>
    <w:rsid w:val="00C5091A"/>
    <w:rsid w:val="00C50A34"/>
    <w:rsid w:val="00C66E73"/>
    <w:rsid w:val="00C74BFD"/>
    <w:rsid w:val="00C74CD4"/>
    <w:rsid w:val="00C85983"/>
    <w:rsid w:val="00C90168"/>
    <w:rsid w:val="00C93CB2"/>
    <w:rsid w:val="00CA5F86"/>
    <w:rsid w:val="00CA7F1A"/>
    <w:rsid w:val="00CB41C7"/>
    <w:rsid w:val="00CC7F5A"/>
    <w:rsid w:val="00CD4B1C"/>
    <w:rsid w:val="00CD7A0B"/>
    <w:rsid w:val="00CE17B0"/>
    <w:rsid w:val="00CF433D"/>
    <w:rsid w:val="00CF7DA0"/>
    <w:rsid w:val="00D014E1"/>
    <w:rsid w:val="00D03D49"/>
    <w:rsid w:val="00D11782"/>
    <w:rsid w:val="00D1453D"/>
    <w:rsid w:val="00D17AB2"/>
    <w:rsid w:val="00D23D9E"/>
    <w:rsid w:val="00D37265"/>
    <w:rsid w:val="00D41DC2"/>
    <w:rsid w:val="00D47258"/>
    <w:rsid w:val="00D51946"/>
    <w:rsid w:val="00D52EBD"/>
    <w:rsid w:val="00D53052"/>
    <w:rsid w:val="00D55DEC"/>
    <w:rsid w:val="00D56675"/>
    <w:rsid w:val="00D61274"/>
    <w:rsid w:val="00D8322E"/>
    <w:rsid w:val="00DA31A1"/>
    <w:rsid w:val="00DA435C"/>
    <w:rsid w:val="00DA4D86"/>
    <w:rsid w:val="00DA7215"/>
    <w:rsid w:val="00DD515F"/>
    <w:rsid w:val="00DF3749"/>
    <w:rsid w:val="00E018CF"/>
    <w:rsid w:val="00E023B5"/>
    <w:rsid w:val="00E16919"/>
    <w:rsid w:val="00E22F4E"/>
    <w:rsid w:val="00E27B90"/>
    <w:rsid w:val="00E31140"/>
    <w:rsid w:val="00E31702"/>
    <w:rsid w:val="00E33169"/>
    <w:rsid w:val="00E36F5C"/>
    <w:rsid w:val="00E466F7"/>
    <w:rsid w:val="00E510BB"/>
    <w:rsid w:val="00E648E0"/>
    <w:rsid w:val="00E6528C"/>
    <w:rsid w:val="00E85FEF"/>
    <w:rsid w:val="00E91BBE"/>
    <w:rsid w:val="00E96F04"/>
    <w:rsid w:val="00EC6A3E"/>
    <w:rsid w:val="00ED7ADC"/>
    <w:rsid w:val="00EE16AB"/>
    <w:rsid w:val="00EE4331"/>
    <w:rsid w:val="00EF418F"/>
    <w:rsid w:val="00EF6910"/>
    <w:rsid w:val="00F05E2C"/>
    <w:rsid w:val="00F06B38"/>
    <w:rsid w:val="00F25305"/>
    <w:rsid w:val="00F30191"/>
    <w:rsid w:val="00F42784"/>
    <w:rsid w:val="00F43CE9"/>
    <w:rsid w:val="00F43FAB"/>
    <w:rsid w:val="00F66256"/>
    <w:rsid w:val="00F66F6F"/>
    <w:rsid w:val="00F6798B"/>
    <w:rsid w:val="00F67E06"/>
    <w:rsid w:val="00F7274D"/>
    <w:rsid w:val="00F95333"/>
    <w:rsid w:val="00FA06E7"/>
    <w:rsid w:val="00FA0C58"/>
    <w:rsid w:val="00FA11BE"/>
    <w:rsid w:val="00FA1911"/>
    <w:rsid w:val="00FA5997"/>
    <w:rsid w:val="00FB73B6"/>
    <w:rsid w:val="00FC4E74"/>
    <w:rsid w:val="00FD2685"/>
    <w:rsid w:val="00FE19CC"/>
    <w:rsid w:val="00FF4453"/>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304205C"/>
  <w15:docId w15:val="{C722A0E4-D477-48A1-8730-7FE578F5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26"/>
    <w:rPr>
      <w:sz w:val="24"/>
      <w:szCs w:val="24"/>
    </w:rPr>
  </w:style>
  <w:style w:type="paragraph" w:styleId="Heading1">
    <w:name w:val="heading 1"/>
    <w:basedOn w:val="Normal"/>
    <w:next w:val="Normal"/>
    <w:link w:val="Heading1Char"/>
    <w:autoRedefine/>
    <w:uiPriority w:val="9"/>
    <w:qFormat/>
    <w:rsid w:val="00B90344"/>
    <w:pPr>
      <w:keepNext/>
      <w:keepLines/>
      <w:outlineLvl w:val="0"/>
    </w:pPr>
    <w:rPr>
      <w:rFonts w:asciiTheme="majorHAnsi" w:eastAsiaTheme="majorEastAsia" w:hAnsiTheme="majorHAnsi" w:cstheme="majorBidi"/>
      <w:color w:val="365F91" w:themeColor="accent1" w:themeShade="BF"/>
      <w:sz w:val="28"/>
      <w:szCs w:val="32"/>
    </w:rPr>
  </w:style>
  <w:style w:type="paragraph" w:styleId="Heading2">
    <w:name w:val="heading 2"/>
    <w:basedOn w:val="Normal"/>
    <w:next w:val="Normal"/>
    <w:link w:val="Heading2Char"/>
    <w:uiPriority w:val="9"/>
    <w:unhideWhenUsed/>
    <w:qFormat/>
    <w:rsid w:val="00C50A34"/>
    <w:pPr>
      <w:keepNext/>
      <w:keepLines/>
      <w:spacing w:before="200"/>
      <w:outlineLvl w:val="1"/>
    </w:pPr>
    <w:rPr>
      <w:rFonts w:asciiTheme="majorBidi" w:eastAsiaTheme="majorEastAsia" w:hAnsiTheme="majorBidi" w:cstheme="majorBidi"/>
      <w:b/>
      <w:bCs/>
      <w:color w:val="0070C0"/>
      <w:sz w:val="28"/>
      <w:szCs w:val="28"/>
    </w:rPr>
  </w:style>
  <w:style w:type="paragraph" w:styleId="Heading3">
    <w:name w:val="heading 3"/>
    <w:basedOn w:val="NewsletterHeadline"/>
    <w:next w:val="Normal"/>
    <w:link w:val="Heading3Char"/>
    <w:uiPriority w:val="9"/>
    <w:unhideWhenUsed/>
    <w:qFormat/>
    <w:rsid w:val="00875007"/>
    <w:pPr>
      <w:outlineLvl w:val="2"/>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C50A34"/>
    <w:rPr>
      <w:rFonts w:asciiTheme="majorBidi" w:eastAsiaTheme="majorEastAsia" w:hAnsiTheme="majorBidi" w:cstheme="majorBidi"/>
      <w:b/>
      <w:bCs/>
      <w:color w:val="0070C0"/>
      <w:sz w:val="28"/>
      <w:szCs w:val="28"/>
    </w:rPr>
  </w:style>
  <w:style w:type="paragraph" w:customStyle="1" w:styleId="NewsletterHeading">
    <w:name w:val="Newsletter Heading"/>
    <w:basedOn w:val="Normal"/>
    <w:qFormat/>
    <w:rsid w:val="00AE5FEF"/>
    <w:rPr>
      <w:rFonts w:ascii="Century Gothic" w:hAnsi="Century Gothic"/>
      <w:b/>
      <w:color w:val="262626" w:themeColor="text1" w:themeTint="D9"/>
      <w:sz w:val="5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C90168"/>
    <w:rPr>
      <w:rFonts w:asciiTheme="majorHAnsi" w:hAnsiTheme="majorHAnsi"/>
      <w:b/>
      <w:color w:val="0070C0"/>
      <w:sz w:val="36"/>
    </w:rPr>
  </w:style>
  <w:style w:type="paragraph" w:customStyle="1" w:styleId="NewsletterBody">
    <w:name w:val="Newsletter Body"/>
    <w:basedOn w:val="NoSpacing"/>
    <w:qFormat/>
    <w:rsid w:val="00AE5FEF"/>
    <w:rPr>
      <w:bCs/>
      <w:color w:val="262626" w:themeColor="text1" w:themeTint="D9"/>
      <w:sz w:val="24"/>
      <w:szCs w:val="21"/>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paragraph" w:styleId="Header">
    <w:name w:val="header"/>
    <w:basedOn w:val="Normal"/>
    <w:link w:val="HeaderChar"/>
    <w:uiPriority w:val="99"/>
    <w:unhideWhenUsed/>
    <w:rsid w:val="003C013E"/>
    <w:pPr>
      <w:tabs>
        <w:tab w:val="center" w:pos="4680"/>
        <w:tab w:val="right" w:pos="9360"/>
      </w:tabs>
    </w:pPr>
  </w:style>
  <w:style w:type="character" w:customStyle="1" w:styleId="HeaderChar">
    <w:name w:val="Header Char"/>
    <w:basedOn w:val="DefaultParagraphFont"/>
    <w:link w:val="Header"/>
    <w:uiPriority w:val="99"/>
    <w:rsid w:val="003C013E"/>
    <w:rPr>
      <w:sz w:val="24"/>
      <w:szCs w:val="24"/>
    </w:rPr>
  </w:style>
  <w:style w:type="paragraph" w:styleId="Footer">
    <w:name w:val="footer"/>
    <w:basedOn w:val="Normal"/>
    <w:link w:val="FooterChar"/>
    <w:uiPriority w:val="99"/>
    <w:unhideWhenUsed/>
    <w:rsid w:val="003C013E"/>
    <w:pPr>
      <w:tabs>
        <w:tab w:val="center" w:pos="4680"/>
        <w:tab w:val="right" w:pos="9360"/>
      </w:tabs>
    </w:pPr>
  </w:style>
  <w:style w:type="character" w:customStyle="1" w:styleId="FooterChar">
    <w:name w:val="Footer Char"/>
    <w:basedOn w:val="DefaultParagraphFont"/>
    <w:link w:val="Footer"/>
    <w:uiPriority w:val="99"/>
    <w:rsid w:val="003C013E"/>
    <w:rPr>
      <w:sz w:val="24"/>
      <w:szCs w:val="24"/>
    </w:rPr>
  </w:style>
  <w:style w:type="paragraph" w:styleId="NoSpacing">
    <w:name w:val="No Spacing"/>
    <w:uiPriority w:val="1"/>
    <w:qFormat/>
    <w:rsid w:val="008B368A"/>
    <w:rPr>
      <w:sz w:val="22"/>
      <w:szCs w:val="22"/>
    </w:rPr>
  </w:style>
  <w:style w:type="character" w:customStyle="1" w:styleId="Heading1Char">
    <w:name w:val="Heading 1 Char"/>
    <w:basedOn w:val="DefaultParagraphFont"/>
    <w:link w:val="Heading1"/>
    <w:uiPriority w:val="9"/>
    <w:rsid w:val="00B90344"/>
    <w:rPr>
      <w:rFonts w:asciiTheme="majorHAnsi" w:eastAsiaTheme="majorEastAsia" w:hAnsiTheme="majorHAnsi" w:cstheme="majorBidi"/>
      <w:color w:val="365F91" w:themeColor="accent1" w:themeShade="BF"/>
      <w:sz w:val="28"/>
      <w:szCs w:val="32"/>
    </w:rPr>
  </w:style>
  <w:style w:type="paragraph" w:styleId="TOCHeading">
    <w:name w:val="TOC Heading"/>
    <w:basedOn w:val="Heading1"/>
    <w:next w:val="Normal"/>
    <w:uiPriority w:val="39"/>
    <w:unhideWhenUsed/>
    <w:qFormat/>
    <w:rsid w:val="00506C76"/>
    <w:pPr>
      <w:spacing w:line="259" w:lineRule="auto"/>
      <w:outlineLvl w:val="9"/>
    </w:pPr>
  </w:style>
  <w:style w:type="character" w:customStyle="1" w:styleId="c-doc-needtoresolve">
    <w:name w:val="c-doc-needtoresolve"/>
    <w:rsid w:val="003C1DEF"/>
  </w:style>
  <w:style w:type="paragraph" w:styleId="ListParagraph">
    <w:name w:val="List Paragraph"/>
    <w:basedOn w:val="Normal"/>
    <w:uiPriority w:val="34"/>
    <w:qFormat/>
    <w:rsid w:val="00A61E7D"/>
    <w:pPr>
      <w:ind w:left="720"/>
      <w:contextualSpacing/>
    </w:pPr>
  </w:style>
  <w:style w:type="table" w:styleId="GridTable5Dark-Accent1">
    <w:name w:val="Grid Table 5 Dark Accent 1"/>
    <w:basedOn w:val="TableNormal"/>
    <w:uiPriority w:val="50"/>
    <w:rsid w:val="00E85F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E85FE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uiPriority w:val="9"/>
    <w:rsid w:val="00875007"/>
    <w:rPr>
      <w:rFonts w:asciiTheme="majorHAnsi" w:hAnsiTheme="majorHAnsi"/>
      <w:b/>
      <w:color w:val="0070C0"/>
      <w:sz w:val="30"/>
      <w:szCs w:val="30"/>
    </w:rPr>
  </w:style>
  <w:style w:type="character" w:styleId="Hyperlink">
    <w:name w:val="Hyperlink"/>
    <w:basedOn w:val="DefaultParagraphFont"/>
    <w:uiPriority w:val="99"/>
    <w:unhideWhenUsed/>
    <w:rsid w:val="00350616"/>
    <w:rPr>
      <w:color w:val="0000FF" w:themeColor="hyperlink"/>
      <w:u w:val="single"/>
    </w:rPr>
  </w:style>
  <w:style w:type="paragraph" w:styleId="NormalWeb">
    <w:name w:val="Normal (Web)"/>
    <w:basedOn w:val="Normal"/>
    <w:uiPriority w:val="99"/>
    <w:unhideWhenUsed/>
    <w:rsid w:val="00E466F7"/>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E466F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197200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B\Documents\Custom%20Office%20Templates\June%202017%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8B537CC18B4BFDB3A0FF0AF816601B"/>
        <w:category>
          <w:name w:val="General"/>
          <w:gallery w:val="placeholder"/>
        </w:category>
        <w:types>
          <w:type w:val="bbPlcHdr"/>
        </w:types>
        <w:behaviors>
          <w:behavior w:val="content"/>
        </w:behaviors>
        <w:guid w:val="{4E68E552-74AF-4BBD-A6C4-353211574045}"/>
      </w:docPartPr>
      <w:docPartBody>
        <w:p w:rsidR="007B11A5" w:rsidRDefault="009074AF" w:rsidP="009074AF">
          <w:pPr>
            <w:pStyle w:val="2C8B537CC18B4BFDB3A0FF0AF816601B5"/>
          </w:pPr>
          <w:r w:rsidRPr="00776743">
            <w:rPr>
              <w:color w:val="404040" w:themeColor="text1" w:themeTint="BF"/>
            </w:rPr>
            <w:t>[Insert Firm Name Here]</w:t>
          </w:r>
        </w:p>
      </w:docPartBody>
    </w:docPart>
    <w:docPart>
      <w:docPartPr>
        <w:name w:val="C4DE095FDCD641EC924717BDD6ACF660"/>
        <w:category>
          <w:name w:val="General"/>
          <w:gallery w:val="placeholder"/>
        </w:category>
        <w:types>
          <w:type w:val="bbPlcHdr"/>
        </w:types>
        <w:behaviors>
          <w:behavior w:val="content"/>
        </w:behaviors>
        <w:guid w:val="{877C4E3F-72E6-4973-8405-AD091B832FF1}"/>
      </w:docPartPr>
      <w:docPartBody>
        <w:p w:rsidR="00F54A83" w:rsidRDefault="00F20C63" w:rsidP="00F20C63">
          <w:pPr>
            <w:pStyle w:val="C4DE095FDCD641EC924717BDD6ACF660"/>
          </w:pPr>
          <w:r w:rsidRPr="00776743">
            <w:rPr>
              <w:color w:val="404040" w:themeColor="text1" w:themeTint="BF"/>
            </w:rPr>
            <w:t>[Insert Firm Name Here]</w:t>
          </w:r>
        </w:p>
      </w:docPartBody>
    </w:docPart>
    <w:docPart>
      <w:docPartPr>
        <w:name w:val="CB75E12D339048C594E3F5E0409D9EFF"/>
        <w:category>
          <w:name w:val="General"/>
          <w:gallery w:val="placeholder"/>
        </w:category>
        <w:types>
          <w:type w:val="bbPlcHdr"/>
        </w:types>
        <w:behaviors>
          <w:behavior w:val="content"/>
        </w:behaviors>
        <w:guid w:val="{A6F1A54C-C5C6-4B3C-BF10-A57F62D3B63A}"/>
      </w:docPartPr>
      <w:docPartBody>
        <w:p w:rsidR="00F54A83" w:rsidRDefault="00F20C63" w:rsidP="00F20C63">
          <w:pPr>
            <w:pStyle w:val="CB75E12D339048C594E3F5E0409D9EFF"/>
          </w:pPr>
          <w:r w:rsidRPr="00776743">
            <w:rPr>
              <w:color w:val="404040" w:themeColor="text1" w:themeTint="BF"/>
            </w:rPr>
            <w:t>[Insert Firm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Grande">
    <w:altName w:val="Leelawadee UI"/>
    <w:charset w:val="00"/>
    <w:family w:val="auto"/>
    <w:pitch w:val="variable"/>
    <w:sig w:usb0="03000000"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BE"/>
    <w:rsid w:val="000065A9"/>
    <w:rsid w:val="00046198"/>
    <w:rsid w:val="000619F6"/>
    <w:rsid w:val="00067571"/>
    <w:rsid w:val="00086B79"/>
    <w:rsid w:val="000A3C95"/>
    <w:rsid w:val="000B4224"/>
    <w:rsid w:val="000C3076"/>
    <w:rsid w:val="000E3ED7"/>
    <w:rsid w:val="00103C94"/>
    <w:rsid w:val="001068AB"/>
    <w:rsid w:val="00170589"/>
    <w:rsid w:val="001807C6"/>
    <w:rsid w:val="001D2331"/>
    <w:rsid w:val="00233AB3"/>
    <w:rsid w:val="002C15D2"/>
    <w:rsid w:val="002D4CAC"/>
    <w:rsid w:val="002E65C4"/>
    <w:rsid w:val="00303744"/>
    <w:rsid w:val="00307C9E"/>
    <w:rsid w:val="00322A02"/>
    <w:rsid w:val="00381B91"/>
    <w:rsid w:val="00421E74"/>
    <w:rsid w:val="00436314"/>
    <w:rsid w:val="00483345"/>
    <w:rsid w:val="005325F6"/>
    <w:rsid w:val="00553280"/>
    <w:rsid w:val="00561551"/>
    <w:rsid w:val="00613FE4"/>
    <w:rsid w:val="00630E76"/>
    <w:rsid w:val="00634C8C"/>
    <w:rsid w:val="00654F7F"/>
    <w:rsid w:val="00660429"/>
    <w:rsid w:val="00696399"/>
    <w:rsid w:val="006E48F5"/>
    <w:rsid w:val="007701BE"/>
    <w:rsid w:val="007A5A94"/>
    <w:rsid w:val="007A6AD8"/>
    <w:rsid w:val="007B11A5"/>
    <w:rsid w:val="007D740D"/>
    <w:rsid w:val="008502A5"/>
    <w:rsid w:val="008804A5"/>
    <w:rsid w:val="00905AAB"/>
    <w:rsid w:val="009074AF"/>
    <w:rsid w:val="00A02E73"/>
    <w:rsid w:val="00A44937"/>
    <w:rsid w:val="00A85F07"/>
    <w:rsid w:val="00AA1419"/>
    <w:rsid w:val="00AF02ED"/>
    <w:rsid w:val="00B03FFA"/>
    <w:rsid w:val="00B34C29"/>
    <w:rsid w:val="00BE5635"/>
    <w:rsid w:val="00C21AC0"/>
    <w:rsid w:val="00C42025"/>
    <w:rsid w:val="00C8666F"/>
    <w:rsid w:val="00CB6B69"/>
    <w:rsid w:val="00CD26E8"/>
    <w:rsid w:val="00D33F7A"/>
    <w:rsid w:val="00D36AA6"/>
    <w:rsid w:val="00D43A31"/>
    <w:rsid w:val="00D67314"/>
    <w:rsid w:val="00E072B1"/>
    <w:rsid w:val="00E60062"/>
    <w:rsid w:val="00E63A7D"/>
    <w:rsid w:val="00E65980"/>
    <w:rsid w:val="00EA5DB2"/>
    <w:rsid w:val="00ED7F13"/>
    <w:rsid w:val="00F00410"/>
    <w:rsid w:val="00F20C63"/>
    <w:rsid w:val="00F54A83"/>
    <w:rsid w:val="00F66256"/>
    <w:rsid w:val="00F82DB8"/>
    <w:rsid w:val="00FB0615"/>
    <w:rsid w:val="00FC60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4AF"/>
    <w:rPr>
      <w:color w:val="808080"/>
    </w:rPr>
  </w:style>
  <w:style w:type="paragraph" w:customStyle="1" w:styleId="2C8B537CC18B4BFDB3A0FF0AF816601B5">
    <w:name w:val="2C8B537CC18B4BFDB3A0FF0AF816601B5"/>
    <w:rsid w:val="009074AF"/>
    <w:pPr>
      <w:spacing w:after="0" w:line="240" w:lineRule="auto"/>
    </w:pPr>
    <w:rPr>
      <w:rFonts w:ascii="Century Gothic" w:eastAsiaTheme="minorHAnsi" w:hAnsi="Century Gothic"/>
      <w:b/>
      <w:color w:val="262626" w:themeColor="text1" w:themeTint="D9"/>
      <w:sz w:val="52"/>
      <w:szCs w:val="24"/>
    </w:rPr>
  </w:style>
  <w:style w:type="paragraph" w:customStyle="1" w:styleId="C4DE095FDCD641EC924717BDD6ACF660">
    <w:name w:val="C4DE095FDCD641EC924717BDD6ACF660"/>
    <w:rsid w:val="00F20C63"/>
    <w:pPr>
      <w:spacing w:line="278" w:lineRule="auto"/>
    </w:pPr>
    <w:rPr>
      <w:kern w:val="2"/>
      <w:sz w:val="24"/>
      <w:szCs w:val="24"/>
      <w14:ligatures w14:val="standardContextual"/>
    </w:rPr>
  </w:style>
  <w:style w:type="paragraph" w:customStyle="1" w:styleId="CB75E12D339048C594E3F5E0409D9EFF">
    <w:name w:val="CB75E12D339048C594E3F5E0409D9EFF"/>
    <w:rsid w:val="00F20C6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2.xml><?xml version="1.0" encoding="utf-8"?>
<ds:datastoreItem xmlns:ds="http://schemas.openxmlformats.org/officeDocument/2006/customXml" ds:itemID="{39852641-E9DD-405C-9DC9-E1D1A2EC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June 2017 Newsletter</Template>
  <TotalTime>1</TotalTime>
  <Pages>4</Pages>
  <Words>1786</Words>
  <Characters>9806</Characters>
  <Application>Microsoft Office Word</Application>
  <DocSecurity>0</DocSecurity>
  <Lines>350</Lines>
  <Paragraphs>75</Paragraphs>
  <ScaleCrop>false</ScaleCrop>
  <HeadingPairs>
    <vt:vector size="2" baseType="variant">
      <vt:variant>
        <vt:lpstr>Title</vt:lpstr>
      </vt:variant>
      <vt:variant>
        <vt:i4>1</vt:i4>
      </vt:variant>
    </vt:vector>
  </HeadingPairs>
  <TitlesOfParts>
    <vt:vector size="1" baseType="lpstr">
      <vt:lpstr>Newsletter</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creator>FAB</dc:creator>
  <cp:keywords/>
  <cp:lastModifiedBy>Jeremy Batcke</cp:lastModifiedBy>
  <cp:revision>2</cp:revision>
  <cp:lastPrinted>2018-05-15T05:20:00Z</cp:lastPrinted>
  <dcterms:created xsi:type="dcterms:W3CDTF">2026-07-21T19:31:00Z</dcterms:created>
  <dcterms:modified xsi:type="dcterms:W3CDTF">2026-07-21T19:31:00Z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TC103360279990</vt:lpwstr>
  </property>
</Properties>
</file>