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8F2C6" w14:textId="0A985720" w:rsidR="008D391B" w:rsidRDefault="008D391B" w:rsidP="00AE1179">
      <w:pPr>
        <w:rPr>
          <w:b/>
          <w:bCs/>
        </w:rPr>
      </w:pPr>
      <w:r>
        <w:rPr>
          <w:b/>
          <w:bCs/>
        </w:rPr>
        <w:t xml:space="preserve">SerenityBridge Counseling and Training Center: </w:t>
      </w:r>
      <w:r w:rsidR="00AE1179">
        <w:rPr>
          <w:b/>
          <w:bCs/>
        </w:rPr>
        <w:t>F</w:t>
      </w:r>
      <w:r w:rsidR="00AE1179" w:rsidRPr="00AE1179">
        <w:rPr>
          <w:b/>
          <w:bCs/>
        </w:rPr>
        <w:t>inancial Assistance Policy (FAP)</w:t>
      </w:r>
      <w:r w:rsidR="00C14216">
        <w:rPr>
          <w:b/>
          <w:bCs/>
        </w:rPr>
        <w:t xml:space="preserve">               </w:t>
      </w:r>
    </w:p>
    <w:p w14:paraId="2EF44A4B" w14:textId="05D0D3C5" w:rsidR="00AE1179" w:rsidRPr="008D391B" w:rsidRDefault="00AE1179" w:rsidP="00AE1179">
      <w:pPr>
        <w:rPr>
          <w:b/>
          <w:bCs/>
        </w:rPr>
      </w:pPr>
      <w:r w:rsidRPr="00AE1179">
        <w:rPr>
          <w:b/>
          <w:bCs/>
        </w:rPr>
        <w:t>Policy Subject:</w:t>
      </w:r>
      <w:r w:rsidRPr="00AE1179">
        <w:t> Financial Assistance &amp; Sliding Fee Program</w:t>
      </w:r>
      <w:r w:rsidRPr="00AE1179">
        <w:br/>
      </w:r>
      <w:r w:rsidRPr="00AE1179">
        <w:rPr>
          <w:b/>
          <w:bCs/>
        </w:rPr>
        <w:t>Effective Date:</w:t>
      </w:r>
      <w:r w:rsidRPr="00AE1179">
        <w:t> June 2, 2026</w:t>
      </w:r>
      <w:r w:rsidRPr="00AE1179">
        <w:br/>
      </w:r>
      <w:r w:rsidRPr="00AE1179">
        <w:rPr>
          <w:b/>
          <w:bCs/>
        </w:rPr>
        <w:t>Policy Number:</w:t>
      </w:r>
      <w:r w:rsidRPr="00AE1179">
        <w:t> 501-C3-MH-NoInsurance</w:t>
      </w:r>
    </w:p>
    <w:p w14:paraId="6CD2DDF5" w14:textId="77777777" w:rsidR="00AE1179" w:rsidRPr="00AE1179" w:rsidRDefault="00AE1179" w:rsidP="00AE1179">
      <w:pPr>
        <w:rPr>
          <w:b/>
          <w:bCs/>
        </w:rPr>
      </w:pPr>
      <w:r w:rsidRPr="00AE1179">
        <w:rPr>
          <w:b/>
          <w:bCs/>
        </w:rPr>
        <w:t>I. Purpose and Mission</w:t>
      </w:r>
    </w:p>
    <w:p w14:paraId="709A017A" w14:textId="77777777" w:rsidR="00AE1179" w:rsidRPr="00AE1179" w:rsidRDefault="00AE1179" w:rsidP="00AE1179">
      <w:r w:rsidRPr="00AE1179">
        <w:t>Consistent with our mission to provide accessible behavioral health services to the community, and in alignment with </w:t>
      </w:r>
      <w:r w:rsidRPr="00AE1179">
        <w:rPr>
          <w:b/>
          <w:bCs/>
        </w:rPr>
        <w:t>Internal Revenue Code Section 501(c)(3)</w:t>
      </w:r>
      <w:r w:rsidRPr="00AE1179">
        <w:t> charitable standards, this Organization is committed to providing financial assistance to individuals who have mental health needs and face economic barriers to care. We ensure that no individual is denied access to services solely because of an inability to pay.</w:t>
      </w:r>
    </w:p>
    <w:p w14:paraId="5F37A0BA" w14:textId="77777777" w:rsidR="00AE1179" w:rsidRPr="00AE1179" w:rsidRDefault="00AE1179" w:rsidP="00AE1179">
      <w:pPr>
        <w:rPr>
          <w:b/>
          <w:bCs/>
        </w:rPr>
      </w:pPr>
      <w:r w:rsidRPr="00AE1179">
        <w:rPr>
          <w:b/>
          <w:bCs/>
        </w:rPr>
        <w:t>II. Scope of Services &amp; No-Insurance Statement</w:t>
      </w:r>
    </w:p>
    <w:p w14:paraId="741DDFB3" w14:textId="77777777" w:rsidR="00AE1179" w:rsidRPr="00AE1179" w:rsidRDefault="00AE1179" w:rsidP="00AE1179">
      <w:r w:rsidRPr="00AE1179">
        <w:t>This policy applies to all </w:t>
      </w:r>
      <w:r w:rsidRPr="00AE1179">
        <w:rPr>
          <w:b/>
          <w:bCs/>
        </w:rPr>
        <w:t>medically necessary mental health and behavioral health services</w:t>
      </w:r>
      <w:r w:rsidRPr="00AE1179">
        <w:t> provided directly by our clinicians. Covered services include:</w:t>
      </w:r>
    </w:p>
    <w:p w14:paraId="391BD7F4" w14:textId="77777777" w:rsidR="00AE1179" w:rsidRPr="008137CA" w:rsidRDefault="00AE1179" w:rsidP="00AE1179">
      <w:pPr>
        <w:numPr>
          <w:ilvl w:val="0"/>
          <w:numId w:val="1"/>
        </w:numPr>
        <w:rPr>
          <w:b/>
          <w:bCs/>
        </w:rPr>
      </w:pPr>
      <w:r w:rsidRPr="008137CA">
        <w:rPr>
          <w:b/>
          <w:bCs/>
        </w:rPr>
        <w:t>Psychiatric Evaluations and Diagnostic Assessments.</w:t>
      </w:r>
    </w:p>
    <w:p w14:paraId="7C388447" w14:textId="77777777" w:rsidR="00AE1179" w:rsidRPr="008137CA" w:rsidRDefault="00AE1179" w:rsidP="00AE1179">
      <w:pPr>
        <w:numPr>
          <w:ilvl w:val="0"/>
          <w:numId w:val="1"/>
        </w:numPr>
        <w:rPr>
          <w:b/>
          <w:bCs/>
        </w:rPr>
      </w:pPr>
      <w:r w:rsidRPr="008137CA">
        <w:rPr>
          <w:b/>
          <w:bCs/>
        </w:rPr>
        <w:t>Individual, Group, and Family Therapy.</w:t>
      </w:r>
    </w:p>
    <w:p w14:paraId="1F37936D" w14:textId="77777777" w:rsidR="00AE1179" w:rsidRPr="008137CA" w:rsidRDefault="00AE1179" w:rsidP="00AE1179">
      <w:pPr>
        <w:numPr>
          <w:ilvl w:val="0"/>
          <w:numId w:val="1"/>
        </w:numPr>
        <w:rPr>
          <w:b/>
          <w:bCs/>
        </w:rPr>
      </w:pPr>
      <w:r w:rsidRPr="008137CA">
        <w:rPr>
          <w:b/>
          <w:bCs/>
        </w:rPr>
        <w:t>Medication Management and Psychiatric Nursing.</w:t>
      </w:r>
    </w:p>
    <w:p w14:paraId="321F8B59" w14:textId="77777777" w:rsidR="00AE1179" w:rsidRPr="008137CA" w:rsidRDefault="00AE1179" w:rsidP="00AE1179">
      <w:pPr>
        <w:numPr>
          <w:ilvl w:val="0"/>
          <w:numId w:val="1"/>
        </w:numPr>
        <w:rPr>
          <w:b/>
          <w:bCs/>
        </w:rPr>
      </w:pPr>
      <w:r w:rsidRPr="008137CA">
        <w:rPr>
          <w:b/>
          <w:bCs/>
        </w:rPr>
        <w:t>Crisis Intervention and short-term stabilization.</w:t>
      </w:r>
    </w:p>
    <w:p w14:paraId="7F31AB7F" w14:textId="77777777" w:rsidR="00AE1179" w:rsidRPr="00AE1179" w:rsidRDefault="00AE1179" w:rsidP="00AE1179">
      <w:r w:rsidRPr="00AE1179">
        <w:rPr>
          <w:b/>
          <w:bCs/>
        </w:rPr>
        <w:t>Insurance Statement:</w:t>
      </w:r>
      <w:r w:rsidRPr="00AE1179">
        <w:t> This Organization does not participate in, accept, or bill any third-party health insurance providers, including commercial insurance, Medicaid, or Medicare. All discounts outlined below apply directly to our established standard flat fees.</w:t>
      </w:r>
    </w:p>
    <w:p w14:paraId="2F8D22FF" w14:textId="77777777" w:rsidR="00AE1179" w:rsidRPr="00AE1179" w:rsidRDefault="00AE1179" w:rsidP="00AE1179">
      <w:pPr>
        <w:rPr>
          <w:b/>
          <w:bCs/>
        </w:rPr>
      </w:pPr>
      <w:r w:rsidRPr="00AE1179">
        <w:rPr>
          <w:b/>
          <w:bCs/>
        </w:rPr>
        <w:t>III. Eligibility Criteria for Financial Assistance</w:t>
      </w:r>
    </w:p>
    <w:p w14:paraId="54844DDA" w14:textId="77777777" w:rsidR="00AE1179" w:rsidRPr="00AE1179" w:rsidRDefault="00AE1179" w:rsidP="00AE1179">
      <w:r w:rsidRPr="00AE1179">
        <w:t>Eligibility is based solely on a person’s verified annual household income in relation to the current </w:t>
      </w:r>
      <w:r w:rsidRPr="00AE1179">
        <w:rPr>
          <w:b/>
          <w:bCs/>
        </w:rPr>
        <w:t>Federal Poverty Level (FPL)</w:t>
      </w:r>
      <w:r w:rsidRPr="00AE1179">
        <w:t>.</w:t>
      </w:r>
    </w:p>
    <w:p w14:paraId="72AB8D64" w14:textId="28C3B279" w:rsidR="00AE1179" w:rsidRPr="00AE1179" w:rsidRDefault="00AE1179" w:rsidP="00AE1179">
      <w:pPr>
        <w:rPr>
          <w:b/>
          <w:bCs/>
        </w:rPr>
      </w:pPr>
      <w:r w:rsidRPr="00AE1179">
        <w:rPr>
          <w:b/>
          <w:bCs/>
        </w:rPr>
        <w:t xml:space="preserve">A. Full </w:t>
      </w:r>
      <w:r w:rsidR="008137CA">
        <w:rPr>
          <w:b/>
          <w:bCs/>
        </w:rPr>
        <w:t>Subsidized</w:t>
      </w:r>
      <w:r w:rsidRPr="00AE1179">
        <w:rPr>
          <w:b/>
          <w:bCs/>
        </w:rPr>
        <w:t xml:space="preserve"> Care (100% Discount)</w:t>
      </w:r>
    </w:p>
    <w:p w14:paraId="3A5C366E" w14:textId="77777777" w:rsidR="00AE1179" w:rsidRDefault="00AE1179" w:rsidP="00AE1179">
      <w:r w:rsidRPr="00AE1179">
        <w:t>Patients with a verified annual household income </w:t>
      </w:r>
      <w:r w:rsidRPr="00AE1179">
        <w:rPr>
          <w:b/>
          <w:bCs/>
        </w:rPr>
        <w:t>at or below 200% of the FPL</w:t>
      </w:r>
      <w:r w:rsidRPr="00AE1179">
        <w:t> are eligible for a </w:t>
      </w:r>
      <w:r w:rsidRPr="00AE1179">
        <w:rPr>
          <w:b/>
          <w:bCs/>
        </w:rPr>
        <w:t>100% discount</w:t>
      </w:r>
      <w:r w:rsidRPr="00AE1179">
        <w:t> on all covered mental health services. These individuals will have no financial responsibility for medically necessary care and will receive services free of charge.</w:t>
      </w:r>
    </w:p>
    <w:p w14:paraId="61B05124" w14:textId="77777777" w:rsidR="003B5A9C" w:rsidRDefault="003B5A9C" w:rsidP="00AE1179"/>
    <w:p w14:paraId="787437AC" w14:textId="77777777" w:rsidR="003B5A9C" w:rsidRPr="00AE1179" w:rsidRDefault="003B5A9C" w:rsidP="00AE1179"/>
    <w:p w14:paraId="7EA0F299" w14:textId="77777777" w:rsidR="00AE1179" w:rsidRPr="00AE1179" w:rsidRDefault="00AE1179" w:rsidP="00AE1179">
      <w:pPr>
        <w:rPr>
          <w:b/>
          <w:bCs/>
        </w:rPr>
      </w:pPr>
      <w:r w:rsidRPr="00AE1179">
        <w:rPr>
          <w:b/>
          <w:bCs/>
        </w:rPr>
        <w:lastRenderedPageBreak/>
        <w:t>B. Sliding Fee Scale (Discounted Care)</w:t>
      </w:r>
    </w:p>
    <w:p w14:paraId="4528B165" w14:textId="646DC576" w:rsidR="003B5A9C" w:rsidRPr="00AE1179" w:rsidRDefault="00AE1179" w:rsidP="00AE1179">
      <w:r w:rsidRPr="00AE1179">
        <w:t>Patients with a household income above 200% of the FPL are eligible for discounted care based on a sliding scale. Discounts are applied directly to the Organization’s standard gross charge / flat fee per session.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5"/>
        <w:gridCol w:w="3346"/>
        <w:gridCol w:w="2769"/>
      </w:tblGrid>
      <w:tr w:rsidR="00AE1179" w:rsidRPr="00AE1179" w14:paraId="7C391194" w14:textId="77777777">
        <w:trPr>
          <w:tblCellSpacing w:w="15" w:type="dxa"/>
        </w:trPr>
        <w:tc>
          <w:tcPr>
            <w:tcW w:w="0" w:type="auto"/>
            <w:tcBorders>
              <w:bottom w:val="single" w:sz="6" w:space="0" w:color="363840"/>
            </w:tcBorders>
            <w:vAlign w:val="center"/>
            <w:hideMark/>
          </w:tcPr>
          <w:p w14:paraId="18BEB3BC" w14:textId="77777777" w:rsidR="00AE1179" w:rsidRPr="00AE1179" w:rsidRDefault="00AE1179" w:rsidP="00AE1179">
            <w:pPr>
              <w:rPr>
                <w:b/>
                <w:bCs/>
              </w:rPr>
            </w:pPr>
            <w:r w:rsidRPr="00AE1179">
              <w:rPr>
                <w:b/>
                <w:bCs/>
              </w:rPr>
              <w:t>Household Income (% of FPL)</w:t>
            </w:r>
          </w:p>
        </w:tc>
        <w:tc>
          <w:tcPr>
            <w:tcW w:w="0" w:type="auto"/>
            <w:tcBorders>
              <w:bottom w:val="single" w:sz="6" w:space="0" w:color="363840"/>
            </w:tcBorders>
            <w:vAlign w:val="center"/>
            <w:hideMark/>
          </w:tcPr>
          <w:p w14:paraId="6701E32D" w14:textId="77777777" w:rsidR="00AE1179" w:rsidRPr="00AE1179" w:rsidRDefault="00AE1179" w:rsidP="00AE1179">
            <w:pPr>
              <w:rPr>
                <w:b/>
                <w:bCs/>
              </w:rPr>
            </w:pPr>
            <w:r w:rsidRPr="00AE1179">
              <w:rPr>
                <w:b/>
                <w:bCs/>
              </w:rPr>
              <w:t>Financial Assistance Discount</w:t>
            </w:r>
          </w:p>
        </w:tc>
        <w:tc>
          <w:tcPr>
            <w:tcW w:w="0" w:type="auto"/>
            <w:tcBorders>
              <w:bottom w:val="single" w:sz="6" w:space="0" w:color="363840"/>
            </w:tcBorders>
            <w:vAlign w:val="center"/>
            <w:hideMark/>
          </w:tcPr>
          <w:p w14:paraId="4E7511CF" w14:textId="77777777" w:rsidR="00AE1179" w:rsidRPr="00AE1179" w:rsidRDefault="00AE1179" w:rsidP="00AE1179">
            <w:pPr>
              <w:rPr>
                <w:b/>
                <w:bCs/>
              </w:rPr>
            </w:pPr>
            <w:r w:rsidRPr="00AE1179">
              <w:rPr>
                <w:b/>
                <w:bCs/>
              </w:rPr>
              <w:t>Patient Responsibility</w:t>
            </w:r>
          </w:p>
        </w:tc>
      </w:tr>
      <w:tr w:rsidR="00AE1179" w:rsidRPr="00AE1179" w14:paraId="5F7D6A2A" w14:textId="77777777">
        <w:trPr>
          <w:tblCellSpacing w:w="15" w:type="dxa"/>
        </w:trPr>
        <w:tc>
          <w:tcPr>
            <w:tcW w:w="0" w:type="auto"/>
            <w:tcBorders>
              <w:bottom w:val="single" w:sz="6" w:space="0" w:color="363840"/>
            </w:tcBorders>
            <w:vAlign w:val="center"/>
            <w:hideMark/>
          </w:tcPr>
          <w:p w14:paraId="346463BC" w14:textId="77777777" w:rsidR="00AE1179" w:rsidRPr="00AE1179" w:rsidRDefault="00AE1179" w:rsidP="00AE1179">
            <w:r w:rsidRPr="00AE1179">
              <w:rPr>
                <w:b/>
                <w:bCs/>
              </w:rPr>
              <w:t>0% – 200%</w:t>
            </w:r>
          </w:p>
        </w:tc>
        <w:tc>
          <w:tcPr>
            <w:tcW w:w="0" w:type="auto"/>
            <w:tcBorders>
              <w:bottom w:val="single" w:sz="6" w:space="0" w:color="363840"/>
            </w:tcBorders>
            <w:vAlign w:val="center"/>
            <w:hideMark/>
          </w:tcPr>
          <w:p w14:paraId="0A52FEA3" w14:textId="77777777" w:rsidR="00AE1179" w:rsidRPr="00AE1179" w:rsidRDefault="00AE1179" w:rsidP="00AE1179">
            <w:r w:rsidRPr="00AE1179">
              <w:rPr>
                <w:b/>
                <w:bCs/>
              </w:rPr>
              <w:t>100% Discount</w:t>
            </w:r>
          </w:p>
        </w:tc>
        <w:tc>
          <w:tcPr>
            <w:tcW w:w="0" w:type="auto"/>
            <w:tcBorders>
              <w:bottom w:val="single" w:sz="6" w:space="0" w:color="363840"/>
            </w:tcBorders>
            <w:vAlign w:val="center"/>
            <w:hideMark/>
          </w:tcPr>
          <w:p w14:paraId="2CFF76CD" w14:textId="77777777" w:rsidR="00AE1179" w:rsidRPr="00AE1179" w:rsidRDefault="00AE1179" w:rsidP="00AE1179">
            <w:r w:rsidRPr="00AE1179">
              <w:rPr>
                <w:b/>
                <w:bCs/>
              </w:rPr>
              <w:t>$0 (Free Care)</w:t>
            </w:r>
          </w:p>
        </w:tc>
      </w:tr>
      <w:tr w:rsidR="00AE1179" w:rsidRPr="00AE1179" w14:paraId="206833E8" w14:textId="77777777">
        <w:trPr>
          <w:tblCellSpacing w:w="15" w:type="dxa"/>
        </w:trPr>
        <w:tc>
          <w:tcPr>
            <w:tcW w:w="0" w:type="auto"/>
            <w:tcBorders>
              <w:bottom w:val="single" w:sz="6" w:space="0" w:color="363840"/>
            </w:tcBorders>
            <w:vAlign w:val="center"/>
            <w:hideMark/>
          </w:tcPr>
          <w:p w14:paraId="695EC956" w14:textId="77777777" w:rsidR="00AE1179" w:rsidRPr="00AE1179" w:rsidRDefault="00AE1179" w:rsidP="00AE1179">
            <w:r w:rsidRPr="00AE1179">
              <w:t>201% – 300%</w:t>
            </w:r>
          </w:p>
        </w:tc>
        <w:tc>
          <w:tcPr>
            <w:tcW w:w="0" w:type="auto"/>
            <w:tcBorders>
              <w:bottom w:val="single" w:sz="6" w:space="0" w:color="363840"/>
            </w:tcBorders>
            <w:vAlign w:val="center"/>
            <w:hideMark/>
          </w:tcPr>
          <w:p w14:paraId="745EE0A6" w14:textId="77777777" w:rsidR="00AE1179" w:rsidRPr="00AE1179" w:rsidRDefault="00AE1179" w:rsidP="00AE1179">
            <w:r w:rsidRPr="00AE1179">
              <w:t>75% Discount</w:t>
            </w:r>
          </w:p>
        </w:tc>
        <w:tc>
          <w:tcPr>
            <w:tcW w:w="0" w:type="auto"/>
            <w:tcBorders>
              <w:bottom w:val="single" w:sz="6" w:space="0" w:color="363840"/>
            </w:tcBorders>
            <w:vAlign w:val="center"/>
            <w:hideMark/>
          </w:tcPr>
          <w:p w14:paraId="76DD3C88" w14:textId="77777777" w:rsidR="00AE1179" w:rsidRPr="00AE1179" w:rsidRDefault="00AE1179" w:rsidP="00AE1179">
            <w:r w:rsidRPr="00AE1179">
              <w:t>25% of Standard Flat Fee</w:t>
            </w:r>
          </w:p>
        </w:tc>
      </w:tr>
      <w:tr w:rsidR="00AE1179" w:rsidRPr="00AE1179" w14:paraId="514E4A54" w14:textId="77777777">
        <w:trPr>
          <w:tblCellSpacing w:w="15" w:type="dxa"/>
        </w:trPr>
        <w:tc>
          <w:tcPr>
            <w:tcW w:w="0" w:type="auto"/>
            <w:tcBorders>
              <w:bottom w:val="single" w:sz="6" w:space="0" w:color="363840"/>
            </w:tcBorders>
            <w:vAlign w:val="center"/>
            <w:hideMark/>
          </w:tcPr>
          <w:p w14:paraId="589C008E" w14:textId="77777777" w:rsidR="00AE1179" w:rsidRPr="00AE1179" w:rsidRDefault="00AE1179" w:rsidP="00AE1179">
            <w:r w:rsidRPr="00AE1179">
              <w:t>301% – 400%</w:t>
            </w:r>
          </w:p>
        </w:tc>
        <w:tc>
          <w:tcPr>
            <w:tcW w:w="0" w:type="auto"/>
            <w:tcBorders>
              <w:bottom w:val="single" w:sz="6" w:space="0" w:color="363840"/>
            </w:tcBorders>
            <w:vAlign w:val="center"/>
            <w:hideMark/>
          </w:tcPr>
          <w:p w14:paraId="73CE270B" w14:textId="77777777" w:rsidR="00AE1179" w:rsidRPr="00AE1179" w:rsidRDefault="00AE1179" w:rsidP="00AE1179">
            <w:r w:rsidRPr="00AE1179">
              <w:t>50% Discount</w:t>
            </w:r>
          </w:p>
        </w:tc>
        <w:tc>
          <w:tcPr>
            <w:tcW w:w="0" w:type="auto"/>
            <w:tcBorders>
              <w:bottom w:val="single" w:sz="6" w:space="0" w:color="363840"/>
            </w:tcBorders>
            <w:vAlign w:val="center"/>
            <w:hideMark/>
          </w:tcPr>
          <w:p w14:paraId="46BCBA92" w14:textId="77777777" w:rsidR="00AE1179" w:rsidRPr="00AE1179" w:rsidRDefault="00AE1179" w:rsidP="00AE1179">
            <w:r w:rsidRPr="00AE1179">
              <w:t>50% of Standard Flat Fee</w:t>
            </w:r>
          </w:p>
        </w:tc>
      </w:tr>
      <w:tr w:rsidR="00AE1179" w:rsidRPr="00AE1179" w14:paraId="4572FED8" w14:textId="77777777">
        <w:trPr>
          <w:tblCellSpacing w:w="15" w:type="dxa"/>
        </w:trPr>
        <w:tc>
          <w:tcPr>
            <w:tcW w:w="0" w:type="auto"/>
            <w:tcBorders>
              <w:bottom w:val="nil"/>
            </w:tcBorders>
            <w:vAlign w:val="center"/>
            <w:hideMark/>
          </w:tcPr>
          <w:p w14:paraId="438669CF" w14:textId="77777777" w:rsidR="00AE1179" w:rsidRPr="00AE1179" w:rsidRDefault="00AE1179" w:rsidP="00AE1179">
            <w:r w:rsidRPr="00AE1179">
              <w:t>Over 400%</w:t>
            </w:r>
          </w:p>
        </w:tc>
        <w:tc>
          <w:tcPr>
            <w:tcW w:w="0" w:type="auto"/>
            <w:tcBorders>
              <w:bottom w:val="nil"/>
            </w:tcBorders>
            <w:vAlign w:val="center"/>
            <w:hideMark/>
          </w:tcPr>
          <w:p w14:paraId="1695F641" w14:textId="77777777" w:rsidR="00AE1179" w:rsidRPr="00AE1179" w:rsidRDefault="00AE1179" w:rsidP="00AE1179">
            <w:r w:rsidRPr="00AE1179">
              <w:t>0% Discount</w:t>
            </w:r>
          </w:p>
        </w:tc>
        <w:tc>
          <w:tcPr>
            <w:tcW w:w="0" w:type="auto"/>
            <w:tcBorders>
              <w:bottom w:val="nil"/>
            </w:tcBorders>
            <w:vAlign w:val="center"/>
            <w:hideMark/>
          </w:tcPr>
          <w:p w14:paraId="1214DD1B" w14:textId="77777777" w:rsidR="00AE1179" w:rsidRPr="00AE1179" w:rsidRDefault="00AE1179" w:rsidP="00AE1179">
            <w:r w:rsidRPr="00AE1179">
              <w:t>100% of Standard Flat Fee</w:t>
            </w:r>
          </w:p>
        </w:tc>
      </w:tr>
    </w:tbl>
    <w:p w14:paraId="67A77A7C" w14:textId="77777777" w:rsidR="00AE1179" w:rsidRPr="00AE1179" w:rsidRDefault="00AE1179" w:rsidP="00AE1179">
      <w:pPr>
        <w:rPr>
          <w:b/>
          <w:bCs/>
        </w:rPr>
      </w:pPr>
      <w:r w:rsidRPr="00AE1179">
        <w:rPr>
          <w:b/>
          <w:bCs/>
        </w:rPr>
        <w:t>IV. Basis for Calculating Charges</w:t>
      </w:r>
    </w:p>
    <w:p w14:paraId="1F12D4F8" w14:textId="77777777" w:rsidR="00AE1179" w:rsidRPr="00AE1179" w:rsidRDefault="00AE1179" w:rsidP="00AE1179">
      <w:r w:rsidRPr="00AE1179">
        <w:t>Because this Organization does not bill third-party health insurance plans, the traditional "Amounts Generally Billed" (AGB) calculation using the look-back method does not apply. Instead, the Organization establishes a uniform, transparent </w:t>
      </w:r>
      <w:r w:rsidRPr="00AE1179">
        <w:rPr>
          <w:b/>
          <w:bCs/>
        </w:rPr>
        <w:t>Standard Flat Fee Schedule</w:t>
      </w:r>
      <w:r w:rsidRPr="00AE1179">
        <w:t> for all services. Financial assistance discounts are applied directly to these standard gross charges. Under no circumstances will an uninsured or FAP-eligible individual be charged more than the uniform standard flat fee.</w:t>
      </w:r>
    </w:p>
    <w:p w14:paraId="3080F37B" w14:textId="77777777" w:rsidR="00AE1179" w:rsidRPr="00AE1179" w:rsidRDefault="00AE1179" w:rsidP="00AE1179">
      <w:pPr>
        <w:rPr>
          <w:b/>
          <w:bCs/>
        </w:rPr>
      </w:pPr>
      <w:r w:rsidRPr="00AE1179">
        <w:rPr>
          <w:b/>
          <w:bCs/>
        </w:rPr>
        <w:t>V. Method for Applying for Assistance</w:t>
      </w:r>
    </w:p>
    <w:p w14:paraId="5E0970CD" w14:textId="77777777" w:rsidR="00AE1179" w:rsidRPr="00AE1179" w:rsidRDefault="00AE1179" w:rsidP="00AE1179">
      <w:r w:rsidRPr="00AE1179">
        <w:t>To apply for financial assistance, the patient or their legal guarantor must:</w:t>
      </w:r>
    </w:p>
    <w:p w14:paraId="2B394E60" w14:textId="77777777" w:rsidR="00AE1179" w:rsidRPr="00AE1179" w:rsidRDefault="00AE1179" w:rsidP="00AE1179">
      <w:pPr>
        <w:numPr>
          <w:ilvl w:val="0"/>
          <w:numId w:val="2"/>
        </w:numPr>
      </w:pPr>
      <w:r w:rsidRPr="00AE1179">
        <w:t>Complete the formal </w:t>
      </w:r>
      <w:r w:rsidRPr="00AE1179">
        <w:rPr>
          <w:b/>
          <w:bCs/>
        </w:rPr>
        <w:t>Financial Assistance Application</w:t>
      </w:r>
      <w:r w:rsidRPr="00AE1179">
        <w:t>.</w:t>
      </w:r>
    </w:p>
    <w:p w14:paraId="508093EA" w14:textId="081BF340" w:rsidR="00AE1179" w:rsidRPr="00AE1179" w:rsidRDefault="00AE1179" w:rsidP="00AE1179">
      <w:pPr>
        <w:numPr>
          <w:ilvl w:val="0"/>
          <w:numId w:val="2"/>
        </w:numPr>
      </w:pPr>
      <w:r w:rsidRPr="00AE1179">
        <w:t>Provide </w:t>
      </w:r>
      <w:r w:rsidRPr="00AE1179">
        <w:rPr>
          <w:b/>
          <w:bCs/>
        </w:rPr>
        <w:t>Income Verification Documentation</w:t>
      </w:r>
      <w:r w:rsidRPr="00AE1179">
        <w:t>, such as</w:t>
      </w:r>
      <w:r w:rsidR="000538A2">
        <w:t xml:space="preserve"> two</w:t>
      </w:r>
      <w:r w:rsidRPr="00AE1179">
        <w:t xml:space="preserve"> recent pay stubs, W-2 forms, or federal tax returns. (In cases where no income documentation exists, a signed self-attestation form may be accepted).</w:t>
      </w:r>
    </w:p>
    <w:p w14:paraId="6FB74615" w14:textId="7D974789" w:rsidR="00AE1179" w:rsidRPr="00AE1179" w:rsidRDefault="00AE1179" w:rsidP="00AE1179">
      <w:pPr>
        <w:numPr>
          <w:ilvl w:val="0"/>
          <w:numId w:val="2"/>
        </w:numPr>
      </w:pPr>
      <w:r w:rsidRPr="00AE1179">
        <w:t>Submit the application to the </w:t>
      </w:r>
      <w:r w:rsidRPr="00AE1179">
        <w:rPr>
          <w:b/>
          <w:bCs/>
        </w:rPr>
        <w:t>Intake / Financial Counseling Office</w:t>
      </w:r>
      <w:r w:rsidRPr="00AE1179">
        <w:t> in person</w:t>
      </w:r>
      <w:r w:rsidR="00377F8C">
        <w:t xml:space="preserve"> or by</w:t>
      </w:r>
      <w:r w:rsidRPr="00AE1179">
        <w:t xml:space="preserve"> </w:t>
      </w:r>
      <w:r w:rsidR="00377F8C">
        <w:t>e</w:t>
      </w:r>
      <w:r w:rsidRPr="00AE1179">
        <w:t>mail.</w:t>
      </w:r>
    </w:p>
    <w:p w14:paraId="650877CE" w14:textId="77777777" w:rsidR="00AE1179" w:rsidRDefault="00AE1179" w:rsidP="00AE1179">
      <w:r w:rsidRPr="00AE1179">
        <w:t>Eligibility determinations remain effective for </w:t>
      </w:r>
      <w:r w:rsidRPr="00AE1179">
        <w:rPr>
          <w:b/>
          <w:bCs/>
        </w:rPr>
        <w:t>six months</w:t>
      </w:r>
      <w:r w:rsidRPr="00AE1179">
        <w:t> from the approval date, after which a renewal may be required. The Organization will notify the applicant in writing of the final eligibility determination.</w:t>
      </w:r>
    </w:p>
    <w:p w14:paraId="21675B1A" w14:textId="77777777" w:rsidR="003B5A9C" w:rsidRPr="00AE1179" w:rsidRDefault="003B5A9C" w:rsidP="00AE1179"/>
    <w:p w14:paraId="10E9147F" w14:textId="77777777" w:rsidR="00AE1179" w:rsidRPr="00AE1179" w:rsidRDefault="00AE1179" w:rsidP="00AE1179">
      <w:pPr>
        <w:rPr>
          <w:b/>
          <w:bCs/>
        </w:rPr>
      </w:pPr>
      <w:r w:rsidRPr="00AE1179">
        <w:rPr>
          <w:b/>
          <w:bCs/>
        </w:rPr>
        <w:lastRenderedPageBreak/>
        <w:t>VI. Billing, Collections, and Publicity</w:t>
      </w:r>
    </w:p>
    <w:p w14:paraId="58C40CE0" w14:textId="77777777" w:rsidR="00AE1179" w:rsidRPr="00AE1179" w:rsidRDefault="00AE1179" w:rsidP="00AE1179">
      <w:r w:rsidRPr="00AE1179">
        <w:t>The Organization will not engage in </w:t>
      </w:r>
      <w:r w:rsidRPr="00AE1179">
        <w:rPr>
          <w:b/>
          <w:bCs/>
        </w:rPr>
        <w:t>Extraordinary Collection Actions (ECAs)</w:t>
      </w:r>
      <w:r w:rsidRPr="00AE1179">
        <w:t>, such as reporting to credit bureaus, selling debt to third parties, or legal wage garnishments, before making reasonable efforts to determine FAP eligibility.</w:t>
      </w:r>
    </w:p>
    <w:p w14:paraId="742EC4D0" w14:textId="77777777" w:rsidR="00AE1179" w:rsidRPr="00AE1179" w:rsidRDefault="00AE1179" w:rsidP="00AE1179">
      <w:r w:rsidRPr="00AE1179">
        <w:t>This policy is </w:t>
      </w:r>
      <w:r w:rsidRPr="00AE1179">
        <w:rPr>
          <w:b/>
          <w:bCs/>
        </w:rPr>
        <w:t>widely publicized</w:t>
      </w:r>
      <w:r w:rsidRPr="00AE1179">
        <w:t> to the public by:</w:t>
      </w:r>
    </w:p>
    <w:p w14:paraId="41415ECA" w14:textId="77777777" w:rsidR="00AE1179" w:rsidRPr="00AE1179" w:rsidRDefault="00AE1179" w:rsidP="00AE1179">
      <w:pPr>
        <w:numPr>
          <w:ilvl w:val="0"/>
          <w:numId w:val="3"/>
        </w:numPr>
      </w:pPr>
      <w:r w:rsidRPr="00AE1179">
        <w:t>Posting the policy, application, and a </w:t>
      </w:r>
      <w:r w:rsidRPr="00AE1179">
        <w:rPr>
          <w:b/>
          <w:bCs/>
        </w:rPr>
        <w:t>Plain Language Summary</w:t>
      </w:r>
      <w:r w:rsidRPr="00AE1179">
        <w:t> on our public website.</w:t>
      </w:r>
    </w:p>
    <w:p w14:paraId="03DE55B6" w14:textId="77777777" w:rsidR="00AE1179" w:rsidRPr="00AE1179" w:rsidRDefault="00AE1179" w:rsidP="00AE1179">
      <w:pPr>
        <w:numPr>
          <w:ilvl w:val="0"/>
          <w:numId w:val="3"/>
        </w:numPr>
      </w:pPr>
      <w:r w:rsidRPr="00AE1179">
        <w:t>Making physical copies available in all intake, registration, and clinic waiting areas.</w:t>
      </w:r>
    </w:p>
    <w:p w14:paraId="038AD0EE" w14:textId="77777777" w:rsidR="00AE1179" w:rsidRPr="00AE1179" w:rsidRDefault="00AE1179" w:rsidP="00AE1179">
      <w:pPr>
        <w:numPr>
          <w:ilvl w:val="0"/>
          <w:numId w:val="3"/>
        </w:numPr>
      </w:pPr>
      <w:r w:rsidRPr="00AE1179">
        <w:t>Providing free translation services for significant populations with Limited English Proficiency (LEP) within our service area.</w:t>
      </w:r>
    </w:p>
    <w:p w14:paraId="0486D6A4" w14:textId="77777777" w:rsidR="00AE1179" w:rsidRDefault="00AE1179"/>
    <w:sectPr w:rsidR="00AE1179" w:rsidSect="003B5A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42C5C"/>
    <w:multiLevelType w:val="multilevel"/>
    <w:tmpl w:val="0F86E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F702F1"/>
    <w:multiLevelType w:val="multilevel"/>
    <w:tmpl w:val="E746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6B6B51"/>
    <w:multiLevelType w:val="multilevel"/>
    <w:tmpl w:val="9274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2254165">
    <w:abstractNumId w:val="2"/>
  </w:num>
  <w:num w:numId="2" w16cid:durableId="481891566">
    <w:abstractNumId w:val="0"/>
  </w:num>
  <w:num w:numId="3" w16cid:durableId="578247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79"/>
    <w:rsid w:val="000538A2"/>
    <w:rsid w:val="00377F8C"/>
    <w:rsid w:val="003B5A9C"/>
    <w:rsid w:val="005D49E1"/>
    <w:rsid w:val="00731F34"/>
    <w:rsid w:val="008137CA"/>
    <w:rsid w:val="008D391B"/>
    <w:rsid w:val="00AE1179"/>
    <w:rsid w:val="00C1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DAC8A"/>
  <w15:chartTrackingRefBased/>
  <w15:docId w15:val="{5018DAB5-DC1A-4F94-90AB-5A5D8FBD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11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1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1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1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1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1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1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1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1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11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1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1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1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1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1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179"/>
    <w:rPr>
      <w:rFonts w:eastAsiaTheme="majorEastAsia" w:cstheme="majorBidi"/>
      <w:color w:val="272727" w:themeColor="text1" w:themeTint="D8"/>
    </w:rPr>
  </w:style>
  <w:style w:type="paragraph" w:styleId="Title">
    <w:name w:val="Title"/>
    <w:basedOn w:val="Normal"/>
    <w:next w:val="Normal"/>
    <w:link w:val="TitleChar"/>
    <w:uiPriority w:val="10"/>
    <w:qFormat/>
    <w:rsid w:val="00AE1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1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1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179"/>
    <w:pPr>
      <w:spacing w:before="160"/>
      <w:jc w:val="center"/>
    </w:pPr>
    <w:rPr>
      <w:i/>
      <w:iCs/>
      <w:color w:val="404040" w:themeColor="text1" w:themeTint="BF"/>
    </w:rPr>
  </w:style>
  <w:style w:type="character" w:customStyle="1" w:styleId="QuoteChar">
    <w:name w:val="Quote Char"/>
    <w:basedOn w:val="DefaultParagraphFont"/>
    <w:link w:val="Quote"/>
    <w:uiPriority w:val="29"/>
    <w:rsid w:val="00AE1179"/>
    <w:rPr>
      <w:i/>
      <w:iCs/>
      <w:color w:val="404040" w:themeColor="text1" w:themeTint="BF"/>
    </w:rPr>
  </w:style>
  <w:style w:type="paragraph" w:styleId="ListParagraph">
    <w:name w:val="List Paragraph"/>
    <w:basedOn w:val="Normal"/>
    <w:uiPriority w:val="34"/>
    <w:qFormat/>
    <w:rsid w:val="00AE1179"/>
    <w:pPr>
      <w:ind w:left="720"/>
      <w:contextualSpacing/>
    </w:pPr>
  </w:style>
  <w:style w:type="character" w:styleId="IntenseEmphasis">
    <w:name w:val="Intense Emphasis"/>
    <w:basedOn w:val="DefaultParagraphFont"/>
    <w:uiPriority w:val="21"/>
    <w:qFormat/>
    <w:rsid w:val="00AE1179"/>
    <w:rPr>
      <w:i/>
      <w:iCs/>
      <w:color w:val="0F4761" w:themeColor="accent1" w:themeShade="BF"/>
    </w:rPr>
  </w:style>
  <w:style w:type="paragraph" w:styleId="IntenseQuote">
    <w:name w:val="Intense Quote"/>
    <w:basedOn w:val="Normal"/>
    <w:next w:val="Normal"/>
    <w:link w:val="IntenseQuoteChar"/>
    <w:uiPriority w:val="30"/>
    <w:qFormat/>
    <w:rsid w:val="00AE1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179"/>
    <w:rPr>
      <w:i/>
      <w:iCs/>
      <w:color w:val="0F4761" w:themeColor="accent1" w:themeShade="BF"/>
    </w:rPr>
  </w:style>
  <w:style w:type="character" w:styleId="IntenseReference">
    <w:name w:val="Intense Reference"/>
    <w:basedOn w:val="DefaultParagraphFont"/>
    <w:uiPriority w:val="32"/>
    <w:qFormat/>
    <w:rsid w:val="00AE11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617</Words>
  <Characters>3561</Characters>
  <Application>Microsoft Office Word</Application>
  <DocSecurity>0</DocSecurity>
  <Lines>296</Lines>
  <Paragraphs>219</Paragraphs>
  <ScaleCrop>false</ScaleCrop>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Lakitria Limbrick</dc:creator>
  <cp:keywords/>
  <dc:description/>
  <cp:lastModifiedBy>Lakitria Limbrick</cp:lastModifiedBy>
  <cp:revision>8</cp:revision>
  <cp:lastPrinted>2026-06-03T16:10:00Z</cp:lastPrinted>
  <dcterms:created xsi:type="dcterms:W3CDTF">2026-06-03T16:07:00Z</dcterms:created>
  <dcterms:modified xsi:type="dcterms:W3CDTF">2026-06-03T16:25:00Z</dcterms:modified>
</cp:coreProperties>
</file>