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63B" w:rsidRPr="0066363B" w:rsidRDefault="0066363B" w:rsidP="0066363B">
      <w:pPr>
        <w:autoSpaceDE w:val="0"/>
        <w:autoSpaceDN w:val="0"/>
        <w:adjustRightInd w:val="0"/>
        <w:rPr>
          <w:rFonts w:ascii="Arial" w:hAnsi="Arial" w:cs="Arial"/>
          <w:szCs w:val="24"/>
        </w:rPr>
      </w:pPr>
      <w:bookmarkStart w:id="0" w:name="_GoBack"/>
      <w:bookmarkEnd w:id="0"/>
      <w:r w:rsidRPr="0066363B">
        <w:rPr>
          <w:rFonts w:ascii="Arial" w:hAnsi="Arial" w:cs="Arial"/>
          <w:szCs w:val="24"/>
        </w:rPr>
        <w:t>The purpose of this document is to clarify submittal requirements for ballasted solar photovoltaic (PV) systems.</w:t>
      </w:r>
    </w:p>
    <w:p w:rsidR="0066363B" w:rsidRPr="0066363B" w:rsidRDefault="0066363B" w:rsidP="0066363B">
      <w:pPr>
        <w:autoSpaceDE w:val="0"/>
        <w:autoSpaceDN w:val="0"/>
        <w:adjustRightInd w:val="0"/>
        <w:jc w:val="both"/>
        <w:rPr>
          <w:rFonts w:ascii="Arial" w:hAnsi="Arial" w:cs="Arial"/>
          <w:szCs w:val="24"/>
        </w:rPr>
      </w:pPr>
    </w:p>
    <w:p w:rsidR="0066363B" w:rsidRPr="0066363B" w:rsidRDefault="00477DB3" w:rsidP="0066363B">
      <w:pPr>
        <w:jc w:val="both"/>
        <w:rPr>
          <w:rFonts w:ascii="Arial" w:hAnsi="Arial" w:cs="Arial"/>
          <w:szCs w:val="24"/>
        </w:rPr>
      </w:pPr>
      <w:r>
        <w:rPr>
          <w:rFonts w:ascii="Arial" w:hAnsi="Arial" w:cs="Arial"/>
          <w:szCs w:val="24"/>
        </w:rPr>
        <w:t>B</w:t>
      </w:r>
      <w:r w:rsidR="0066363B" w:rsidRPr="0066363B">
        <w:rPr>
          <w:rFonts w:ascii="Arial" w:hAnsi="Arial" w:cs="Arial"/>
          <w:szCs w:val="24"/>
        </w:rPr>
        <w:t>allasted system</w:t>
      </w:r>
      <w:r>
        <w:rPr>
          <w:rFonts w:ascii="Arial" w:hAnsi="Arial" w:cs="Arial"/>
          <w:szCs w:val="24"/>
        </w:rPr>
        <w:t>s</w:t>
      </w:r>
      <w:r w:rsidR="0066363B" w:rsidRPr="0066363B">
        <w:rPr>
          <w:rFonts w:ascii="Arial" w:hAnsi="Arial" w:cs="Arial"/>
          <w:szCs w:val="24"/>
        </w:rPr>
        <w:t xml:space="preserve"> are typically not attached to the roof and rely on their weight, aerodynamics, and friction to counter the effect of wind and seismic forces. In some cases, ballasted systems have few attachment points to supplement the friction forces.</w:t>
      </w:r>
    </w:p>
    <w:p w:rsidR="0066363B" w:rsidRPr="0066363B" w:rsidRDefault="0066363B" w:rsidP="0066363B">
      <w:pPr>
        <w:ind w:left="720"/>
        <w:jc w:val="both"/>
        <w:rPr>
          <w:rFonts w:ascii="Arial" w:hAnsi="Arial" w:cs="Arial"/>
          <w:szCs w:val="24"/>
        </w:rPr>
      </w:pPr>
      <w:r w:rsidRPr="0066363B">
        <w:rPr>
          <w:rFonts w:ascii="Arial" w:hAnsi="Arial" w:cs="Arial"/>
          <w:szCs w:val="24"/>
        </w:rPr>
        <w:t xml:space="preserve"> </w:t>
      </w:r>
    </w:p>
    <w:p w:rsidR="0066363B" w:rsidRPr="0066363B" w:rsidRDefault="0066363B" w:rsidP="0066363B">
      <w:pPr>
        <w:autoSpaceDE w:val="0"/>
        <w:autoSpaceDN w:val="0"/>
        <w:adjustRightInd w:val="0"/>
        <w:jc w:val="both"/>
        <w:rPr>
          <w:rFonts w:ascii="Arial" w:hAnsi="Arial" w:cs="Arial"/>
          <w:color w:val="000000"/>
          <w:szCs w:val="24"/>
        </w:rPr>
      </w:pPr>
      <w:r w:rsidRPr="0066363B">
        <w:rPr>
          <w:rFonts w:ascii="Arial" w:hAnsi="Arial" w:cs="Arial"/>
          <w:color w:val="000000"/>
          <w:szCs w:val="24"/>
        </w:rPr>
        <w:t xml:space="preserve">A ballasted solar </w:t>
      </w:r>
      <w:r w:rsidR="00477DB3">
        <w:rPr>
          <w:rFonts w:ascii="Arial" w:hAnsi="Arial" w:cs="Arial"/>
          <w:color w:val="000000"/>
          <w:szCs w:val="24"/>
        </w:rPr>
        <w:t>PV</w:t>
      </w:r>
      <w:r w:rsidRPr="0066363B">
        <w:rPr>
          <w:rFonts w:ascii="Arial" w:hAnsi="Arial" w:cs="Arial"/>
          <w:color w:val="000000"/>
          <w:szCs w:val="24"/>
        </w:rPr>
        <w:t xml:space="preserve"> system can be used on flat roofs without a positive connection when the following requirements are met:  </w:t>
      </w:r>
    </w:p>
    <w:p w:rsidR="0066363B" w:rsidRPr="0066363B" w:rsidRDefault="0066363B" w:rsidP="0066363B">
      <w:pPr>
        <w:autoSpaceDE w:val="0"/>
        <w:autoSpaceDN w:val="0"/>
        <w:adjustRightInd w:val="0"/>
        <w:jc w:val="both"/>
        <w:rPr>
          <w:rFonts w:ascii="Arial" w:hAnsi="Arial" w:cs="Arial"/>
          <w:color w:val="000000"/>
          <w:szCs w:val="24"/>
        </w:rPr>
      </w:pPr>
    </w:p>
    <w:p w:rsidR="0066363B" w:rsidRPr="0066363B" w:rsidRDefault="0066363B" w:rsidP="0066363B">
      <w:pPr>
        <w:numPr>
          <w:ilvl w:val="0"/>
          <w:numId w:val="3"/>
        </w:numPr>
        <w:autoSpaceDE w:val="0"/>
        <w:autoSpaceDN w:val="0"/>
        <w:adjustRightInd w:val="0"/>
        <w:jc w:val="both"/>
        <w:rPr>
          <w:rFonts w:ascii="Arial" w:hAnsi="Arial" w:cs="Arial"/>
          <w:color w:val="000000"/>
          <w:szCs w:val="24"/>
        </w:rPr>
      </w:pPr>
      <w:r w:rsidRPr="0066363B">
        <w:rPr>
          <w:rFonts w:ascii="Arial" w:hAnsi="Arial" w:cs="Arial"/>
          <w:color w:val="000000"/>
          <w:szCs w:val="24"/>
        </w:rPr>
        <w:t>The seismic design of</w:t>
      </w:r>
      <w:r w:rsidR="00477DB3">
        <w:rPr>
          <w:rFonts w:ascii="Arial" w:hAnsi="Arial" w:cs="Arial"/>
          <w:color w:val="000000"/>
          <w:szCs w:val="24"/>
        </w:rPr>
        <w:t xml:space="preserve"> a</w:t>
      </w:r>
      <w:r w:rsidRPr="0066363B">
        <w:rPr>
          <w:rFonts w:ascii="Arial" w:hAnsi="Arial" w:cs="Arial"/>
          <w:color w:val="000000"/>
          <w:szCs w:val="24"/>
        </w:rPr>
        <w:t xml:space="preserve"> solar ballasted </w:t>
      </w:r>
      <w:r w:rsidR="00477DB3">
        <w:rPr>
          <w:rFonts w:ascii="Arial" w:hAnsi="Arial" w:cs="Arial"/>
          <w:color w:val="000000"/>
          <w:szCs w:val="24"/>
        </w:rPr>
        <w:t>PV</w:t>
      </w:r>
      <w:r w:rsidRPr="0066363B">
        <w:rPr>
          <w:rFonts w:ascii="Arial" w:hAnsi="Arial" w:cs="Arial"/>
          <w:color w:val="000000"/>
          <w:szCs w:val="24"/>
        </w:rPr>
        <w:t xml:space="preserve"> </w:t>
      </w:r>
      <w:r w:rsidR="00477DB3">
        <w:rPr>
          <w:rFonts w:ascii="Arial" w:hAnsi="Arial" w:cs="Arial"/>
          <w:color w:val="000000"/>
          <w:szCs w:val="24"/>
        </w:rPr>
        <w:t>system</w:t>
      </w:r>
      <w:r w:rsidRPr="0066363B">
        <w:rPr>
          <w:rFonts w:ascii="Arial" w:hAnsi="Arial" w:cs="Arial"/>
          <w:color w:val="000000"/>
          <w:szCs w:val="24"/>
        </w:rPr>
        <w:t xml:space="preserve"> shall fully comply with Report PV1-2012 (www.seaoc.org) from the Structural Engineers Association of California (SEAOC). The displacement for unattached arrays can be determined by the following methods:</w:t>
      </w:r>
    </w:p>
    <w:p w:rsidR="0066363B" w:rsidRPr="0066363B" w:rsidRDefault="0066363B" w:rsidP="0066363B">
      <w:pPr>
        <w:autoSpaceDE w:val="0"/>
        <w:autoSpaceDN w:val="0"/>
        <w:adjustRightInd w:val="0"/>
        <w:ind w:left="720"/>
        <w:jc w:val="both"/>
        <w:rPr>
          <w:rFonts w:ascii="Arial" w:hAnsi="Arial" w:cs="Arial"/>
          <w:color w:val="000000"/>
          <w:szCs w:val="24"/>
        </w:rPr>
      </w:pPr>
      <w:r w:rsidRPr="0066363B">
        <w:rPr>
          <w:rFonts w:ascii="Arial" w:hAnsi="Arial" w:cs="Arial"/>
          <w:color w:val="000000"/>
          <w:szCs w:val="24"/>
        </w:rPr>
        <w:tab/>
        <w:t>1. Prescriptive design method per Section 7 of Report PV1-2012.</w:t>
      </w:r>
    </w:p>
    <w:p w:rsidR="0066363B" w:rsidRPr="0066363B" w:rsidRDefault="0066363B" w:rsidP="0066363B">
      <w:pPr>
        <w:autoSpaceDE w:val="0"/>
        <w:autoSpaceDN w:val="0"/>
        <w:adjustRightInd w:val="0"/>
        <w:ind w:left="720"/>
        <w:jc w:val="both"/>
        <w:rPr>
          <w:rFonts w:ascii="Arial" w:hAnsi="Arial" w:cs="Arial"/>
          <w:color w:val="000000"/>
          <w:szCs w:val="24"/>
        </w:rPr>
      </w:pPr>
      <w:r w:rsidRPr="0066363B">
        <w:rPr>
          <w:rFonts w:ascii="Arial" w:hAnsi="Arial" w:cs="Arial"/>
          <w:color w:val="000000"/>
          <w:szCs w:val="24"/>
        </w:rPr>
        <w:tab/>
        <w:t>2. Nonlinear response history analysis per Section 9 of Report PV1-2012.</w:t>
      </w:r>
    </w:p>
    <w:p w:rsidR="0066363B" w:rsidRPr="0066363B" w:rsidRDefault="0066363B" w:rsidP="0066363B">
      <w:pPr>
        <w:autoSpaceDE w:val="0"/>
        <w:autoSpaceDN w:val="0"/>
        <w:adjustRightInd w:val="0"/>
        <w:ind w:left="720"/>
        <w:jc w:val="both"/>
        <w:rPr>
          <w:rFonts w:ascii="Arial" w:hAnsi="Arial" w:cs="Arial"/>
          <w:color w:val="000000"/>
          <w:szCs w:val="24"/>
        </w:rPr>
      </w:pPr>
      <w:r w:rsidRPr="0066363B">
        <w:rPr>
          <w:rFonts w:ascii="Arial" w:hAnsi="Arial" w:cs="Arial"/>
          <w:color w:val="000000"/>
          <w:szCs w:val="24"/>
        </w:rPr>
        <w:tab/>
        <w:t>3. Shake table testing per Section 9 of Report PV1-2012.</w:t>
      </w:r>
    </w:p>
    <w:p w:rsidR="0066363B" w:rsidRPr="0066363B" w:rsidRDefault="0066363B" w:rsidP="0066363B">
      <w:pPr>
        <w:autoSpaceDE w:val="0"/>
        <w:autoSpaceDN w:val="0"/>
        <w:adjustRightInd w:val="0"/>
        <w:ind w:left="720"/>
        <w:jc w:val="both"/>
        <w:rPr>
          <w:rFonts w:ascii="Arial" w:hAnsi="Arial" w:cs="Arial"/>
          <w:color w:val="000000"/>
          <w:szCs w:val="24"/>
        </w:rPr>
      </w:pPr>
    </w:p>
    <w:p w:rsidR="0066363B" w:rsidRPr="0066363B" w:rsidRDefault="0066363B" w:rsidP="0066363B">
      <w:pPr>
        <w:numPr>
          <w:ilvl w:val="0"/>
          <w:numId w:val="3"/>
        </w:numPr>
        <w:autoSpaceDE w:val="0"/>
        <w:autoSpaceDN w:val="0"/>
        <w:adjustRightInd w:val="0"/>
        <w:jc w:val="both"/>
        <w:rPr>
          <w:rFonts w:ascii="Arial" w:hAnsi="Arial" w:cs="Arial"/>
          <w:color w:val="000000"/>
          <w:szCs w:val="24"/>
        </w:rPr>
      </w:pPr>
      <w:r w:rsidRPr="0066363B">
        <w:rPr>
          <w:rFonts w:ascii="Arial" w:hAnsi="Arial" w:cs="Arial"/>
          <w:color w:val="000000"/>
          <w:szCs w:val="24"/>
        </w:rPr>
        <w:t xml:space="preserve">The wind design of </w:t>
      </w:r>
      <w:r w:rsidR="00477DB3">
        <w:rPr>
          <w:rFonts w:ascii="Arial" w:hAnsi="Arial" w:cs="Arial"/>
          <w:color w:val="000000"/>
          <w:szCs w:val="24"/>
        </w:rPr>
        <w:t xml:space="preserve">a </w:t>
      </w:r>
      <w:r w:rsidRPr="0066363B">
        <w:rPr>
          <w:rFonts w:ascii="Arial" w:hAnsi="Arial" w:cs="Arial"/>
          <w:color w:val="000000"/>
          <w:szCs w:val="24"/>
        </w:rPr>
        <w:t>solar ballasted P</w:t>
      </w:r>
      <w:r w:rsidR="00477DB3">
        <w:rPr>
          <w:rFonts w:ascii="Arial" w:hAnsi="Arial" w:cs="Arial"/>
          <w:color w:val="000000"/>
          <w:szCs w:val="24"/>
        </w:rPr>
        <w:t>V</w:t>
      </w:r>
      <w:r w:rsidRPr="0066363B">
        <w:rPr>
          <w:rFonts w:ascii="Arial" w:hAnsi="Arial" w:cs="Arial"/>
          <w:color w:val="000000"/>
          <w:szCs w:val="24"/>
        </w:rPr>
        <w:t xml:space="preserve"> </w:t>
      </w:r>
      <w:r w:rsidR="00477DB3">
        <w:rPr>
          <w:rFonts w:ascii="Arial" w:hAnsi="Arial" w:cs="Arial"/>
          <w:color w:val="000000"/>
          <w:szCs w:val="24"/>
        </w:rPr>
        <w:t>system</w:t>
      </w:r>
      <w:r w:rsidRPr="0066363B">
        <w:rPr>
          <w:rFonts w:ascii="Arial" w:hAnsi="Arial" w:cs="Arial"/>
          <w:color w:val="000000"/>
          <w:szCs w:val="24"/>
        </w:rPr>
        <w:t xml:space="preserve"> shall fully comply with Report PV2-2012 (www.seaoc.org) from the SEAOC. The wind load design factor for unattached arrays can be determined by the following methods: </w:t>
      </w:r>
    </w:p>
    <w:p w:rsidR="0066363B" w:rsidRPr="0066363B" w:rsidRDefault="0066363B" w:rsidP="0066363B">
      <w:pPr>
        <w:autoSpaceDE w:val="0"/>
        <w:autoSpaceDN w:val="0"/>
        <w:adjustRightInd w:val="0"/>
        <w:ind w:left="720"/>
        <w:jc w:val="both"/>
        <w:rPr>
          <w:rFonts w:ascii="Arial" w:hAnsi="Arial" w:cs="Arial"/>
          <w:color w:val="000000"/>
          <w:szCs w:val="24"/>
        </w:rPr>
      </w:pPr>
      <w:r w:rsidRPr="0066363B">
        <w:rPr>
          <w:rFonts w:ascii="Arial" w:hAnsi="Arial" w:cs="Arial"/>
          <w:color w:val="000000"/>
          <w:szCs w:val="24"/>
        </w:rPr>
        <w:tab/>
        <w:t>1. Prescriptive pressure coefficient GCrn per Section 3 of Report PV2-2012.</w:t>
      </w:r>
    </w:p>
    <w:p w:rsidR="0066363B" w:rsidRDefault="0066363B" w:rsidP="0066363B">
      <w:pPr>
        <w:autoSpaceDE w:val="0"/>
        <w:autoSpaceDN w:val="0"/>
        <w:adjustRightInd w:val="0"/>
        <w:ind w:left="720"/>
        <w:jc w:val="both"/>
        <w:rPr>
          <w:rFonts w:ascii="Arial" w:hAnsi="Arial" w:cs="Arial"/>
          <w:color w:val="000000"/>
          <w:szCs w:val="24"/>
        </w:rPr>
      </w:pPr>
      <w:r w:rsidRPr="0066363B">
        <w:rPr>
          <w:rFonts w:ascii="Arial" w:hAnsi="Arial" w:cs="Arial"/>
          <w:color w:val="000000"/>
          <w:szCs w:val="24"/>
        </w:rPr>
        <w:tab/>
        <w:t>2. Wind tunnel tests per Section 5 of Report PV2-2012.</w:t>
      </w:r>
    </w:p>
    <w:p w:rsidR="00477DB3" w:rsidRDefault="00477DB3" w:rsidP="00622126">
      <w:pPr>
        <w:pStyle w:val="ListParagraph"/>
        <w:numPr>
          <w:ilvl w:val="0"/>
          <w:numId w:val="5"/>
        </w:numPr>
        <w:autoSpaceDE w:val="0"/>
        <w:autoSpaceDN w:val="0"/>
        <w:adjustRightInd w:val="0"/>
        <w:jc w:val="both"/>
        <w:rPr>
          <w:rFonts w:ascii="Arial" w:hAnsi="Arial" w:cs="Arial"/>
          <w:color w:val="000000"/>
          <w:szCs w:val="24"/>
        </w:rPr>
      </w:pPr>
      <w:r>
        <w:rPr>
          <w:rFonts w:ascii="Arial" w:hAnsi="Arial" w:cs="Arial"/>
          <w:color w:val="000000"/>
          <w:szCs w:val="24"/>
        </w:rPr>
        <w:t>Option A with peer review – Provide peer review report and peer reviewer’s qualification.</w:t>
      </w:r>
    </w:p>
    <w:p w:rsidR="00477DB3" w:rsidRPr="00622126" w:rsidRDefault="00477DB3" w:rsidP="00622126">
      <w:pPr>
        <w:pStyle w:val="ListParagraph"/>
        <w:numPr>
          <w:ilvl w:val="0"/>
          <w:numId w:val="5"/>
        </w:numPr>
        <w:autoSpaceDE w:val="0"/>
        <w:autoSpaceDN w:val="0"/>
        <w:adjustRightInd w:val="0"/>
        <w:jc w:val="both"/>
        <w:rPr>
          <w:rFonts w:ascii="Arial" w:hAnsi="Arial" w:cs="Arial"/>
          <w:color w:val="000000"/>
          <w:szCs w:val="24"/>
        </w:rPr>
      </w:pPr>
      <w:r>
        <w:rPr>
          <w:rFonts w:ascii="Arial" w:hAnsi="Arial" w:cs="Arial"/>
          <w:color w:val="000000"/>
          <w:szCs w:val="24"/>
        </w:rPr>
        <w:t>Option B without peer review – A minimum wind design of not less than 65 percent of the value obtained from the prescriptive wind analysis based on Report PV2-2012.  Provide a comparison table clearly demonstrating compliance with this ratio.</w:t>
      </w:r>
    </w:p>
    <w:p w:rsidR="0066363B" w:rsidRPr="0066363B" w:rsidRDefault="0066363B" w:rsidP="0066363B">
      <w:pPr>
        <w:autoSpaceDE w:val="0"/>
        <w:autoSpaceDN w:val="0"/>
        <w:adjustRightInd w:val="0"/>
        <w:ind w:left="720"/>
        <w:jc w:val="both"/>
        <w:rPr>
          <w:rFonts w:ascii="Arial" w:hAnsi="Arial" w:cs="Arial"/>
          <w:color w:val="000000"/>
          <w:szCs w:val="24"/>
        </w:rPr>
      </w:pPr>
    </w:p>
    <w:p w:rsidR="0066363B" w:rsidRDefault="0066363B" w:rsidP="0066363B">
      <w:pPr>
        <w:numPr>
          <w:ilvl w:val="0"/>
          <w:numId w:val="3"/>
        </w:numPr>
        <w:jc w:val="both"/>
        <w:rPr>
          <w:rFonts w:ascii="Arial" w:hAnsi="Arial" w:cs="Arial"/>
          <w:color w:val="000000"/>
          <w:szCs w:val="24"/>
        </w:rPr>
      </w:pPr>
      <w:r w:rsidRPr="0066363B">
        <w:rPr>
          <w:rFonts w:ascii="Arial" w:hAnsi="Arial" w:cs="Arial"/>
          <w:color w:val="000000"/>
          <w:szCs w:val="24"/>
        </w:rPr>
        <w:t>A sliding test shall be performed by an approved test agency to determine the dynamic coefficient of friction having the same type of roofing material under critical roof slopes and dry/wet conditions. The tests shall conform to the applicable requirements of ASTM G115.</w:t>
      </w:r>
    </w:p>
    <w:p w:rsidR="00A82634" w:rsidRDefault="00A82634" w:rsidP="00622126">
      <w:pPr>
        <w:ind w:left="720"/>
        <w:jc w:val="both"/>
        <w:rPr>
          <w:rFonts w:ascii="Arial" w:hAnsi="Arial" w:cs="Arial"/>
          <w:color w:val="000000"/>
          <w:szCs w:val="24"/>
        </w:rPr>
      </w:pPr>
    </w:p>
    <w:p w:rsidR="00477DB3" w:rsidRPr="0066363B" w:rsidRDefault="00A82634" w:rsidP="0066363B">
      <w:pPr>
        <w:numPr>
          <w:ilvl w:val="0"/>
          <w:numId w:val="3"/>
        </w:numPr>
        <w:jc w:val="both"/>
        <w:rPr>
          <w:rFonts w:ascii="Arial" w:hAnsi="Arial" w:cs="Arial"/>
          <w:color w:val="000000"/>
          <w:szCs w:val="24"/>
        </w:rPr>
      </w:pPr>
      <w:r>
        <w:rPr>
          <w:rFonts w:ascii="Arial" w:hAnsi="Arial" w:cs="Arial"/>
          <w:color w:val="000000"/>
          <w:szCs w:val="24"/>
        </w:rPr>
        <w:t>A load sharing engineering analysis or test report shall be provided to demonstrate that the interconnected modules are sufficiently rigid as to warrant load sharing assumption.</w:t>
      </w:r>
    </w:p>
    <w:p w:rsidR="0066363B" w:rsidRPr="0066363B" w:rsidRDefault="0066363B" w:rsidP="0066363B">
      <w:pPr>
        <w:autoSpaceDE w:val="0"/>
        <w:autoSpaceDN w:val="0"/>
        <w:adjustRightInd w:val="0"/>
        <w:jc w:val="both"/>
        <w:rPr>
          <w:rFonts w:ascii="Arial" w:hAnsi="Arial" w:cs="Arial"/>
          <w:color w:val="000000"/>
          <w:szCs w:val="24"/>
        </w:rPr>
      </w:pPr>
    </w:p>
    <w:p w:rsidR="0066363B" w:rsidRPr="0066363B" w:rsidRDefault="0066363B" w:rsidP="0066363B">
      <w:pPr>
        <w:numPr>
          <w:ilvl w:val="0"/>
          <w:numId w:val="3"/>
        </w:numPr>
        <w:jc w:val="both"/>
        <w:rPr>
          <w:rFonts w:ascii="Arial" w:hAnsi="Arial" w:cs="Arial"/>
          <w:color w:val="000000"/>
          <w:szCs w:val="24"/>
        </w:rPr>
      </w:pPr>
      <w:r w:rsidRPr="0066363B">
        <w:rPr>
          <w:rFonts w:ascii="Arial" w:hAnsi="Arial" w:cs="Arial"/>
          <w:color w:val="000000"/>
          <w:szCs w:val="24"/>
        </w:rPr>
        <w:t>The Engineer of Record shall provide gravity load and lateral load analys</w:t>
      </w:r>
      <w:r w:rsidR="00A82634">
        <w:rPr>
          <w:rFonts w:ascii="Arial" w:hAnsi="Arial" w:cs="Arial"/>
          <w:color w:val="000000"/>
          <w:szCs w:val="24"/>
        </w:rPr>
        <w:t>e</w:t>
      </w:r>
      <w:r w:rsidRPr="0066363B">
        <w:rPr>
          <w:rFonts w:ascii="Arial" w:hAnsi="Arial" w:cs="Arial"/>
          <w:color w:val="000000"/>
          <w:szCs w:val="24"/>
        </w:rPr>
        <w:t xml:space="preserve">s to justify that the addition of the ballasted solar </w:t>
      </w:r>
      <w:r w:rsidR="00A82634">
        <w:rPr>
          <w:rFonts w:ascii="Arial" w:hAnsi="Arial" w:cs="Arial"/>
          <w:color w:val="000000"/>
          <w:szCs w:val="24"/>
        </w:rPr>
        <w:t>PV</w:t>
      </w:r>
      <w:r w:rsidRPr="0066363B">
        <w:rPr>
          <w:rFonts w:ascii="Arial" w:hAnsi="Arial" w:cs="Arial"/>
          <w:color w:val="000000"/>
          <w:szCs w:val="24"/>
        </w:rPr>
        <w:t xml:space="preserve"> system</w:t>
      </w:r>
      <w:r w:rsidR="00B21DA3">
        <w:rPr>
          <w:rFonts w:ascii="Arial" w:hAnsi="Arial" w:cs="Arial"/>
          <w:color w:val="000000"/>
          <w:szCs w:val="24"/>
        </w:rPr>
        <w:t xml:space="preserve"> complies with Section 1607.12.5 of CBC and</w:t>
      </w:r>
      <w:r w:rsidRPr="0066363B">
        <w:rPr>
          <w:rFonts w:ascii="Arial" w:hAnsi="Arial" w:cs="Arial"/>
          <w:color w:val="000000"/>
          <w:szCs w:val="24"/>
        </w:rPr>
        <w:t xml:space="preserve"> will not increase the demand on roof framing members by more than 5% and the demand on building lateral force-resisting system and elements by more than 10% per </w:t>
      </w:r>
      <w:r w:rsidRPr="0066363B">
        <w:rPr>
          <w:rFonts w:ascii="Arial" w:hAnsi="Arial" w:cs="Arial"/>
          <w:color w:val="000000"/>
          <w:szCs w:val="24"/>
        </w:rPr>
        <w:lastRenderedPageBreak/>
        <w:t xml:space="preserve">CEBC Sections 402.3 and 402.4. Otherwise, the building structural system shall be upgraded to comply with current code standards. </w:t>
      </w:r>
    </w:p>
    <w:p w:rsidR="0066363B" w:rsidRPr="0066363B" w:rsidRDefault="0066363B" w:rsidP="0066363B">
      <w:pPr>
        <w:autoSpaceDE w:val="0"/>
        <w:autoSpaceDN w:val="0"/>
        <w:adjustRightInd w:val="0"/>
        <w:ind w:left="720"/>
        <w:jc w:val="both"/>
        <w:rPr>
          <w:rFonts w:ascii="Arial" w:hAnsi="Arial" w:cs="Arial"/>
          <w:color w:val="000000"/>
          <w:szCs w:val="24"/>
        </w:rPr>
      </w:pPr>
    </w:p>
    <w:p w:rsidR="0066363B" w:rsidRPr="0066363B" w:rsidRDefault="0066363B" w:rsidP="0066363B">
      <w:pPr>
        <w:pStyle w:val="ListParagraph"/>
        <w:numPr>
          <w:ilvl w:val="0"/>
          <w:numId w:val="3"/>
        </w:numPr>
        <w:contextualSpacing w:val="0"/>
        <w:jc w:val="both"/>
        <w:rPr>
          <w:rFonts w:ascii="Arial" w:hAnsi="Arial" w:cs="Arial"/>
          <w:color w:val="000000"/>
          <w:szCs w:val="24"/>
        </w:rPr>
      </w:pPr>
      <w:r w:rsidRPr="0066363B">
        <w:rPr>
          <w:rFonts w:ascii="Arial" w:hAnsi="Arial" w:cs="Arial"/>
          <w:color w:val="000000"/>
          <w:szCs w:val="24"/>
        </w:rPr>
        <w:t xml:space="preserve">An affidavit of ‘Maintenance of Building for Ballasted Photovoltaic Solar Arrays’ shall be signed by the building owner and shall be recorded at the County Recorder’s Office to agree to maintain the location of arrays, number of ballasts, separation between array and any roof structures, setback from the roof edges, and maintenance of the original roofing material. Any </w:t>
      </w:r>
      <w:r w:rsidR="00A82634">
        <w:rPr>
          <w:rFonts w:ascii="Arial" w:hAnsi="Arial" w:cs="Arial"/>
          <w:color w:val="000000"/>
          <w:szCs w:val="24"/>
        </w:rPr>
        <w:t xml:space="preserve">deviations </w:t>
      </w:r>
      <w:r w:rsidRPr="0066363B">
        <w:rPr>
          <w:rFonts w:ascii="Arial" w:hAnsi="Arial" w:cs="Arial"/>
          <w:color w:val="000000"/>
          <w:szCs w:val="24"/>
        </w:rPr>
        <w:t xml:space="preserve">from the approved conditions shall be </w:t>
      </w:r>
      <w:r w:rsidR="00A82634">
        <w:rPr>
          <w:rFonts w:ascii="Arial" w:hAnsi="Arial" w:cs="Arial"/>
          <w:color w:val="000000"/>
          <w:szCs w:val="24"/>
        </w:rPr>
        <w:t>submitted to Building and Safety for approval and</w:t>
      </w:r>
      <w:r w:rsidRPr="0066363B">
        <w:rPr>
          <w:rFonts w:ascii="Arial" w:hAnsi="Arial" w:cs="Arial"/>
          <w:color w:val="000000"/>
          <w:szCs w:val="24"/>
        </w:rPr>
        <w:t xml:space="preserve"> permits.</w:t>
      </w:r>
    </w:p>
    <w:p w:rsidR="0066363B" w:rsidRPr="0066363B" w:rsidRDefault="0066363B" w:rsidP="0066363B">
      <w:pPr>
        <w:autoSpaceDE w:val="0"/>
        <w:autoSpaceDN w:val="0"/>
        <w:adjustRightInd w:val="0"/>
        <w:ind w:left="720"/>
        <w:jc w:val="both"/>
        <w:rPr>
          <w:rFonts w:ascii="Arial" w:hAnsi="Arial" w:cs="Arial"/>
          <w:color w:val="000000"/>
          <w:szCs w:val="24"/>
        </w:rPr>
      </w:pPr>
    </w:p>
    <w:p w:rsidR="00CA1C14" w:rsidRPr="00D368FF" w:rsidRDefault="00E61F45" w:rsidP="00622126">
      <w:pPr>
        <w:numPr>
          <w:ilvl w:val="0"/>
          <w:numId w:val="3"/>
        </w:numPr>
        <w:spacing w:after="240"/>
        <w:jc w:val="both"/>
      </w:pPr>
      <w:r>
        <w:rPr>
          <w:rFonts w:ascii="Arial" w:hAnsi="Arial" w:cs="Arial"/>
          <w:szCs w:val="24"/>
        </w:rPr>
        <w:t>A</w:t>
      </w:r>
      <w:r w:rsidR="0066363B" w:rsidRPr="0066363B">
        <w:rPr>
          <w:rFonts w:ascii="Arial" w:hAnsi="Arial" w:cs="Arial"/>
          <w:szCs w:val="24"/>
        </w:rPr>
        <w:t xml:space="preserve"> form, “Modification of Building Ordinance” approved by a building official, will be required</w:t>
      </w:r>
      <w:r>
        <w:rPr>
          <w:rFonts w:ascii="Arial" w:hAnsi="Arial" w:cs="Arial"/>
          <w:szCs w:val="24"/>
        </w:rPr>
        <w:t>.</w:t>
      </w:r>
      <w:r w:rsidR="0066363B" w:rsidRPr="0066363B">
        <w:rPr>
          <w:rFonts w:ascii="Arial" w:hAnsi="Arial" w:cs="Arial"/>
          <w:szCs w:val="24"/>
        </w:rPr>
        <w:t xml:space="preserve"> </w:t>
      </w:r>
    </w:p>
    <w:sectPr w:rsidR="00CA1C14" w:rsidRPr="00D368FF" w:rsidSect="00323B1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080" w:bottom="360" w:left="1080" w:header="72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51B" w:rsidRDefault="0033151B">
      <w:r>
        <w:separator/>
      </w:r>
    </w:p>
  </w:endnote>
  <w:endnote w:type="continuationSeparator" w:id="0">
    <w:p w:rsidR="0033151B" w:rsidRDefault="0033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84" w:rsidRDefault="008965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4"/>
        <w:szCs w:val="14"/>
        <w:u w:val="single"/>
      </w:rPr>
      <w:id w:val="672843007"/>
      <w:docPartObj>
        <w:docPartGallery w:val="Page Numbers (Bottom of Page)"/>
        <w:docPartUnique/>
      </w:docPartObj>
    </w:sdtPr>
    <w:sdtEndPr>
      <w:rPr>
        <w:rFonts w:cs="Times New Roman"/>
        <w:szCs w:val="20"/>
        <w:u w:val="none"/>
      </w:rPr>
    </w:sdtEndPr>
    <w:sdtContent>
      <w:p w:rsidR="00C75406" w:rsidRPr="00955EC0" w:rsidRDefault="00C75406" w:rsidP="00C75406">
        <w:pPr>
          <w:widowControl w:val="0"/>
          <w:tabs>
            <w:tab w:val="right" w:pos="10080"/>
          </w:tabs>
          <w:spacing w:line="0" w:lineRule="atLeast"/>
          <w:rPr>
            <w:rFonts w:ascii="Arial" w:hAnsi="Arial" w:cs="Arial"/>
            <w:sz w:val="14"/>
            <w:szCs w:val="14"/>
            <w:u w:val="single"/>
          </w:rPr>
        </w:pPr>
        <w:r>
          <w:rPr>
            <w:rFonts w:ascii="Arial" w:hAnsi="Arial" w:cs="Arial"/>
            <w:sz w:val="14"/>
            <w:szCs w:val="14"/>
            <w:u w:val="single"/>
          </w:rPr>
          <w:tab/>
        </w:r>
      </w:p>
      <w:p w:rsidR="00FD4C83" w:rsidRDefault="006F5E42" w:rsidP="00FD4C83">
        <w:pPr>
          <w:pStyle w:val="Footer"/>
          <w:tabs>
            <w:tab w:val="clear" w:pos="4680"/>
            <w:tab w:val="clear" w:pos="9360"/>
          </w:tabs>
          <w:jc w:val="center"/>
          <w:rPr>
            <w:rFonts w:ascii="Arial" w:hAnsi="Arial"/>
            <w:sz w:val="14"/>
          </w:rPr>
        </w:pPr>
      </w:p>
    </w:sdtContent>
  </w:sdt>
  <w:p w:rsidR="00FD4C83" w:rsidRPr="00955EC0" w:rsidRDefault="00FD4C83" w:rsidP="00FD4C83">
    <w:pPr>
      <w:pStyle w:val="Footer"/>
      <w:tabs>
        <w:tab w:val="clear" w:pos="4680"/>
        <w:tab w:val="clear" w:pos="9360"/>
      </w:tabs>
      <w:jc w:val="center"/>
      <w:rPr>
        <w:rFonts w:ascii="Arial" w:hAnsi="Arial" w:cs="Arial"/>
        <w:sz w:val="18"/>
        <w:szCs w:val="18"/>
      </w:rPr>
    </w:pPr>
    <w:r w:rsidRPr="00FD4C83">
      <w:rPr>
        <w:rStyle w:val="PageNumber"/>
      </w:rPr>
      <w:t xml:space="preserve"> </w:t>
    </w:r>
    <w:r>
      <w:rPr>
        <w:rStyle w:val="PageNumber"/>
      </w:rPr>
      <w:t xml:space="preserve">www.icclabc.org </w:t>
    </w:r>
    <w:r w:rsidRPr="000636A9">
      <w:rPr>
        <w:rStyle w:val="PageNumber"/>
      </w:rPr>
      <w:ptab w:relativeTo="margin" w:alignment="center" w:leader="none"/>
    </w:r>
    <w:r w:rsidRPr="000636A9">
      <w:rPr>
        <w:rStyle w:val="PageNumber"/>
      </w:rPr>
      <w:ptab w:relativeTo="margin" w:alignment="right" w:leader="none"/>
    </w:r>
    <w:r>
      <w:rPr>
        <w:rStyle w:val="PageNumber"/>
      </w:rPr>
      <w:t>Updated 1-1-2017</w:t>
    </w:r>
  </w:p>
  <w:p w:rsidR="00C75406" w:rsidRDefault="00C75406" w:rsidP="00C75406">
    <w:pPr>
      <w:widowControl w:val="0"/>
      <w:spacing w:line="0" w:lineRule="atLeast"/>
      <w:jc w:val="both"/>
      <w:rPr>
        <w:rFonts w:ascii="Arial" w:hAnsi="Arial" w:cs="Arial"/>
        <w:sz w:val="18"/>
        <w:szCs w:val="18"/>
      </w:rPr>
    </w:pPr>
  </w:p>
  <w:p w:rsidR="00896584" w:rsidRPr="00C75406" w:rsidRDefault="00090BA9" w:rsidP="00C75406">
    <w:pPr>
      <w:pStyle w:val="Footer"/>
      <w:tabs>
        <w:tab w:val="clear" w:pos="4680"/>
        <w:tab w:val="clear" w:pos="9360"/>
      </w:tabs>
      <w:jc w:val="center"/>
      <w:rPr>
        <w:rFonts w:ascii="Arial" w:hAnsi="Arial" w:cs="Arial"/>
        <w:sz w:val="18"/>
        <w:szCs w:val="18"/>
      </w:rPr>
    </w:pPr>
    <w:r w:rsidRPr="00090BA9">
      <w:rPr>
        <w:rFonts w:ascii="Arial" w:hAnsi="Arial" w:cs="Arial"/>
        <w:sz w:val="18"/>
        <w:szCs w:val="18"/>
      </w:rPr>
      <w:t xml:space="preserve">Page </w:t>
    </w:r>
    <w:r w:rsidRPr="00090BA9">
      <w:rPr>
        <w:rFonts w:ascii="Arial" w:hAnsi="Arial" w:cs="Arial"/>
        <w:b/>
        <w:bCs/>
        <w:sz w:val="18"/>
        <w:szCs w:val="18"/>
      </w:rPr>
      <w:fldChar w:fldCharType="begin"/>
    </w:r>
    <w:r w:rsidRPr="00090BA9">
      <w:rPr>
        <w:rFonts w:ascii="Arial" w:hAnsi="Arial" w:cs="Arial"/>
        <w:b/>
        <w:bCs/>
        <w:sz w:val="18"/>
        <w:szCs w:val="18"/>
      </w:rPr>
      <w:instrText xml:space="preserve"> PAGE  \* Arabic  \* MERGEFORMAT </w:instrText>
    </w:r>
    <w:r w:rsidRPr="00090BA9">
      <w:rPr>
        <w:rFonts w:ascii="Arial" w:hAnsi="Arial" w:cs="Arial"/>
        <w:b/>
        <w:bCs/>
        <w:sz w:val="18"/>
        <w:szCs w:val="18"/>
      </w:rPr>
      <w:fldChar w:fldCharType="separate"/>
    </w:r>
    <w:r w:rsidR="009B7B66">
      <w:rPr>
        <w:rFonts w:ascii="Arial" w:hAnsi="Arial" w:cs="Arial"/>
        <w:b/>
        <w:bCs/>
        <w:noProof/>
        <w:sz w:val="18"/>
        <w:szCs w:val="18"/>
      </w:rPr>
      <w:t>2</w:t>
    </w:r>
    <w:r w:rsidRPr="00090BA9">
      <w:rPr>
        <w:rFonts w:ascii="Arial" w:hAnsi="Arial" w:cs="Arial"/>
        <w:b/>
        <w:bCs/>
        <w:sz w:val="18"/>
        <w:szCs w:val="18"/>
      </w:rPr>
      <w:fldChar w:fldCharType="end"/>
    </w:r>
    <w:r w:rsidRPr="00090BA9">
      <w:rPr>
        <w:rFonts w:ascii="Arial" w:hAnsi="Arial" w:cs="Arial"/>
        <w:sz w:val="18"/>
        <w:szCs w:val="18"/>
      </w:rPr>
      <w:t xml:space="preserve"> of </w:t>
    </w:r>
    <w:r w:rsidRPr="00090BA9">
      <w:rPr>
        <w:rFonts w:ascii="Arial" w:hAnsi="Arial" w:cs="Arial"/>
        <w:b/>
        <w:bCs/>
        <w:sz w:val="18"/>
        <w:szCs w:val="18"/>
      </w:rPr>
      <w:fldChar w:fldCharType="begin"/>
    </w:r>
    <w:r w:rsidRPr="00090BA9">
      <w:rPr>
        <w:rFonts w:ascii="Arial" w:hAnsi="Arial" w:cs="Arial"/>
        <w:b/>
        <w:bCs/>
        <w:sz w:val="18"/>
        <w:szCs w:val="18"/>
      </w:rPr>
      <w:instrText xml:space="preserve"> NUMPAGES  \* Arabic  \* MERGEFORMAT </w:instrText>
    </w:r>
    <w:r w:rsidRPr="00090BA9">
      <w:rPr>
        <w:rFonts w:ascii="Arial" w:hAnsi="Arial" w:cs="Arial"/>
        <w:b/>
        <w:bCs/>
        <w:sz w:val="18"/>
        <w:szCs w:val="18"/>
      </w:rPr>
      <w:fldChar w:fldCharType="separate"/>
    </w:r>
    <w:r w:rsidR="009B7B66">
      <w:rPr>
        <w:rFonts w:ascii="Arial" w:hAnsi="Arial" w:cs="Arial"/>
        <w:b/>
        <w:bCs/>
        <w:noProof/>
        <w:sz w:val="18"/>
        <w:szCs w:val="18"/>
      </w:rPr>
      <w:t>2</w:t>
    </w:r>
    <w:r w:rsidRPr="00090BA9">
      <w:rPr>
        <w:rFonts w:ascii="Arial" w:hAnsi="Arial" w:cs="Arial"/>
        <w:b/>
        <w:bCs/>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4"/>
        <w:szCs w:val="14"/>
        <w:u w:val="single"/>
      </w:rPr>
      <w:id w:val="-503515836"/>
      <w:docPartObj>
        <w:docPartGallery w:val="Page Numbers (Bottom of Page)"/>
        <w:docPartUnique/>
      </w:docPartObj>
    </w:sdtPr>
    <w:sdtEndPr>
      <w:rPr>
        <w:rFonts w:cs="Times New Roman"/>
        <w:szCs w:val="20"/>
        <w:u w:val="none"/>
      </w:rPr>
    </w:sdtEndPr>
    <w:sdtContent>
      <w:p w:rsidR="00FD4C83" w:rsidRPr="00955EC0" w:rsidRDefault="00FD4C83" w:rsidP="00FD4C83">
        <w:pPr>
          <w:widowControl w:val="0"/>
          <w:tabs>
            <w:tab w:val="right" w:pos="10080"/>
          </w:tabs>
          <w:spacing w:line="0" w:lineRule="atLeast"/>
          <w:rPr>
            <w:rFonts w:ascii="Arial" w:hAnsi="Arial" w:cs="Arial"/>
            <w:sz w:val="14"/>
            <w:szCs w:val="14"/>
            <w:u w:val="single"/>
          </w:rPr>
        </w:pPr>
        <w:r>
          <w:rPr>
            <w:rFonts w:ascii="Arial" w:hAnsi="Arial" w:cs="Arial"/>
            <w:sz w:val="14"/>
            <w:szCs w:val="14"/>
            <w:u w:val="single"/>
          </w:rPr>
          <w:tab/>
        </w:r>
      </w:p>
      <w:p w:rsidR="00FD4C83" w:rsidRDefault="006F5E42" w:rsidP="00FD4C83">
        <w:pPr>
          <w:pStyle w:val="Footer"/>
          <w:tabs>
            <w:tab w:val="clear" w:pos="4680"/>
            <w:tab w:val="clear" w:pos="9360"/>
          </w:tabs>
          <w:jc w:val="center"/>
          <w:rPr>
            <w:rFonts w:ascii="Arial" w:hAnsi="Arial"/>
            <w:sz w:val="14"/>
          </w:rPr>
        </w:pPr>
      </w:p>
    </w:sdtContent>
  </w:sdt>
  <w:p w:rsidR="00FD4C83" w:rsidRPr="00955EC0" w:rsidRDefault="00FD4C83" w:rsidP="00FD4C83">
    <w:pPr>
      <w:pStyle w:val="Footer"/>
      <w:tabs>
        <w:tab w:val="clear" w:pos="4680"/>
        <w:tab w:val="clear" w:pos="9360"/>
      </w:tabs>
      <w:jc w:val="center"/>
      <w:rPr>
        <w:rFonts w:ascii="Arial" w:hAnsi="Arial" w:cs="Arial"/>
        <w:sz w:val="18"/>
        <w:szCs w:val="18"/>
      </w:rPr>
    </w:pPr>
    <w:r w:rsidRPr="00FD4C83">
      <w:rPr>
        <w:rStyle w:val="PageNumber"/>
      </w:rPr>
      <w:t xml:space="preserve"> </w:t>
    </w:r>
    <w:r>
      <w:rPr>
        <w:rStyle w:val="PageNumber"/>
      </w:rPr>
      <w:t xml:space="preserve">www.icclabc.org </w:t>
    </w:r>
    <w:r w:rsidRPr="000636A9">
      <w:rPr>
        <w:rStyle w:val="PageNumber"/>
      </w:rPr>
      <w:ptab w:relativeTo="margin" w:alignment="center" w:leader="none"/>
    </w:r>
    <w:r w:rsidRPr="000636A9">
      <w:rPr>
        <w:rStyle w:val="PageNumber"/>
      </w:rPr>
      <w:ptab w:relativeTo="margin" w:alignment="right" w:leader="none"/>
    </w:r>
    <w:r>
      <w:rPr>
        <w:rStyle w:val="PageNumber"/>
      </w:rPr>
      <w:t>Updated 1-1-2017</w:t>
    </w:r>
  </w:p>
  <w:p w:rsidR="00955EC0" w:rsidRPr="00FD4C83" w:rsidRDefault="00955EC0" w:rsidP="00FD4C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51B" w:rsidRDefault="0033151B">
      <w:r>
        <w:separator/>
      </w:r>
    </w:p>
  </w:footnote>
  <w:footnote w:type="continuationSeparator" w:id="0">
    <w:p w:rsidR="0033151B" w:rsidRDefault="00331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84" w:rsidRDefault="00896584">
    <w:pPr>
      <w:framePr w:w="1596" w:h="624" w:hRule="exact" w:wrap="notBeside" w:vAnchor="page" w:hAnchor="margin" w:x="-49" w:y="-1340"/>
      <w:widowControl w:val="0"/>
      <w:tabs>
        <w:tab w:val="right" w:pos="10800"/>
      </w:tabs>
      <w:ind w:left="720"/>
      <w:rPr>
        <w:vanish/>
      </w:rPr>
    </w:pPr>
    <w:r>
      <w:rPr>
        <w:noProof/>
      </w:rPr>
      <w:drawing>
        <wp:inline distT="0" distB="0" distL="0" distR="0" wp14:anchorId="5598BCC4" wp14:editId="5F8E87BD">
          <wp:extent cx="1016000" cy="3981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398145"/>
                  </a:xfrm>
                  <a:prstGeom prst="rect">
                    <a:avLst/>
                  </a:prstGeom>
                  <a:noFill/>
                  <a:ln>
                    <a:noFill/>
                  </a:ln>
                </pic:spPr>
              </pic:pic>
            </a:graphicData>
          </a:graphic>
        </wp:inline>
      </w:drawing>
    </w:r>
  </w:p>
  <w:p w:rsidR="00896584" w:rsidRDefault="00896584">
    <w:pPr>
      <w:widowControl w:val="0"/>
      <w:tabs>
        <w:tab w:val="right" w:pos="10800"/>
      </w:tabs>
    </w:pPr>
    <w:r>
      <w:rPr>
        <w:rFonts w:ascii="Arial" w:hAnsi="Arial"/>
        <w:b/>
        <w:i/>
        <w:sz w:val="28"/>
      </w:rPr>
      <w:tab/>
      <w:t>P/BC</w:t>
    </w:r>
    <w:r>
      <w:rPr>
        <w:rFonts w:ascii="Arial" w:hAnsi="Arial"/>
        <w:b/>
        <w:i/>
        <w:sz w:val="28"/>
        <w:highlight w:val="white"/>
      </w:rPr>
      <w:t xml:space="preserve"> 2011-</w:t>
    </w:r>
    <w:r>
      <w:rPr>
        <w:rFonts w:ascii="Arial" w:hAnsi="Arial"/>
        <w:b/>
        <w:i/>
        <w:sz w:val="28"/>
      </w:rPr>
      <w:t>005</w:t>
    </w:r>
  </w:p>
  <w:p w:rsidR="00896584" w:rsidRDefault="008965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96584" w:rsidRDefault="008965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58" w:lineRule="auto"/>
    </w:pPr>
  </w:p>
  <w:p w:rsidR="00896584" w:rsidRDefault="008965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896584" w:rsidRDefault="008965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tab/>
    </w:r>
    <w:r>
      <w:tab/>
    </w:r>
    <w:r>
      <w:tab/>
    </w:r>
    <w:r>
      <w:tab/>
    </w:r>
    <w:r>
      <w:tab/>
    </w:r>
    <w:r>
      <w:tab/>
    </w:r>
    <w:r>
      <w:tab/>
    </w:r>
    <w:r>
      <w:tab/>
    </w:r>
    <w:r>
      <w:tab/>
    </w:r>
    <w:r>
      <w:tab/>
    </w:r>
    <w:r>
      <w:tab/>
    </w:r>
  </w:p>
  <w:p w:rsidR="00896584" w:rsidRDefault="00896584">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D7" w:rsidRDefault="006F5E42" w:rsidP="009665D7">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0.45pt;margin-top:-11.2pt;width:112.05pt;height:45.45pt;z-index:-251654144">
          <v:imagedata r:id="rId1" o:title=""/>
        </v:shape>
        <o:OLEObject Type="Embed" ProgID="Word.Picture.8" ShapeID="_x0000_s2052" DrawAspect="Content" ObjectID="_1558253521" r:id="rId2"/>
      </w:object>
    </w:r>
    <w:r w:rsidR="009665D7">
      <w:t>City of [NAME OF CITY]</w:t>
    </w:r>
  </w:p>
  <w:p w:rsidR="009665D7" w:rsidRDefault="009665D7" w:rsidP="009665D7">
    <w:pPr>
      <w:rPr>
        <w:rFonts w:cs="Arial"/>
      </w:rPr>
    </w:pPr>
    <w:r>
      <w:rPr>
        <w:rFonts w:cs="Arial"/>
      </w:rPr>
      <w:t>Department of [NAME OF DEPARTMENT] – [NAME OF DIVISION OR BUREAU]</w:t>
    </w:r>
  </w:p>
  <w:p w:rsidR="009665D7" w:rsidRDefault="009665D7" w:rsidP="009665D7">
    <w:r>
      <w:rPr>
        <w:noProof/>
      </w:rPr>
      <mc:AlternateContent>
        <mc:Choice Requires="wps">
          <w:drawing>
            <wp:anchor distT="0" distB="0" distL="114300" distR="114300" simplePos="0" relativeHeight="251663360" behindDoc="0" locked="0" layoutInCell="1" allowOverlap="1" wp14:anchorId="01AFD66C" wp14:editId="51C18CB4">
              <wp:simplePos x="0" y="0"/>
              <wp:positionH relativeFrom="column">
                <wp:posOffset>0</wp:posOffset>
              </wp:positionH>
              <wp:positionV relativeFrom="paragraph">
                <wp:posOffset>203835</wp:posOffset>
              </wp:positionV>
              <wp:extent cx="6743700" cy="0"/>
              <wp:effectExtent l="19050" t="22860" r="19050" b="247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line w14:anchorId="1AEF828B"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53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" strokeweight="3pt">
              <v:stroke linestyle="thickThin"/>
            </v:line>
          </w:pict>
        </mc:Fallback>
      </mc:AlternateContent>
    </w:r>
  </w:p>
  <w:p w:rsidR="00896584" w:rsidRPr="00896584" w:rsidRDefault="00896584" w:rsidP="00896584">
    <w:pPr>
      <w:widowControl w:val="0"/>
      <w:tabs>
        <w:tab w:val="left" w:pos="1890"/>
        <w:tab w:val="right" w:pos="10080"/>
      </w:tabs>
      <w:rPr>
        <w:rFonts w:ascii="Arial" w:hAnsi="Arial" w:cs="Arial"/>
        <w:sz w:val="16"/>
        <w:szCs w:val="16"/>
        <w:u w:val="single"/>
      </w:rPr>
    </w:pPr>
    <w:r>
      <w:rPr>
        <w:rFonts w:ascii="Arial" w:hAnsi="Arial" w:cs="Arial"/>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5D7" w:rsidRPr="00C95FFE" w:rsidRDefault="006F5E42" w:rsidP="00C95FFE">
    <w:pPr>
      <w:pStyle w:val="Heading1"/>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23pt;margin-top:9pt;width:112.05pt;height:45.45pt;z-index:-251657216">
          <v:imagedata r:id="rId1" o:title=""/>
        </v:shape>
        <o:OLEObject Type="Embed" ProgID="Word.Picture.8" ShapeID="_x0000_s2050" DrawAspect="Content" ObjectID="_1558253522" r:id="rId2"/>
      </w:object>
    </w:r>
    <w:r>
      <w:rPr>
        <w:noProof/>
      </w:rPr>
      <w:object w:dxaOrig="1440" w:dyaOrig="1440">
        <v:shape id="_x0000_s2051" type="#_x0000_t75" style="position:absolute;left:0;text-align:left;margin-left:-9pt;margin-top:0;width:71pt;height:1in;z-index:-251656192">
          <v:imagedata r:id="rId3" o:title=""/>
        </v:shape>
        <o:OLEObject Type="Embed" ProgID="PBrush" ShapeID="_x0000_s2051" DrawAspect="Content" ObjectID="_1558253523" r:id="rId4"/>
      </w:object>
    </w:r>
    <w:r w:rsidR="009665D7" w:rsidRPr="00C95FFE">
      <w:t>City of [NAME OF CITY]</w:t>
    </w:r>
  </w:p>
  <w:p w:rsidR="009665D7" w:rsidRDefault="009665D7" w:rsidP="009665D7">
    <w:pPr>
      <w:jc w:val="center"/>
      <w:rPr>
        <w:rFonts w:cs="Arial"/>
      </w:rPr>
    </w:pPr>
    <w:r>
      <w:rPr>
        <w:rFonts w:cs="Arial"/>
      </w:rPr>
      <w:t>Department of [NAME OF DEPARTMENT]</w:t>
    </w:r>
  </w:p>
  <w:p w:rsidR="009665D7" w:rsidRDefault="009665D7" w:rsidP="009665D7">
    <w:pPr>
      <w:jc w:val="center"/>
      <w:rPr>
        <w:rFonts w:cs="Arial"/>
      </w:rPr>
    </w:pPr>
    <w:r>
      <w:rPr>
        <w:rFonts w:cs="Arial"/>
      </w:rPr>
      <w:t>[NAME OF DIVISION OR BUREAU]</w:t>
    </w:r>
  </w:p>
  <w:p w:rsidR="005C64BF" w:rsidRDefault="005C64BF" w:rsidP="009665D7">
    <w:pPr>
      <w:jc w:val="center"/>
      <w:rPr>
        <w:rFonts w:cs="Arial"/>
        <w:sz w:val="32"/>
        <w:szCs w:val="32"/>
      </w:rPr>
    </w:pPr>
  </w:p>
  <w:p w:rsidR="005C64BF" w:rsidRPr="005C64BF" w:rsidRDefault="005C64BF" w:rsidP="005C64BF">
    <w:pPr>
      <w:autoSpaceDE w:val="0"/>
      <w:autoSpaceDN w:val="0"/>
      <w:adjustRightInd w:val="0"/>
      <w:jc w:val="center"/>
      <w:rPr>
        <w:rFonts w:ascii="Arial" w:hAnsi="Arial" w:cs="Arial"/>
        <w:b/>
        <w:bCs/>
        <w:sz w:val="32"/>
        <w:szCs w:val="32"/>
        <w:u w:val="single"/>
      </w:rPr>
    </w:pPr>
    <w:r w:rsidRPr="005C64BF">
      <w:rPr>
        <w:rFonts w:ascii="Arial" w:hAnsi="Arial" w:cs="Arial"/>
        <w:b/>
        <w:bCs/>
        <w:sz w:val="32"/>
        <w:szCs w:val="32"/>
        <w:u w:val="single"/>
      </w:rPr>
      <w:t>SUBMITTAL REQUIREMENTS</w:t>
    </w:r>
    <w:r w:rsidR="00477DB3">
      <w:rPr>
        <w:rFonts w:ascii="Arial" w:hAnsi="Arial" w:cs="Arial"/>
        <w:b/>
        <w:bCs/>
        <w:sz w:val="32"/>
        <w:szCs w:val="32"/>
        <w:u w:val="single"/>
      </w:rPr>
      <w:t xml:space="preserve"> FOR</w:t>
    </w:r>
  </w:p>
  <w:p w:rsidR="009665D7" w:rsidRPr="00C95FFE" w:rsidRDefault="005C64BF" w:rsidP="005C64BF">
    <w:pPr>
      <w:pStyle w:val="Heading1"/>
    </w:pPr>
    <w:r w:rsidRPr="005C64BF">
      <w:rPr>
        <w:smallCaps w:val="0"/>
        <w:kern w:val="0"/>
        <w:sz w:val="32"/>
        <w:szCs w:val="32"/>
        <w:u w:val="single"/>
      </w:rPr>
      <w:t xml:space="preserve">ROOFTOP </w:t>
    </w:r>
    <w:r w:rsidR="00477DB3" w:rsidRPr="005C64BF">
      <w:rPr>
        <w:smallCaps w:val="0"/>
        <w:kern w:val="0"/>
        <w:sz w:val="32"/>
        <w:szCs w:val="32"/>
        <w:u w:val="single"/>
      </w:rPr>
      <w:t xml:space="preserve">BALLASTED SOLAR </w:t>
    </w:r>
    <w:r w:rsidR="00477DB3">
      <w:rPr>
        <w:smallCaps w:val="0"/>
        <w:kern w:val="0"/>
        <w:sz w:val="32"/>
        <w:szCs w:val="32"/>
        <w:u w:val="single"/>
      </w:rPr>
      <w:t>PHOTOVOLTAIC</w:t>
    </w:r>
    <w:r w:rsidR="00477DB3" w:rsidRPr="005C64BF">
      <w:rPr>
        <w:smallCaps w:val="0"/>
        <w:kern w:val="0"/>
        <w:sz w:val="32"/>
        <w:szCs w:val="32"/>
        <w:u w:val="single"/>
      </w:rPr>
      <w:t xml:space="preserve"> </w:t>
    </w:r>
    <w:r w:rsidRPr="005C64BF">
      <w:rPr>
        <w:smallCaps w:val="0"/>
        <w:kern w:val="0"/>
        <w:sz w:val="32"/>
        <w:szCs w:val="32"/>
        <w:u w:val="single"/>
      </w:rPr>
      <w:t>SYSTEMS</w:t>
    </w:r>
  </w:p>
  <w:p w:rsidR="00896584" w:rsidRPr="00323B19" w:rsidRDefault="009665D7" w:rsidP="00323B19">
    <w:pPr>
      <w:widowControl w:val="0"/>
      <w:tabs>
        <w:tab w:val="left" w:pos="2610"/>
        <w:tab w:val="right" w:pos="10080"/>
      </w:tabs>
      <w:rPr>
        <w:rFonts w:ascii="Arial" w:hAnsi="Arial" w:cs="Arial"/>
        <w:sz w:val="16"/>
        <w:szCs w:val="16"/>
        <w:u w:val="double"/>
      </w:rPr>
    </w:pPr>
    <w:r>
      <w:rPr>
        <w:rFonts w:ascii="Arial" w:hAnsi="Arial" w:cs="Arial"/>
        <w:noProof/>
        <w:sz w:val="16"/>
        <w:szCs w:val="16"/>
      </w:rPr>
      <w:drawing>
        <wp:inline distT="0" distB="0" distL="0" distR="0" wp14:anchorId="61D42FC3">
          <wp:extent cx="6790690" cy="57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0690" cy="57150"/>
                  </a:xfrm>
                  <a:prstGeom prst="rect">
                    <a:avLst/>
                  </a:prstGeom>
                  <a:noFill/>
                </pic:spPr>
              </pic:pic>
            </a:graphicData>
          </a:graphic>
        </wp:inline>
      </w:drawing>
    </w:r>
    <w:r w:rsidR="00896584">
      <w:rPr>
        <w:rFonts w:ascii="Arial" w:hAnsi="Arial" w:cs="Arial"/>
        <w:sz w:val="16"/>
        <w:szCs w:val="16"/>
      </w:rPr>
      <w:tab/>
    </w:r>
    <w:r>
      <w:rPr>
        <w:rFonts w:ascii="Arial" w:hAnsi="Arial" w:cs="Arial"/>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0F8800BA"/>
    <w:multiLevelType w:val="hybridMultilevel"/>
    <w:tmpl w:val="05EA33E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9952FC8"/>
    <w:multiLevelType w:val="hybridMultilevel"/>
    <w:tmpl w:val="83D60B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06F4201"/>
    <w:multiLevelType w:val="hybridMultilevel"/>
    <w:tmpl w:val="C7A450D6"/>
    <w:lvl w:ilvl="0" w:tplc="8F64949C">
      <w:start w:val="1"/>
      <w:numFmt w:val="decimal"/>
      <w:lvlText w:val="%1."/>
      <w:lvlJc w:val="left"/>
      <w:pPr>
        <w:ind w:left="720" w:hanging="360"/>
      </w:pPr>
      <w:rPr>
        <w:rFonts w:ascii="Arial" w:hAnsi="Arial"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604DCD"/>
    <w:multiLevelType w:val="hybridMultilevel"/>
    <w:tmpl w:val="AE44F3E4"/>
    <w:lvl w:ilvl="0" w:tplc="0409000F">
      <w:start w:val="1"/>
      <w:numFmt w:val="decimal"/>
      <w:lvlText w:val="%1."/>
      <w:lvlJc w:val="left"/>
      <w:pPr>
        <w:ind w:left="720" w:hanging="360"/>
      </w:pPr>
    </w:lvl>
    <w:lvl w:ilvl="1" w:tplc="534AD16C">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0A"/>
    <w:rsid w:val="00021D7B"/>
    <w:rsid w:val="00033D95"/>
    <w:rsid w:val="000636A9"/>
    <w:rsid w:val="00064B50"/>
    <w:rsid w:val="000827A9"/>
    <w:rsid w:val="00090BA9"/>
    <w:rsid w:val="000A7D3B"/>
    <w:rsid w:val="00170F58"/>
    <w:rsid w:val="00184F72"/>
    <w:rsid w:val="001B47A5"/>
    <w:rsid w:val="001E743A"/>
    <w:rsid w:val="001F747C"/>
    <w:rsid w:val="002954A9"/>
    <w:rsid w:val="002A0E5E"/>
    <w:rsid w:val="002B2A18"/>
    <w:rsid w:val="00323B19"/>
    <w:rsid w:val="0033151B"/>
    <w:rsid w:val="003A5F55"/>
    <w:rsid w:val="003E4634"/>
    <w:rsid w:val="00415D73"/>
    <w:rsid w:val="00467FBD"/>
    <w:rsid w:val="004765BD"/>
    <w:rsid w:val="00477DB3"/>
    <w:rsid w:val="005176A4"/>
    <w:rsid w:val="00527E46"/>
    <w:rsid w:val="00544D2C"/>
    <w:rsid w:val="00573858"/>
    <w:rsid w:val="005C64BF"/>
    <w:rsid w:val="005F1D81"/>
    <w:rsid w:val="00622126"/>
    <w:rsid w:val="0066363B"/>
    <w:rsid w:val="006C37F9"/>
    <w:rsid w:val="006C7E16"/>
    <w:rsid w:val="00773980"/>
    <w:rsid w:val="007A3514"/>
    <w:rsid w:val="007D1CC7"/>
    <w:rsid w:val="007D3B71"/>
    <w:rsid w:val="007D6AD2"/>
    <w:rsid w:val="00887701"/>
    <w:rsid w:val="00896584"/>
    <w:rsid w:val="008B650A"/>
    <w:rsid w:val="00945076"/>
    <w:rsid w:val="00955EC0"/>
    <w:rsid w:val="009665D7"/>
    <w:rsid w:val="009771AD"/>
    <w:rsid w:val="009B0BF3"/>
    <w:rsid w:val="009B7B66"/>
    <w:rsid w:val="009E3D30"/>
    <w:rsid w:val="00A556FF"/>
    <w:rsid w:val="00A61532"/>
    <w:rsid w:val="00A82634"/>
    <w:rsid w:val="00AD00A3"/>
    <w:rsid w:val="00B152B4"/>
    <w:rsid w:val="00B21DA3"/>
    <w:rsid w:val="00C75406"/>
    <w:rsid w:val="00C95FFE"/>
    <w:rsid w:val="00CA0102"/>
    <w:rsid w:val="00CA0F81"/>
    <w:rsid w:val="00CA1C14"/>
    <w:rsid w:val="00CF133E"/>
    <w:rsid w:val="00D368FF"/>
    <w:rsid w:val="00DC4945"/>
    <w:rsid w:val="00DD2101"/>
    <w:rsid w:val="00E61F45"/>
    <w:rsid w:val="00E751FE"/>
    <w:rsid w:val="00EF5950"/>
    <w:rsid w:val="00F621C3"/>
    <w:rsid w:val="00F70A3E"/>
    <w:rsid w:val="00F978F1"/>
    <w:rsid w:val="00FA2CF3"/>
    <w:rsid w:val="00FC4E7B"/>
    <w:rsid w:val="00FD4C83"/>
    <w:rsid w:val="00FD6F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EEF727F-78AC-4D65-9332-9A7F0586F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autoRedefine/>
    <w:qFormat/>
    <w:rsid w:val="00C95FFE"/>
    <w:pPr>
      <w:keepNext/>
      <w:jc w:val="center"/>
      <w:outlineLvl w:val="0"/>
    </w:pPr>
    <w:rPr>
      <w:rFonts w:ascii="Arial" w:hAnsi="Arial" w:cs="Arial"/>
      <w:b/>
      <w:bCs/>
      <w:smallCaps/>
      <w:kern w:val="3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50A"/>
    <w:rPr>
      <w:rFonts w:ascii="Tahoma" w:hAnsi="Tahoma" w:cs="Tahoma"/>
      <w:sz w:val="16"/>
      <w:szCs w:val="16"/>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a">
    <w:name w:val="آ"/>
    <w:basedOn w:val="Normal"/>
    <w:pPr>
      <w:widowControl w:val="0"/>
    </w:pPr>
  </w:style>
  <w:style w:type="paragraph" w:customStyle="1" w:styleId="a0">
    <w:name w:val="؛"/>
    <w:basedOn w:val="Normal"/>
    <w:pPr>
      <w:widowControl w:val="0"/>
    </w:pPr>
  </w:style>
  <w:style w:type="character" w:customStyle="1" w:styleId="BalloonTextChar">
    <w:name w:val="Balloon Text Char"/>
    <w:basedOn w:val="DefaultParagraphFont"/>
    <w:link w:val="BalloonText"/>
    <w:uiPriority w:val="99"/>
    <w:semiHidden/>
    <w:rsid w:val="008B650A"/>
    <w:rPr>
      <w:rFonts w:ascii="Tahoma" w:hAnsi="Tahoma" w:cs="Tahoma"/>
      <w:sz w:val="16"/>
      <w:szCs w:val="16"/>
    </w:rPr>
  </w:style>
  <w:style w:type="paragraph" w:styleId="Header">
    <w:name w:val="header"/>
    <w:basedOn w:val="Normal"/>
    <w:link w:val="HeaderChar"/>
    <w:uiPriority w:val="99"/>
    <w:unhideWhenUsed/>
    <w:rsid w:val="00CA1C14"/>
    <w:pPr>
      <w:tabs>
        <w:tab w:val="center" w:pos="4680"/>
        <w:tab w:val="right" w:pos="9360"/>
      </w:tabs>
    </w:pPr>
  </w:style>
  <w:style w:type="character" w:customStyle="1" w:styleId="HeaderChar">
    <w:name w:val="Header Char"/>
    <w:basedOn w:val="DefaultParagraphFont"/>
    <w:link w:val="Header"/>
    <w:uiPriority w:val="99"/>
    <w:rsid w:val="00CA1C14"/>
    <w:rPr>
      <w:sz w:val="24"/>
    </w:rPr>
  </w:style>
  <w:style w:type="paragraph" w:styleId="Footer">
    <w:name w:val="footer"/>
    <w:basedOn w:val="Normal"/>
    <w:link w:val="FooterChar"/>
    <w:unhideWhenUsed/>
    <w:rsid w:val="00CA1C14"/>
    <w:pPr>
      <w:tabs>
        <w:tab w:val="center" w:pos="4680"/>
        <w:tab w:val="right" w:pos="9360"/>
      </w:tabs>
    </w:pPr>
  </w:style>
  <w:style w:type="character" w:customStyle="1" w:styleId="FooterChar">
    <w:name w:val="Footer Char"/>
    <w:basedOn w:val="DefaultParagraphFont"/>
    <w:link w:val="Footer"/>
    <w:uiPriority w:val="99"/>
    <w:rsid w:val="00CA1C14"/>
    <w:rPr>
      <w:sz w:val="24"/>
    </w:rPr>
  </w:style>
  <w:style w:type="character" w:customStyle="1" w:styleId="Heading1Char">
    <w:name w:val="Heading 1 Char"/>
    <w:basedOn w:val="DefaultParagraphFont"/>
    <w:link w:val="Heading1"/>
    <w:rsid w:val="00C95FFE"/>
    <w:rPr>
      <w:rFonts w:ascii="Arial" w:hAnsi="Arial" w:cs="Arial"/>
      <w:b/>
      <w:bCs/>
      <w:smallCaps/>
      <w:kern w:val="32"/>
      <w:sz w:val="36"/>
      <w:szCs w:val="36"/>
    </w:rPr>
  </w:style>
  <w:style w:type="character" w:styleId="PageNumber">
    <w:name w:val="page number"/>
    <w:basedOn w:val="DefaultParagraphFont"/>
    <w:rsid w:val="009665D7"/>
  </w:style>
  <w:style w:type="paragraph" w:styleId="ListParagraph">
    <w:name w:val="List Paragraph"/>
    <w:basedOn w:val="Normal"/>
    <w:uiPriority w:val="34"/>
    <w:qFormat/>
    <w:rsid w:val="0066363B"/>
    <w:pPr>
      <w:ind w:left="720"/>
      <w:contextualSpacing/>
    </w:pPr>
  </w:style>
  <w:style w:type="paragraph" w:styleId="Revision">
    <w:name w:val="Revision"/>
    <w:hidden/>
    <w:uiPriority w:val="99"/>
    <w:semiHidden/>
    <w:rsid w:val="007D1C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2.bin"/><Relationship Id="rId1" Type="http://schemas.openxmlformats.org/officeDocument/2006/relationships/image" Target="media/image2.wmf"/><Relationship Id="rId5" Type="http://schemas.openxmlformats.org/officeDocument/2006/relationships/image" Target="media/image4.png"/><Relationship Id="rId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3B0C2-C238-4756-A619-D7695C88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of Building and Safety</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21639</dc:creator>
  <cp:lastModifiedBy>Armen Sarkisian</cp:lastModifiedBy>
  <cp:revision>16</cp:revision>
  <cp:lastPrinted>2017-01-05T21:46:00Z</cp:lastPrinted>
  <dcterms:created xsi:type="dcterms:W3CDTF">2017-04-07T18:51:00Z</dcterms:created>
  <dcterms:modified xsi:type="dcterms:W3CDTF">2017-06-06T18:26:00Z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-1267557049</vt:i4>
  </property>
</Properties>
</file>