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DB8E" w14:textId="77FFB026" w:rsidR="00BE52AF" w:rsidRPr="00977F88" w:rsidRDefault="00C74D94" w:rsidP="00C74D94">
      <w:pPr>
        <w:jc w:val="center"/>
        <w:rPr>
          <w:rFonts w:ascii="Cambria" w:eastAsia="HGPMinchoE" w:hAnsi="Cambria" w:cs="Hadassah Friedlaender"/>
          <w:color w:val="FFFFFF" w:themeColor="background1"/>
          <w:sz w:val="48"/>
          <w:szCs w:val="48"/>
        </w:rPr>
      </w:pPr>
      <w:r w:rsidRPr="00977F88">
        <w:rPr>
          <w:rFonts w:ascii="Cambria" w:eastAsia="HGPMinchoE" w:hAnsi="Cambria" w:cs="Hadassah Friedlaender"/>
          <w:noProof/>
          <w:color w:val="FFFFFF" w:themeColor="background1"/>
          <w:sz w:val="48"/>
          <w:szCs w:val="48"/>
          <w:lang w:val="en-AU" w:eastAsia="en-AU"/>
        </w:rPr>
        <mc:AlternateContent>
          <mc:Choice Requires="wps">
            <w:drawing>
              <wp:anchor distT="0" distB="0" distL="114300" distR="114300" simplePos="0" relativeHeight="251663360" behindDoc="1" locked="1" layoutInCell="1" allowOverlap="1" wp14:anchorId="3EC5ED30" wp14:editId="6F7E5F2A">
                <wp:simplePos x="0" y="0"/>
                <wp:positionH relativeFrom="page">
                  <wp:posOffset>0</wp:posOffset>
                </wp:positionH>
                <wp:positionV relativeFrom="paragraph">
                  <wp:posOffset>-447675</wp:posOffset>
                </wp:positionV>
                <wp:extent cx="7762875" cy="1743075"/>
                <wp:effectExtent l="0" t="0" r="9525" b="9525"/>
                <wp:wrapNone/>
                <wp:docPr id="107765626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62875" cy="1743075"/>
                        </a:xfrm>
                        <a:prstGeom prst="rect">
                          <a:avLst/>
                        </a:prstGeom>
                        <a:solidFill>
                          <a:srgbClr val="2F32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694D3F3" id="Rectangle 1" o:spid="_x0000_s1026" alt="&quot;&quot;" style="position:absolute;margin-left:0;margin-top:-35.25pt;width:611.25pt;height:137.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" fillcolor="#2f3245" stroked="f" strokeweight="1pt">
                <w10:wrap anchorx="page"/>
                <w10:anchorlock/>
              </v:rect>
            </w:pict>
          </mc:Fallback>
        </mc:AlternateContent>
      </w:r>
      <w:r w:rsidR="00977F88" w:rsidRPr="00977F88">
        <w:rPr>
          <w:rFonts w:ascii="Cambria" w:eastAsia="HGPMinchoE" w:hAnsi="Cambria" w:cs="Hadassah Friedlaender"/>
          <w:noProof/>
          <w:color w:val="FFFFFF" w:themeColor="background1"/>
          <w:sz w:val="48"/>
          <w:szCs w:val="48"/>
          <w:lang w:val="en-AU" w:eastAsia="en-AU"/>
        </w:rPr>
        <w:t>Name</w:t>
      </w:r>
    </w:p>
    <w:p w14:paraId="619DF431" w14:textId="3A3182FB" w:rsidR="00BE52AF" w:rsidRPr="00C74D94" w:rsidRDefault="00977F88" w:rsidP="00C74D94">
      <w:pPr>
        <w:jc w:val="center"/>
        <w:rPr>
          <w:color w:val="FFFFFF" w:themeColor="background1"/>
        </w:rPr>
      </w:pPr>
      <w:r>
        <w:rPr>
          <w:color w:val="FFFFFF" w:themeColor="background1"/>
        </w:rPr>
        <w:t>Certifications | Industry Credentials (if any)</w:t>
      </w:r>
    </w:p>
    <w:p w14:paraId="7958DC28" w14:textId="7DD373E2" w:rsidR="00C74D94" w:rsidRPr="00C74D94" w:rsidRDefault="00977F88" w:rsidP="00C74D94">
      <w:pPr>
        <w:jc w:val="center"/>
        <w:rPr>
          <w:color w:val="FFFFFF" w:themeColor="background1"/>
        </w:rPr>
      </w:pPr>
      <w:r>
        <w:rPr>
          <w:color w:val="FFFFFF" w:themeColor="background1"/>
        </w:rPr>
        <w:t>Your Metro Area</w:t>
      </w:r>
      <w:r w:rsidR="00C74D94" w:rsidRPr="00C74D94">
        <w:rPr>
          <w:color w:val="FFFFFF" w:themeColor="background1"/>
        </w:rPr>
        <w:t xml:space="preserve"> | (</w:t>
      </w:r>
      <w:r>
        <w:rPr>
          <w:color w:val="FFFFFF" w:themeColor="background1"/>
        </w:rPr>
        <w:t>555) 555-5555</w:t>
      </w:r>
      <w:r w:rsidR="00C74D94" w:rsidRPr="00C74D94">
        <w:rPr>
          <w:color w:val="FFFFFF" w:themeColor="background1"/>
        </w:rPr>
        <w:t xml:space="preserve"> | </w:t>
      </w:r>
      <w:r>
        <w:rPr>
          <w:color w:val="FFFFFF" w:themeColor="background1"/>
        </w:rPr>
        <w:t>youremail</w:t>
      </w:r>
      <w:r w:rsidR="00C74D94" w:rsidRPr="00C74D94">
        <w:rPr>
          <w:color w:val="FFFFFF" w:themeColor="background1"/>
        </w:rPr>
        <w:t>@gmail.com | linkedin.com</w:t>
      </w:r>
      <w:r>
        <w:rPr>
          <w:color w:val="FFFFFF" w:themeColor="background1"/>
        </w:rPr>
        <w:t xml:space="preserve"> URL</w:t>
      </w:r>
    </w:p>
    <w:p w14:paraId="597C0BF0" w14:textId="77777777" w:rsidR="00BE52AF" w:rsidRDefault="00BE52AF"/>
    <w:p w14:paraId="65DE5714" w14:textId="77777777" w:rsidR="00BE52AF" w:rsidRDefault="00BE52AF">
      <w:pPr>
        <w:sectPr w:rsidR="00BE52AF" w:rsidSect="00BE52AF">
          <w:pgSz w:w="12240" w:h="15840"/>
          <w:pgMar w:top="720" w:right="720" w:bottom="720" w:left="720" w:header="720" w:footer="720" w:gutter="0"/>
          <w:cols w:space="720"/>
          <w:docGrid w:linePitch="360"/>
        </w:sectPr>
      </w:pPr>
    </w:p>
    <w:p w14:paraId="7B7D1E73" w14:textId="1E0D8DA1" w:rsidR="00262013" w:rsidRDefault="000B4A7A" w:rsidP="00BE52AF">
      <w:pPr>
        <w:pStyle w:val="NoSpacing"/>
        <w:rPr>
          <w:b/>
          <w:bCs/>
          <w:color w:val="2F3245"/>
        </w:rPr>
      </w:pPr>
      <w:r>
        <w:rPr>
          <w:b/>
          <w:bCs/>
          <w:color w:val="2F3245"/>
        </w:rPr>
        <w:t xml:space="preserve">DoD </w:t>
      </w:r>
      <w:r w:rsidR="00E04774">
        <w:rPr>
          <w:b/>
          <w:bCs/>
          <w:color w:val="2F3245"/>
        </w:rPr>
        <w:t>Secret Clearance</w:t>
      </w:r>
    </w:p>
    <w:p w14:paraId="7D6DD66A" w14:textId="77777777" w:rsidR="00E04774" w:rsidRDefault="00E04774" w:rsidP="00BE52AF">
      <w:pPr>
        <w:pStyle w:val="NoSpacing"/>
        <w:rPr>
          <w:b/>
          <w:bCs/>
          <w:color w:val="2F3245"/>
        </w:rPr>
      </w:pPr>
    </w:p>
    <w:p w14:paraId="45A6109C" w14:textId="4CBFF740" w:rsidR="00BE52AF" w:rsidRPr="00E54A61" w:rsidRDefault="00BE52AF" w:rsidP="00BE52AF">
      <w:pPr>
        <w:pStyle w:val="NoSpacing"/>
        <w:rPr>
          <w:b/>
          <w:bCs/>
          <w:color w:val="156082" w:themeColor="accent1"/>
        </w:rPr>
      </w:pPr>
      <w:r w:rsidRPr="00E54A61">
        <w:rPr>
          <w:b/>
          <w:bCs/>
          <w:color w:val="2F3245"/>
        </w:rPr>
        <w:t>Certifications</w:t>
      </w:r>
    </w:p>
    <w:p w14:paraId="4F8AB23B" w14:textId="401D0178" w:rsidR="00E54A61" w:rsidRPr="00E54A61" w:rsidRDefault="00387E91" w:rsidP="00BE52AF">
      <w:pPr>
        <w:pStyle w:val="NoSpacing"/>
        <w:rPr>
          <w:b/>
          <w:bCs/>
          <w:sz w:val="20"/>
          <w:szCs w:val="20"/>
        </w:rPr>
      </w:pPr>
      <w:r w:rsidRPr="00387E91">
        <w:rPr>
          <w:b/>
          <w:bCs/>
          <w:sz w:val="20"/>
          <w:szCs w:val="20"/>
        </w:rPr>
        <w:t>Society for Human Resource Management – Senior Certified Professional</w:t>
      </w:r>
      <w:r w:rsidR="00BE52AF" w:rsidRPr="00E54A61">
        <w:rPr>
          <w:b/>
          <w:bCs/>
          <w:sz w:val="20"/>
          <w:szCs w:val="20"/>
        </w:rPr>
        <w:t xml:space="preserve"> (SHRM-SCP)</w:t>
      </w:r>
    </w:p>
    <w:p w14:paraId="0ED7FB87" w14:textId="01EB754F" w:rsidR="00BE52AF" w:rsidRPr="006637DE" w:rsidRDefault="00BE52AF" w:rsidP="00BE52AF">
      <w:pPr>
        <w:pStyle w:val="NoSpacing"/>
        <w:rPr>
          <w:sz w:val="20"/>
          <w:szCs w:val="20"/>
        </w:rPr>
      </w:pPr>
      <w:r w:rsidRPr="006637DE">
        <w:rPr>
          <w:sz w:val="20"/>
          <w:szCs w:val="20"/>
        </w:rPr>
        <w:t>Society of Human Resources</w:t>
      </w:r>
    </w:p>
    <w:p w14:paraId="0ED92F21" w14:textId="77777777" w:rsidR="00BE52AF" w:rsidRPr="006637DE" w:rsidRDefault="00BE52AF" w:rsidP="00BE52AF">
      <w:pPr>
        <w:pStyle w:val="NoSpacing"/>
        <w:rPr>
          <w:sz w:val="20"/>
          <w:szCs w:val="20"/>
        </w:rPr>
      </w:pPr>
    </w:p>
    <w:p w14:paraId="4BE99AA4" w14:textId="60C543A2" w:rsidR="00E54A61" w:rsidRPr="00E54A61" w:rsidRDefault="00BE52AF" w:rsidP="00BE52AF">
      <w:pPr>
        <w:pStyle w:val="NoSpacing"/>
        <w:rPr>
          <w:b/>
          <w:bCs/>
          <w:sz w:val="20"/>
          <w:szCs w:val="20"/>
        </w:rPr>
      </w:pPr>
      <w:proofErr w:type="spellStart"/>
      <w:r w:rsidRPr="00E54A61">
        <w:rPr>
          <w:b/>
          <w:bCs/>
          <w:sz w:val="20"/>
          <w:szCs w:val="20"/>
        </w:rPr>
        <w:t>ProSci</w:t>
      </w:r>
      <w:proofErr w:type="spellEnd"/>
      <w:r w:rsidRPr="00E54A61">
        <w:rPr>
          <w:b/>
          <w:bCs/>
          <w:sz w:val="20"/>
          <w:szCs w:val="20"/>
        </w:rPr>
        <w:t xml:space="preserve"> </w:t>
      </w:r>
      <w:r w:rsidR="00D668CE">
        <w:rPr>
          <w:b/>
          <w:bCs/>
          <w:sz w:val="20"/>
          <w:szCs w:val="20"/>
        </w:rPr>
        <w:t>Change Management Certification</w:t>
      </w:r>
      <w:r w:rsidRPr="00E54A61">
        <w:rPr>
          <w:b/>
          <w:bCs/>
          <w:sz w:val="20"/>
          <w:szCs w:val="20"/>
        </w:rPr>
        <w:t xml:space="preserve"> (PCCP)</w:t>
      </w:r>
    </w:p>
    <w:p w14:paraId="3CF1CA99" w14:textId="1262354B" w:rsidR="00BE52AF" w:rsidRPr="006637DE" w:rsidRDefault="00BE52AF" w:rsidP="00BE52AF">
      <w:pPr>
        <w:pStyle w:val="NoSpacing"/>
        <w:rPr>
          <w:sz w:val="20"/>
          <w:szCs w:val="20"/>
        </w:rPr>
      </w:pPr>
      <w:proofErr w:type="spellStart"/>
      <w:r w:rsidRPr="006637DE">
        <w:rPr>
          <w:sz w:val="20"/>
          <w:szCs w:val="20"/>
        </w:rPr>
        <w:t>ProSci</w:t>
      </w:r>
      <w:proofErr w:type="spellEnd"/>
    </w:p>
    <w:p w14:paraId="22F61F9C" w14:textId="77777777" w:rsidR="00BE52AF" w:rsidRPr="006637DE" w:rsidRDefault="00BE52AF" w:rsidP="00BE52AF">
      <w:pPr>
        <w:pStyle w:val="NoSpacing"/>
        <w:rPr>
          <w:sz w:val="20"/>
          <w:szCs w:val="20"/>
        </w:rPr>
      </w:pPr>
    </w:p>
    <w:p w14:paraId="2A295AE8" w14:textId="77777777" w:rsidR="00E54A61" w:rsidRDefault="00BE52AF" w:rsidP="00BE52AF">
      <w:pPr>
        <w:pStyle w:val="NoSpacing"/>
        <w:rPr>
          <w:sz w:val="20"/>
          <w:szCs w:val="20"/>
        </w:rPr>
      </w:pPr>
      <w:r w:rsidRPr="00E54A61">
        <w:rPr>
          <w:b/>
          <w:bCs/>
          <w:sz w:val="20"/>
          <w:szCs w:val="20"/>
        </w:rPr>
        <w:t>Change Management Advanced Practitioner (CMAP</w:t>
      </w:r>
      <w:r w:rsidRPr="006637DE">
        <w:rPr>
          <w:sz w:val="20"/>
          <w:szCs w:val="20"/>
        </w:rPr>
        <w:t>)</w:t>
      </w:r>
    </w:p>
    <w:p w14:paraId="572756D9" w14:textId="77FC1A48" w:rsidR="00BE52AF" w:rsidRPr="006637DE" w:rsidRDefault="00BE52AF" w:rsidP="00BE52AF">
      <w:pPr>
        <w:pStyle w:val="NoSpacing"/>
        <w:rPr>
          <w:sz w:val="20"/>
          <w:szCs w:val="20"/>
        </w:rPr>
      </w:pPr>
      <w:r w:rsidRPr="006637DE">
        <w:rPr>
          <w:sz w:val="20"/>
          <w:szCs w:val="20"/>
        </w:rPr>
        <w:t xml:space="preserve"> Georgetown University</w:t>
      </w:r>
    </w:p>
    <w:p w14:paraId="1B3B9EFF" w14:textId="77777777" w:rsidR="00BE52AF" w:rsidRPr="006637DE" w:rsidRDefault="00BE52AF" w:rsidP="00BE52AF">
      <w:pPr>
        <w:pStyle w:val="NoSpacing"/>
        <w:rPr>
          <w:sz w:val="20"/>
          <w:szCs w:val="20"/>
        </w:rPr>
      </w:pPr>
    </w:p>
    <w:p w14:paraId="594F6025" w14:textId="77777777" w:rsidR="00BE52AF" w:rsidRPr="006637DE" w:rsidRDefault="00BE52AF" w:rsidP="00BE52AF">
      <w:pPr>
        <w:pStyle w:val="NoSpacing"/>
        <w:rPr>
          <w:sz w:val="20"/>
          <w:szCs w:val="20"/>
        </w:rPr>
      </w:pPr>
      <w:r w:rsidRPr="006637DE">
        <w:rPr>
          <w:noProof/>
          <w:sz w:val="20"/>
          <w:szCs w:val="20"/>
        </w:rPr>
        <mc:AlternateContent>
          <mc:Choice Requires="wps">
            <w:drawing>
              <wp:anchor distT="0" distB="0" distL="114300" distR="114300" simplePos="0" relativeHeight="251659264" behindDoc="0" locked="0" layoutInCell="1" allowOverlap="1" wp14:anchorId="6D9785BF" wp14:editId="68F2EC64">
                <wp:simplePos x="0" y="0"/>
                <wp:positionH relativeFrom="column">
                  <wp:posOffset>13418</wp:posOffset>
                </wp:positionH>
                <wp:positionV relativeFrom="paragraph">
                  <wp:posOffset>37850</wp:posOffset>
                </wp:positionV>
                <wp:extent cx="1903445" cy="0"/>
                <wp:effectExtent l="0" t="0" r="14605" b="12700"/>
                <wp:wrapNone/>
                <wp:docPr id="437390805" name="Straight Connector 1"/>
                <wp:cNvGraphicFramePr/>
                <a:graphic xmlns:a="http://schemas.openxmlformats.org/drawingml/2006/main">
                  <a:graphicData uri="http://schemas.microsoft.com/office/word/2010/wordprocessingShape">
                    <wps:wsp>
                      <wps:cNvCnPr/>
                      <wps:spPr>
                        <a:xfrm>
                          <a:off x="0" y="0"/>
                          <a:ext cx="190344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364B7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3pt" to="150.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" strokecolor="black [3200]">
                <v:stroke joinstyle="miter"/>
              </v:line>
            </w:pict>
          </mc:Fallback>
        </mc:AlternateContent>
      </w:r>
    </w:p>
    <w:p w14:paraId="08BF6140" w14:textId="0C023004" w:rsidR="00BE52AF" w:rsidRPr="00E54A61" w:rsidRDefault="00BE52AF" w:rsidP="00BE52AF">
      <w:pPr>
        <w:pStyle w:val="NoSpacing"/>
        <w:rPr>
          <w:b/>
          <w:bCs/>
          <w:color w:val="2F3245"/>
        </w:rPr>
      </w:pPr>
      <w:r w:rsidRPr="00E54A61">
        <w:rPr>
          <w:b/>
          <w:bCs/>
          <w:color w:val="2F3245"/>
        </w:rPr>
        <w:t>Education</w:t>
      </w:r>
    </w:p>
    <w:p w14:paraId="31027F8F" w14:textId="77777777" w:rsidR="00BE52AF" w:rsidRPr="006637DE" w:rsidRDefault="00BE52AF" w:rsidP="00BE52AF">
      <w:pPr>
        <w:pStyle w:val="NoSpacing"/>
        <w:rPr>
          <w:b/>
          <w:bCs/>
          <w:sz w:val="20"/>
          <w:szCs w:val="20"/>
        </w:rPr>
      </w:pPr>
      <w:r w:rsidRPr="006637DE">
        <w:rPr>
          <w:b/>
          <w:bCs/>
          <w:sz w:val="20"/>
          <w:szCs w:val="20"/>
        </w:rPr>
        <w:t>Master of Professional Studies</w:t>
      </w:r>
    </w:p>
    <w:p w14:paraId="47E46A57" w14:textId="3972CD96" w:rsidR="00BE52AF" w:rsidRPr="006637DE" w:rsidRDefault="00BE52AF" w:rsidP="00BE52AF">
      <w:pPr>
        <w:pStyle w:val="NoSpacing"/>
        <w:rPr>
          <w:sz w:val="20"/>
          <w:szCs w:val="20"/>
        </w:rPr>
      </w:pPr>
      <w:r w:rsidRPr="006637DE">
        <w:rPr>
          <w:sz w:val="20"/>
          <w:szCs w:val="20"/>
        </w:rPr>
        <w:t>Industrial Organizational Psychology, University of Maryland, Baltimore County</w:t>
      </w:r>
    </w:p>
    <w:p w14:paraId="20D059D5" w14:textId="77777777" w:rsidR="00BE52AF" w:rsidRPr="006637DE" w:rsidRDefault="00BE52AF" w:rsidP="00BE52AF">
      <w:pPr>
        <w:pStyle w:val="NoSpacing"/>
        <w:rPr>
          <w:sz w:val="20"/>
          <w:szCs w:val="20"/>
        </w:rPr>
      </w:pPr>
    </w:p>
    <w:p w14:paraId="74130C21" w14:textId="77777777" w:rsidR="00BE52AF" w:rsidRPr="006637DE" w:rsidRDefault="00BE52AF" w:rsidP="00BE52AF">
      <w:pPr>
        <w:pStyle w:val="NoSpacing"/>
        <w:rPr>
          <w:b/>
          <w:bCs/>
          <w:sz w:val="20"/>
          <w:szCs w:val="20"/>
        </w:rPr>
      </w:pPr>
      <w:r w:rsidRPr="006637DE">
        <w:rPr>
          <w:b/>
          <w:bCs/>
          <w:sz w:val="20"/>
          <w:szCs w:val="20"/>
        </w:rPr>
        <w:t>Professional Studies Certificate</w:t>
      </w:r>
    </w:p>
    <w:p w14:paraId="19C54055" w14:textId="2F9A2185" w:rsidR="00BE52AF" w:rsidRPr="006637DE" w:rsidRDefault="00BE52AF" w:rsidP="00BE52AF">
      <w:pPr>
        <w:pStyle w:val="NoSpacing"/>
        <w:rPr>
          <w:sz w:val="20"/>
          <w:szCs w:val="20"/>
        </w:rPr>
      </w:pPr>
      <w:r w:rsidRPr="006637DE">
        <w:rPr>
          <w:sz w:val="20"/>
          <w:szCs w:val="20"/>
        </w:rPr>
        <w:t>Organizational Consulting, University of Maryland, Baltimore County</w:t>
      </w:r>
    </w:p>
    <w:p w14:paraId="3F41B78C" w14:textId="77777777" w:rsidR="00BE52AF" w:rsidRPr="006637DE" w:rsidRDefault="00BE52AF" w:rsidP="00BE52AF">
      <w:pPr>
        <w:pStyle w:val="NoSpacing"/>
        <w:rPr>
          <w:b/>
          <w:bCs/>
          <w:sz w:val="20"/>
          <w:szCs w:val="20"/>
        </w:rPr>
      </w:pPr>
    </w:p>
    <w:p w14:paraId="572B5850" w14:textId="77777777" w:rsidR="00BE52AF" w:rsidRPr="006637DE" w:rsidRDefault="00BE52AF" w:rsidP="00BE52AF">
      <w:pPr>
        <w:pStyle w:val="NoSpacing"/>
        <w:rPr>
          <w:sz w:val="20"/>
          <w:szCs w:val="20"/>
        </w:rPr>
      </w:pPr>
      <w:r w:rsidRPr="006637DE">
        <w:rPr>
          <w:b/>
          <w:bCs/>
          <w:sz w:val="20"/>
          <w:szCs w:val="20"/>
        </w:rPr>
        <w:t>Bachelor of Science</w:t>
      </w:r>
    </w:p>
    <w:p w14:paraId="3FDBD8D8" w14:textId="0791EC98" w:rsidR="00BE52AF" w:rsidRDefault="00BE52AF" w:rsidP="00BE52AF">
      <w:pPr>
        <w:pStyle w:val="NoSpacing"/>
        <w:rPr>
          <w:sz w:val="20"/>
          <w:szCs w:val="20"/>
        </w:rPr>
      </w:pPr>
      <w:r w:rsidRPr="006637DE">
        <w:rPr>
          <w:sz w:val="20"/>
          <w:szCs w:val="20"/>
        </w:rPr>
        <w:t>Business Administration –Leadership and Management, Towson University</w:t>
      </w:r>
    </w:p>
    <w:p w14:paraId="5E032123" w14:textId="77777777" w:rsidR="00606A51" w:rsidRPr="006637DE" w:rsidRDefault="00606A51" w:rsidP="00606A51">
      <w:pPr>
        <w:pStyle w:val="NoSpacing"/>
        <w:rPr>
          <w:sz w:val="20"/>
          <w:szCs w:val="20"/>
        </w:rPr>
      </w:pPr>
    </w:p>
    <w:p w14:paraId="391B213E" w14:textId="77777777" w:rsidR="00606A51" w:rsidRPr="006637DE" w:rsidRDefault="00606A51" w:rsidP="00606A51">
      <w:pPr>
        <w:pStyle w:val="NoSpacing"/>
        <w:rPr>
          <w:sz w:val="20"/>
          <w:szCs w:val="20"/>
        </w:rPr>
      </w:pPr>
      <w:r w:rsidRPr="006637DE">
        <w:rPr>
          <w:noProof/>
          <w:sz w:val="20"/>
          <w:szCs w:val="20"/>
        </w:rPr>
        <mc:AlternateContent>
          <mc:Choice Requires="wps">
            <w:drawing>
              <wp:anchor distT="0" distB="0" distL="114300" distR="114300" simplePos="0" relativeHeight="251665408" behindDoc="0" locked="0" layoutInCell="1" allowOverlap="1" wp14:anchorId="405D27FA" wp14:editId="50D3858D">
                <wp:simplePos x="0" y="0"/>
                <wp:positionH relativeFrom="column">
                  <wp:posOffset>13418</wp:posOffset>
                </wp:positionH>
                <wp:positionV relativeFrom="paragraph">
                  <wp:posOffset>37850</wp:posOffset>
                </wp:positionV>
                <wp:extent cx="1903445" cy="0"/>
                <wp:effectExtent l="0" t="0" r="14605" b="12700"/>
                <wp:wrapNone/>
                <wp:docPr id="1453971871" name="Straight Connector 1"/>
                <wp:cNvGraphicFramePr/>
                <a:graphic xmlns:a="http://schemas.openxmlformats.org/drawingml/2006/main">
                  <a:graphicData uri="http://schemas.microsoft.com/office/word/2010/wordprocessingShape">
                    <wps:wsp>
                      <wps:cNvCnPr/>
                      <wps:spPr>
                        <a:xfrm>
                          <a:off x="0" y="0"/>
                          <a:ext cx="1903445"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E4B760"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05pt,3pt" to="150.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" strokecolor="black [3200]">
                <v:stroke joinstyle="miter"/>
              </v:line>
            </w:pict>
          </mc:Fallback>
        </mc:AlternateContent>
      </w:r>
    </w:p>
    <w:p w14:paraId="60D72615" w14:textId="6B789896" w:rsidR="00606A51" w:rsidRDefault="00606A51" w:rsidP="00606A51">
      <w:pPr>
        <w:pStyle w:val="NoSpacing"/>
        <w:rPr>
          <w:b/>
          <w:bCs/>
          <w:color w:val="2F3245"/>
        </w:rPr>
      </w:pPr>
      <w:r>
        <w:rPr>
          <w:b/>
          <w:bCs/>
          <w:color w:val="2F3245"/>
        </w:rPr>
        <w:t>Core Competencies</w:t>
      </w:r>
    </w:p>
    <w:p w14:paraId="08A19B5E" w14:textId="0EC99A17" w:rsidR="00606A51" w:rsidRPr="003A5B0D" w:rsidRDefault="003A5B0D" w:rsidP="00606A51">
      <w:pPr>
        <w:pStyle w:val="NoSpacing"/>
        <w:numPr>
          <w:ilvl w:val="0"/>
          <w:numId w:val="10"/>
        </w:numPr>
        <w:rPr>
          <w:color w:val="2F3245"/>
          <w:sz w:val="20"/>
          <w:szCs w:val="20"/>
        </w:rPr>
      </w:pPr>
      <w:r w:rsidRPr="003A5B0D">
        <w:rPr>
          <w:color w:val="2F3245"/>
          <w:sz w:val="20"/>
          <w:szCs w:val="20"/>
        </w:rPr>
        <w:t>HR Policies &amp; Compliance</w:t>
      </w:r>
    </w:p>
    <w:p w14:paraId="2EE2F3C9" w14:textId="51340D48" w:rsidR="003A5B0D" w:rsidRPr="003A5B0D" w:rsidRDefault="003A5B0D" w:rsidP="00606A51">
      <w:pPr>
        <w:pStyle w:val="NoSpacing"/>
        <w:numPr>
          <w:ilvl w:val="0"/>
          <w:numId w:val="10"/>
        </w:numPr>
        <w:rPr>
          <w:color w:val="2F3245"/>
          <w:sz w:val="20"/>
          <w:szCs w:val="20"/>
        </w:rPr>
      </w:pPr>
      <w:r w:rsidRPr="003A5B0D">
        <w:rPr>
          <w:color w:val="2F3245"/>
          <w:sz w:val="20"/>
          <w:szCs w:val="20"/>
        </w:rPr>
        <w:t>Employee Relations</w:t>
      </w:r>
    </w:p>
    <w:p w14:paraId="56923E65" w14:textId="4FEF60EE" w:rsidR="003A5B0D" w:rsidRPr="003A5B0D" w:rsidRDefault="003A5B0D" w:rsidP="00606A51">
      <w:pPr>
        <w:pStyle w:val="NoSpacing"/>
        <w:numPr>
          <w:ilvl w:val="0"/>
          <w:numId w:val="10"/>
        </w:numPr>
        <w:rPr>
          <w:color w:val="2F3245"/>
          <w:sz w:val="20"/>
          <w:szCs w:val="20"/>
        </w:rPr>
      </w:pPr>
      <w:r w:rsidRPr="003A5B0D">
        <w:rPr>
          <w:color w:val="2F3245"/>
          <w:sz w:val="20"/>
          <w:szCs w:val="20"/>
        </w:rPr>
        <w:t>Workforce Analytics</w:t>
      </w:r>
    </w:p>
    <w:p w14:paraId="4DE31B78" w14:textId="66D071B2" w:rsidR="003A5B0D" w:rsidRPr="003A5B0D" w:rsidRDefault="003A5B0D" w:rsidP="00606A51">
      <w:pPr>
        <w:pStyle w:val="NoSpacing"/>
        <w:numPr>
          <w:ilvl w:val="0"/>
          <w:numId w:val="10"/>
        </w:numPr>
        <w:rPr>
          <w:color w:val="2F3245"/>
          <w:sz w:val="20"/>
          <w:szCs w:val="20"/>
        </w:rPr>
      </w:pPr>
      <w:r w:rsidRPr="003A5B0D">
        <w:rPr>
          <w:color w:val="2F3245"/>
          <w:sz w:val="20"/>
          <w:szCs w:val="20"/>
        </w:rPr>
        <w:t>Organizational Development</w:t>
      </w:r>
    </w:p>
    <w:p w14:paraId="43E85CDA" w14:textId="3F23D389" w:rsidR="003A5B0D" w:rsidRPr="003A5B0D" w:rsidRDefault="003A5B0D" w:rsidP="00606A51">
      <w:pPr>
        <w:pStyle w:val="NoSpacing"/>
        <w:numPr>
          <w:ilvl w:val="0"/>
          <w:numId w:val="10"/>
        </w:numPr>
        <w:rPr>
          <w:color w:val="2F3245"/>
          <w:sz w:val="20"/>
          <w:szCs w:val="20"/>
        </w:rPr>
      </w:pPr>
      <w:r w:rsidRPr="003A5B0D">
        <w:rPr>
          <w:color w:val="2F3245"/>
          <w:sz w:val="20"/>
          <w:szCs w:val="20"/>
        </w:rPr>
        <w:t>Onboarding &amp; Training</w:t>
      </w:r>
    </w:p>
    <w:p w14:paraId="5CEE41B7" w14:textId="0651C666" w:rsidR="003A5B0D" w:rsidRPr="003A5B0D" w:rsidRDefault="003A5B0D" w:rsidP="00606A51">
      <w:pPr>
        <w:pStyle w:val="NoSpacing"/>
        <w:numPr>
          <w:ilvl w:val="0"/>
          <w:numId w:val="10"/>
        </w:numPr>
        <w:rPr>
          <w:color w:val="2F3245"/>
          <w:sz w:val="20"/>
          <w:szCs w:val="20"/>
        </w:rPr>
      </w:pPr>
      <w:r w:rsidRPr="003A5B0D">
        <w:rPr>
          <w:color w:val="2F3245"/>
          <w:sz w:val="20"/>
          <w:szCs w:val="20"/>
        </w:rPr>
        <w:t>Change Management</w:t>
      </w:r>
    </w:p>
    <w:p w14:paraId="292AAB32" w14:textId="0ABDEEF5" w:rsidR="003A5B0D" w:rsidRPr="003A5B0D" w:rsidRDefault="003A5B0D" w:rsidP="00606A51">
      <w:pPr>
        <w:pStyle w:val="NoSpacing"/>
        <w:numPr>
          <w:ilvl w:val="0"/>
          <w:numId w:val="10"/>
        </w:numPr>
        <w:rPr>
          <w:b/>
          <w:bCs/>
          <w:color w:val="2F3245"/>
          <w:sz w:val="20"/>
          <w:szCs w:val="20"/>
        </w:rPr>
      </w:pPr>
      <w:r w:rsidRPr="003A5B0D">
        <w:rPr>
          <w:color w:val="2F3245"/>
          <w:sz w:val="20"/>
          <w:szCs w:val="20"/>
        </w:rPr>
        <w:t>Leadership Development</w:t>
      </w:r>
    </w:p>
    <w:p w14:paraId="6CDBBC69" w14:textId="24F3C792" w:rsidR="003A5B0D" w:rsidRPr="003A5B0D" w:rsidRDefault="003A5B0D" w:rsidP="003A5B0D">
      <w:pPr>
        <w:pStyle w:val="NoSpacing"/>
        <w:numPr>
          <w:ilvl w:val="0"/>
          <w:numId w:val="10"/>
        </w:numPr>
        <w:rPr>
          <w:b/>
          <w:bCs/>
          <w:color w:val="2F3245"/>
          <w:sz w:val="20"/>
          <w:szCs w:val="20"/>
        </w:rPr>
      </w:pPr>
      <w:r>
        <w:rPr>
          <w:color w:val="2F3245"/>
          <w:sz w:val="20"/>
          <w:szCs w:val="20"/>
        </w:rPr>
        <w:t>Talent Acquisition &amp; Retention</w:t>
      </w:r>
    </w:p>
    <w:p w14:paraId="65753F1D" w14:textId="77777777" w:rsidR="00606A51" w:rsidRDefault="00606A51" w:rsidP="00BE52AF">
      <w:pPr>
        <w:pStyle w:val="NoSpacing"/>
        <w:rPr>
          <w:sz w:val="20"/>
          <w:szCs w:val="20"/>
        </w:rPr>
      </w:pPr>
    </w:p>
    <w:p w14:paraId="1637739C" w14:textId="74C2B684" w:rsidR="006637DE" w:rsidRPr="0039373B" w:rsidRDefault="0039373B" w:rsidP="005B05C6">
      <w:pPr>
        <w:pStyle w:val="NoSpacing"/>
        <w:rPr>
          <w:b/>
          <w:bCs/>
          <w:color w:val="2F3245"/>
        </w:rPr>
      </w:pPr>
      <w:r>
        <w:rPr>
          <w:sz w:val="20"/>
          <w:szCs w:val="20"/>
        </w:rPr>
        <w:br w:type="column"/>
      </w:r>
      <w:r w:rsidR="006637DE" w:rsidRPr="005B05C6">
        <w:rPr>
          <w:b/>
          <w:bCs/>
          <w:color w:val="2F3245"/>
        </w:rPr>
        <w:t>Career Summary</w:t>
      </w:r>
    </w:p>
    <w:p w14:paraId="33192B61" w14:textId="77777777" w:rsidR="00042B95" w:rsidRPr="00042B95" w:rsidRDefault="00042B95" w:rsidP="00042B95">
      <w:pPr>
        <w:rPr>
          <w:sz w:val="20"/>
          <w:szCs w:val="20"/>
        </w:rPr>
      </w:pPr>
      <w:r w:rsidRPr="00042B95">
        <w:rPr>
          <w:sz w:val="20"/>
          <w:szCs w:val="20"/>
        </w:rPr>
        <w:t>Human Resources and Organizational Development professional with experience supporting enterprise transformation across defense and civil sectors. Skilled in employee relations, workforce analytics, and organizational design, with a proven ability to align people strategies with business objectives. Known for leading workforce initiatives that improve engagement, build leadership capability, and foster inclusive, high-performing cultures. Adept at partnering with HR Centers of Excellence and senior leadership to implement policies, programs, and change initiatives that strengthen retention, compliance, and organizational effectiveness.</w:t>
      </w:r>
    </w:p>
    <w:p w14:paraId="4B45EEAE" w14:textId="77777777" w:rsidR="00614F52" w:rsidRDefault="00614F52" w:rsidP="005B05C6">
      <w:pPr>
        <w:pStyle w:val="NoSpacing"/>
        <w:rPr>
          <w:rFonts w:eastAsiaTheme="minorHAnsi"/>
          <w:sz w:val="20"/>
          <w:szCs w:val="20"/>
          <w:lang w:eastAsia="en-US"/>
        </w:rPr>
      </w:pPr>
    </w:p>
    <w:p w14:paraId="0402CB09" w14:textId="7DF4DCAA" w:rsidR="006637DE" w:rsidRPr="005B05C6" w:rsidRDefault="006637DE" w:rsidP="005B05C6">
      <w:pPr>
        <w:pStyle w:val="NoSpacing"/>
        <w:rPr>
          <w:b/>
          <w:bCs/>
          <w:color w:val="2F3245"/>
        </w:rPr>
      </w:pPr>
      <w:r w:rsidRPr="005B05C6">
        <w:rPr>
          <w:b/>
          <w:bCs/>
          <w:color w:val="2F3245"/>
        </w:rPr>
        <w:t>Professional Experience</w:t>
      </w:r>
    </w:p>
    <w:p w14:paraId="5596F34C" w14:textId="28D34BAF" w:rsidR="00606A51" w:rsidRDefault="00042B95" w:rsidP="005B05C6">
      <w:pPr>
        <w:pStyle w:val="NoSpacing"/>
        <w:rPr>
          <w:b/>
          <w:bCs/>
          <w:color w:val="2F3245"/>
        </w:rPr>
      </w:pPr>
      <w:r>
        <w:rPr>
          <w:b/>
          <w:bCs/>
          <w:color w:val="2F3245"/>
        </w:rPr>
        <w:t>Title</w:t>
      </w:r>
      <w:r w:rsidR="00606A51" w:rsidRPr="00606A51">
        <w:rPr>
          <w:b/>
          <w:bCs/>
          <w:color w:val="2F3245"/>
        </w:rPr>
        <w:t xml:space="preserve"> </w:t>
      </w:r>
    </w:p>
    <w:p w14:paraId="3166C130" w14:textId="4171A104" w:rsidR="006637DE" w:rsidRPr="005B05C6" w:rsidRDefault="00042B95" w:rsidP="005B05C6">
      <w:pPr>
        <w:pStyle w:val="NoSpacing"/>
        <w:rPr>
          <w:b/>
          <w:bCs/>
          <w:color w:val="2F3245"/>
        </w:rPr>
      </w:pPr>
      <w:r>
        <w:rPr>
          <w:color w:val="2F3245"/>
          <w:sz w:val="20"/>
          <w:szCs w:val="20"/>
        </w:rPr>
        <w:t>Company Name</w:t>
      </w:r>
      <w:r w:rsidR="006637DE" w:rsidRPr="005B05C6">
        <w:rPr>
          <w:color w:val="2F3245"/>
          <w:sz w:val="20"/>
          <w:szCs w:val="20"/>
        </w:rPr>
        <w:t xml:space="preserve"> — </w:t>
      </w:r>
      <w:r>
        <w:rPr>
          <w:color w:val="2F3245"/>
          <w:sz w:val="20"/>
          <w:szCs w:val="20"/>
        </w:rPr>
        <w:t>City, ST</w:t>
      </w:r>
      <w:r w:rsidR="006637DE" w:rsidRPr="005B05C6">
        <w:rPr>
          <w:sz w:val="20"/>
          <w:szCs w:val="20"/>
        </w:rPr>
        <w:br/>
        <w:t>Feb 2022 – Present</w:t>
      </w:r>
    </w:p>
    <w:p w14:paraId="041B7E26" w14:textId="77777777" w:rsidR="00562766" w:rsidRPr="00614F52" w:rsidRDefault="00562766" w:rsidP="00562766">
      <w:pPr>
        <w:pStyle w:val="NormalWeb"/>
        <w:rPr>
          <w:rFonts w:asciiTheme="minorHAnsi" w:hAnsiTheme="minorHAnsi"/>
          <w:sz w:val="20"/>
          <w:szCs w:val="20"/>
        </w:rPr>
      </w:pPr>
      <w:r w:rsidRPr="00562766">
        <w:rPr>
          <w:rFonts w:asciiTheme="minorHAnsi" w:hAnsiTheme="minorHAnsi"/>
          <w:sz w:val="20"/>
          <w:szCs w:val="20"/>
        </w:rPr>
        <w:t>Directed large-scale HR transformation initiatives across defense and civil sectors, serving as a strategic HR business partner to C-suite and senior executives on workforce planning, digital HR modernization, and organizational culture transformation. Utilized HR analytics and change management methodologies to align people, processes, and technology with enterprise objectives, advancing business outcomes through impactful human capital solutions.</w:t>
      </w:r>
    </w:p>
    <w:p w14:paraId="3399FCB0" w14:textId="3AC24245" w:rsidR="00562766" w:rsidRPr="00562766" w:rsidRDefault="00562766" w:rsidP="00562766">
      <w:pPr>
        <w:pStyle w:val="NormalWeb"/>
        <w:numPr>
          <w:ilvl w:val="0"/>
          <w:numId w:val="10"/>
        </w:numPr>
        <w:rPr>
          <w:rFonts w:asciiTheme="minorHAnsi" w:hAnsiTheme="minorHAnsi"/>
          <w:sz w:val="20"/>
          <w:szCs w:val="20"/>
        </w:rPr>
      </w:pPr>
      <w:r w:rsidRPr="00562766">
        <w:rPr>
          <w:rFonts w:asciiTheme="minorHAnsi" w:hAnsiTheme="minorHAnsi"/>
          <w:b/>
          <w:bCs/>
          <w:sz w:val="20"/>
          <w:szCs w:val="20"/>
        </w:rPr>
        <w:t>Enterprise Transformation &amp; Digital Adoption:</w:t>
      </w:r>
      <w:r w:rsidRPr="00562766">
        <w:rPr>
          <w:rFonts w:asciiTheme="minorHAnsi" w:hAnsiTheme="minorHAnsi"/>
          <w:sz w:val="20"/>
          <w:szCs w:val="20"/>
        </w:rPr>
        <w:t xml:space="preserve"> Led implementation of new</w:t>
      </w:r>
      <w:r w:rsidRPr="00614F52">
        <w:rPr>
          <w:rFonts w:asciiTheme="minorHAnsi" w:hAnsiTheme="minorHAnsi"/>
          <w:sz w:val="20"/>
          <w:szCs w:val="20"/>
        </w:rPr>
        <w:t xml:space="preserve"> </w:t>
      </w:r>
      <w:r w:rsidRPr="00562766">
        <w:rPr>
          <w:rFonts w:asciiTheme="minorHAnsi" w:hAnsiTheme="minorHAnsi"/>
          <w:sz w:val="20"/>
          <w:szCs w:val="20"/>
        </w:rPr>
        <w:t>digital tools for 10,000</w:t>
      </w:r>
      <w:r w:rsidRPr="00614F52">
        <w:rPr>
          <w:rFonts w:asciiTheme="minorHAnsi" w:hAnsiTheme="minorHAnsi"/>
          <w:sz w:val="20"/>
          <w:szCs w:val="20"/>
        </w:rPr>
        <w:t>+</w:t>
      </w:r>
      <w:r w:rsidRPr="00562766">
        <w:rPr>
          <w:rFonts w:asciiTheme="minorHAnsi" w:hAnsiTheme="minorHAnsi"/>
          <w:sz w:val="20"/>
          <w:szCs w:val="20"/>
        </w:rPr>
        <w:t xml:space="preserve"> employees, driving employee adoption, minimizing change resistance, and accelerating achievement of modernization KPIs.</w:t>
      </w:r>
    </w:p>
    <w:p w14:paraId="716FE65E" w14:textId="49751A45" w:rsidR="00562766" w:rsidRPr="00562766" w:rsidRDefault="00562766" w:rsidP="00562766">
      <w:pPr>
        <w:pStyle w:val="NormalWeb"/>
        <w:numPr>
          <w:ilvl w:val="0"/>
          <w:numId w:val="10"/>
        </w:numPr>
        <w:rPr>
          <w:rFonts w:asciiTheme="minorHAnsi" w:hAnsiTheme="minorHAnsi"/>
          <w:sz w:val="20"/>
          <w:szCs w:val="20"/>
        </w:rPr>
      </w:pPr>
      <w:r w:rsidRPr="00562766">
        <w:rPr>
          <w:rFonts w:asciiTheme="minorHAnsi" w:hAnsiTheme="minorHAnsi"/>
          <w:b/>
          <w:bCs/>
          <w:sz w:val="20"/>
          <w:szCs w:val="20"/>
        </w:rPr>
        <w:t>Executive Workforce Strategy:</w:t>
      </w:r>
      <w:r w:rsidRPr="00562766">
        <w:rPr>
          <w:rFonts w:asciiTheme="minorHAnsi" w:hAnsiTheme="minorHAnsi"/>
          <w:sz w:val="20"/>
          <w:szCs w:val="20"/>
        </w:rPr>
        <w:t xml:space="preserve"> Consulted with senior leadership on organizational design, OKRs, and talent management, embedding accountability into HR practices and increasing engagement with strategic goals by 50% and completion rates by 22%.</w:t>
      </w:r>
    </w:p>
    <w:p w14:paraId="734870F6" w14:textId="5636EA65" w:rsidR="00562766" w:rsidRPr="00614F52" w:rsidRDefault="00562766" w:rsidP="00562766">
      <w:pPr>
        <w:pStyle w:val="NormalWeb"/>
        <w:numPr>
          <w:ilvl w:val="0"/>
          <w:numId w:val="10"/>
        </w:numPr>
        <w:rPr>
          <w:rFonts w:asciiTheme="minorHAnsi" w:hAnsiTheme="minorHAnsi"/>
          <w:sz w:val="20"/>
          <w:szCs w:val="20"/>
        </w:rPr>
      </w:pPr>
      <w:r w:rsidRPr="00562766">
        <w:rPr>
          <w:rFonts w:asciiTheme="minorHAnsi" w:hAnsiTheme="minorHAnsi"/>
          <w:b/>
          <w:bCs/>
          <w:sz w:val="20"/>
          <w:szCs w:val="20"/>
        </w:rPr>
        <w:t>Culture &amp; Team Effectiveness:</w:t>
      </w:r>
      <w:r w:rsidRPr="00562766">
        <w:rPr>
          <w:rFonts w:asciiTheme="minorHAnsi" w:hAnsiTheme="minorHAnsi"/>
          <w:sz w:val="20"/>
          <w:szCs w:val="20"/>
        </w:rPr>
        <w:t xml:space="preserve"> Developed and deployed employee engagement surveys and team health assessments to inform reorganization initiatives</w:t>
      </w:r>
      <w:r w:rsidRPr="00614F52">
        <w:rPr>
          <w:rFonts w:asciiTheme="minorHAnsi" w:hAnsiTheme="minorHAnsi"/>
          <w:sz w:val="20"/>
          <w:szCs w:val="20"/>
        </w:rPr>
        <w:t>.</w:t>
      </w:r>
    </w:p>
    <w:p w14:paraId="4CDC944C" w14:textId="038A7F75" w:rsidR="00562766" w:rsidRPr="00562766" w:rsidRDefault="00562766" w:rsidP="00562766">
      <w:pPr>
        <w:pStyle w:val="NormalWeb"/>
        <w:numPr>
          <w:ilvl w:val="0"/>
          <w:numId w:val="10"/>
        </w:numPr>
        <w:rPr>
          <w:rFonts w:asciiTheme="minorHAnsi" w:hAnsiTheme="minorHAnsi"/>
          <w:sz w:val="20"/>
          <w:szCs w:val="20"/>
        </w:rPr>
      </w:pPr>
      <w:r w:rsidRPr="00562766">
        <w:rPr>
          <w:rFonts w:asciiTheme="minorHAnsi" w:hAnsiTheme="minorHAnsi"/>
          <w:b/>
          <w:bCs/>
          <w:sz w:val="20"/>
          <w:szCs w:val="20"/>
        </w:rPr>
        <w:t>Learning &amp; Capability Building:</w:t>
      </w:r>
      <w:r w:rsidRPr="00562766">
        <w:rPr>
          <w:rFonts w:asciiTheme="minorHAnsi" w:hAnsiTheme="minorHAnsi"/>
          <w:sz w:val="20"/>
          <w:szCs w:val="20"/>
        </w:rPr>
        <w:t xml:space="preserve"> Delivered needs analysis and designed targeted employee training programs, improving feedback mechanisms and elevating HR learning outcomes, with 80% of participants reporting increased competency.</w:t>
      </w:r>
    </w:p>
    <w:p w14:paraId="2C17D74F" w14:textId="457A48F3" w:rsidR="00562766" w:rsidRPr="00562766" w:rsidRDefault="00562766" w:rsidP="00562766">
      <w:pPr>
        <w:pStyle w:val="NormalWeb"/>
        <w:numPr>
          <w:ilvl w:val="0"/>
          <w:numId w:val="10"/>
        </w:numPr>
        <w:rPr>
          <w:rFonts w:asciiTheme="minorHAnsi" w:hAnsiTheme="minorHAnsi"/>
          <w:sz w:val="20"/>
          <w:szCs w:val="20"/>
        </w:rPr>
      </w:pPr>
      <w:r w:rsidRPr="00562766">
        <w:rPr>
          <w:rFonts w:asciiTheme="minorHAnsi" w:hAnsiTheme="minorHAnsi"/>
          <w:b/>
          <w:bCs/>
          <w:sz w:val="20"/>
          <w:szCs w:val="20"/>
        </w:rPr>
        <w:t>Change Enablement &amp; Training:</w:t>
      </w:r>
      <w:r w:rsidRPr="00562766">
        <w:rPr>
          <w:rFonts w:asciiTheme="minorHAnsi" w:hAnsiTheme="minorHAnsi"/>
          <w:sz w:val="20"/>
          <w:szCs w:val="20"/>
        </w:rPr>
        <w:t xml:space="preserve"> Created and rolled out change management toolkits, onboarding processes, and leader enablement sessions, empowering managers to drive independent adoption of transformation initiatives. </w:t>
      </w:r>
      <w:r w:rsidRPr="00562766">
        <w:rPr>
          <w:rFonts w:ascii="Arial" w:hAnsi="Arial" w:cs="Arial"/>
          <w:sz w:val="20"/>
          <w:szCs w:val="20"/>
        </w:rPr>
        <w:t>​</w:t>
      </w:r>
    </w:p>
    <w:p w14:paraId="29ABCEFD" w14:textId="5FEBA975" w:rsidR="00562766" w:rsidRPr="00562766" w:rsidRDefault="00562766" w:rsidP="00562766">
      <w:pPr>
        <w:pStyle w:val="NormalWeb"/>
        <w:numPr>
          <w:ilvl w:val="0"/>
          <w:numId w:val="10"/>
        </w:numPr>
        <w:rPr>
          <w:rFonts w:asciiTheme="minorHAnsi" w:hAnsiTheme="minorHAnsi"/>
          <w:sz w:val="20"/>
          <w:szCs w:val="20"/>
        </w:rPr>
      </w:pPr>
      <w:r w:rsidRPr="00562766">
        <w:rPr>
          <w:rFonts w:asciiTheme="minorHAnsi" w:hAnsiTheme="minorHAnsi"/>
          <w:b/>
          <w:bCs/>
          <w:sz w:val="20"/>
          <w:szCs w:val="20"/>
        </w:rPr>
        <w:t>Leadership &amp; Talent Development:</w:t>
      </w:r>
      <w:r w:rsidRPr="00562766">
        <w:rPr>
          <w:rFonts w:asciiTheme="minorHAnsi" w:hAnsiTheme="minorHAnsi"/>
          <w:sz w:val="20"/>
          <w:szCs w:val="20"/>
        </w:rPr>
        <w:t xml:space="preserve"> Engineered succession planning and high-potential leadership programs using evidence-based frameworks, launching an 18-month curriculum to advance leadership pipeline readiness.</w:t>
      </w:r>
    </w:p>
    <w:p w14:paraId="41994532" w14:textId="4628E67A" w:rsidR="00562766" w:rsidRPr="00562766" w:rsidRDefault="00562766" w:rsidP="00562766">
      <w:pPr>
        <w:pStyle w:val="NormalWeb"/>
        <w:numPr>
          <w:ilvl w:val="0"/>
          <w:numId w:val="10"/>
        </w:numPr>
        <w:rPr>
          <w:rFonts w:asciiTheme="minorHAnsi" w:hAnsiTheme="minorHAnsi"/>
          <w:sz w:val="20"/>
          <w:szCs w:val="20"/>
        </w:rPr>
      </w:pPr>
      <w:r w:rsidRPr="00562766">
        <w:rPr>
          <w:rFonts w:asciiTheme="minorHAnsi" w:hAnsiTheme="minorHAnsi"/>
          <w:b/>
          <w:bCs/>
          <w:sz w:val="20"/>
          <w:szCs w:val="20"/>
        </w:rPr>
        <w:lastRenderedPageBreak/>
        <w:t>HR Project Management:</w:t>
      </w:r>
      <w:r w:rsidRPr="00562766">
        <w:rPr>
          <w:rFonts w:asciiTheme="minorHAnsi" w:hAnsiTheme="minorHAnsi"/>
          <w:sz w:val="20"/>
          <w:szCs w:val="20"/>
        </w:rPr>
        <w:t xml:space="preserve"> Oversaw cross-functional HR project teams on </w:t>
      </w:r>
      <w:r w:rsidRPr="00562766">
        <w:rPr>
          <w:rFonts w:asciiTheme="minorHAnsi" w:hAnsiTheme="minorHAnsi"/>
          <w:sz w:val="20"/>
          <w:szCs w:val="20"/>
        </w:rPr>
        <w:t>concurrent contracts, ensuring timely project delivery, 100% client satisfaction, and integration of adoption outcomes into HR service delivery.</w:t>
      </w:r>
    </w:p>
    <w:p w14:paraId="1135FC24" w14:textId="398AA747" w:rsidR="0039373B" w:rsidRPr="00FA5555" w:rsidRDefault="0039373B" w:rsidP="00562766">
      <w:pPr>
        <w:pStyle w:val="NormalWeb"/>
        <w:rPr>
          <w:rFonts w:asciiTheme="minorHAnsi" w:hAnsiTheme="minorHAnsi"/>
          <w:sz w:val="20"/>
          <w:szCs w:val="20"/>
        </w:rPr>
      </w:pPr>
    </w:p>
    <w:p w14:paraId="3F50C0A5" w14:textId="77777777" w:rsidR="005B05C6" w:rsidRDefault="005B05C6" w:rsidP="003C42E4">
      <w:pPr>
        <w:pStyle w:val="ListBullet"/>
        <w:numPr>
          <w:ilvl w:val="0"/>
          <w:numId w:val="0"/>
        </w:numPr>
        <w:rPr>
          <w:sz w:val="20"/>
          <w:szCs w:val="20"/>
        </w:rPr>
        <w:sectPr w:rsidR="005B05C6" w:rsidSect="005B05C6">
          <w:type w:val="continuous"/>
          <w:pgSz w:w="12240" w:h="15840"/>
          <w:pgMar w:top="720" w:right="720" w:bottom="720" w:left="720" w:header="720" w:footer="720" w:gutter="0"/>
          <w:cols w:num="2" w:sep="1" w:space="720" w:equalWidth="0">
            <w:col w:w="2880" w:space="720"/>
            <w:col w:w="7200"/>
          </w:cols>
          <w:docGrid w:linePitch="360"/>
        </w:sectPr>
      </w:pPr>
    </w:p>
    <w:p w14:paraId="3F02CE1A" w14:textId="158DB26F" w:rsidR="003C42E4" w:rsidRDefault="00042B95" w:rsidP="005B05C6">
      <w:pPr>
        <w:pStyle w:val="NoSpacing"/>
        <w:rPr>
          <w:b/>
          <w:bCs/>
          <w:color w:val="2F3245"/>
        </w:rPr>
      </w:pPr>
      <w:r>
        <w:rPr>
          <w:b/>
          <w:bCs/>
          <w:color w:val="2F3245"/>
        </w:rPr>
        <w:t>Title</w:t>
      </w:r>
    </w:p>
    <w:p w14:paraId="2C8C4851" w14:textId="411786A4" w:rsidR="002931C8" w:rsidRDefault="00862E1C" w:rsidP="002931C8">
      <w:pPr>
        <w:pStyle w:val="NoSpacing"/>
        <w:spacing w:after="240"/>
        <w:rPr>
          <w:sz w:val="20"/>
          <w:szCs w:val="20"/>
        </w:rPr>
      </w:pPr>
      <w:r>
        <w:rPr>
          <w:sz w:val="20"/>
          <w:szCs w:val="20"/>
        </w:rPr>
        <w:t>Company Name</w:t>
      </w:r>
      <w:r w:rsidR="006637DE" w:rsidRPr="003C42E4">
        <w:rPr>
          <w:sz w:val="20"/>
          <w:szCs w:val="20"/>
        </w:rPr>
        <w:t xml:space="preserve"> — </w:t>
      </w:r>
      <w:r>
        <w:rPr>
          <w:sz w:val="20"/>
          <w:szCs w:val="20"/>
        </w:rPr>
        <w:t>City, ST</w:t>
      </w:r>
      <w:r w:rsidR="006637DE" w:rsidRPr="005B05C6">
        <w:rPr>
          <w:sz w:val="20"/>
          <w:szCs w:val="20"/>
        </w:rPr>
        <w:br/>
        <w:t>Mar 2020 – Jan 2022</w:t>
      </w:r>
    </w:p>
    <w:p w14:paraId="39C6BE48" w14:textId="4BEF3E20" w:rsidR="002931C8" w:rsidRDefault="002931C8" w:rsidP="004A136C">
      <w:pPr>
        <w:pStyle w:val="NoSpacing"/>
        <w:spacing w:after="240"/>
        <w:rPr>
          <w:rFonts w:eastAsiaTheme="minorHAnsi"/>
          <w:sz w:val="20"/>
          <w:szCs w:val="20"/>
        </w:rPr>
      </w:pPr>
      <w:r w:rsidRPr="002931C8">
        <w:rPr>
          <w:rFonts w:eastAsiaTheme="minorHAnsi"/>
          <w:sz w:val="20"/>
          <w:szCs w:val="20"/>
        </w:rPr>
        <w:t>Directed the full contract lifecycle in support of the F-35 Lightning program, optimizing execution within high-stakes defense acquisition environments and ensuring alignment with federal acquisition policies. Collaborated with program leadership to advance mission-critical procurement goals through risk-managed, efficient, and compliant contracting practices.</w:t>
      </w:r>
    </w:p>
    <w:p w14:paraId="70FAA9D4" w14:textId="174EE39A" w:rsidR="002931C8" w:rsidRDefault="00FA5555" w:rsidP="006637DE">
      <w:pPr>
        <w:pStyle w:val="NoSpacing"/>
        <w:numPr>
          <w:ilvl w:val="0"/>
          <w:numId w:val="8"/>
        </w:numPr>
        <w:tabs>
          <w:tab w:val="num" w:pos="360"/>
        </w:tabs>
        <w:rPr>
          <w:sz w:val="20"/>
          <w:szCs w:val="20"/>
        </w:rPr>
      </w:pPr>
      <w:r w:rsidRPr="002931C8">
        <w:rPr>
          <w:b/>
          <w:bCs/>
          <w:sz w:val="20"/>
          <w:szCs w:val="20"/>
        </w:rPr>
        <w:t xml:space="preserve">Contract Portfolio Management: </w:t>
      </w:r>
      <w:r w:rsidR="006637DE" w:rsidRPr="002931C8">
        <w:rPr>
          <w:sz w:val="20"/>
          <w:szCs w:val="20"/>
        </w:rPr>
        <w:t>Administered 40+ contracts valued at $80M+,</w:t>
      </w:r>
      <w:r w:rsidR="002931C8" w:rsidRPr="002931C8">
        <w:rPr>
          <w:sz w:val="20"/>
          <w:szCs w:val="20"/>
        </w:rPr>
        <w:t xml:space="preserve"> accelerating acquisition cycles </w:t>
      </w:r>
      <w:r w:rsidR="00EC2759" w:rsidRPr="002931C8">
        <w:rPr>
          <w:sz w:val="20"/>
          <w:szCs w:val="20"/>
        </w:rPr>
        <w:t>to</w:t>
      </w:r>
      <w:r w:rsidR="002931C8" w:rsidRPr="002931C8">
        <w:rPr>
          <w:sz w:val="20"/>
          <w:szCs w:val="20"/>
        </w:rPr>
        <w:t xml:space="preserve"> meet aggressive program schedules and directly supporting on-time delivery of F-35 support systems</w:t>
      </w:r>
      <w:r w:rsidR="002931C8">
        <w:rPr>
          <w:sz w:val="20"/>
          <w:szCs w:val="20"/>
        </w:rPr>
        <w:t>.</w:t>
      </w:r>
    </w:p>
    <w:p w14:paraId="237DBEAC" w14:textId="77777777" w:rsidR="002931C8" w:rsidRDefault="002931C8" w:rsidP="006637DE">
      <w:pPr>
        <w:pStyle w:val="NoSpacing"/>
        <w:numPr>
          <w:ilvl w:val="0"/>
          <w:numId w:val="8"/>
        </w:numPr>
        <w:tabs>
          <w:tab w:val="num" w:pos="360"/>
        </w:tabs>
        <w:rPr>
          <w:sz w:val="20"/>
          <w:szCs w:val="20"/>
        </w:rPr>
      </w:pPr>
      <w:r w:rsidRPr="002931C8">
        <w:rPr>
          <w:b/>
          <w:bCs/>
          <w:sz w:val="20"/>
          <w:szCs w:val="20"/>
        </w:rPr>
        <w:t xml:space="preserve">Procurement Agility: </w:t>
      </w:r>
      <w:r w:rsidRPr="002931C8">
        <w:rPr>
          <w:sz w:val="20"/>
          <w:szCs w:val="20"/>
        </w:rPr>
        <w:t>Executed</w:t>
      </w:r>
      <w:r w:rsidR="006637DE" w:rsidRPr="002931C8">
        <w:rPr>
          <w:sz w:val="20"/>
          <w:szCs w:val="20"/>
        </w:rPr>
        <w:t xml:space="preserve"> 50+ contract modifications</w:t>
      </w:r>
      <w:r w:rsidRPr="002931C8">
        <w:rPr>
          <w:sz w:val="20"/>
          <w:szCs w:val="20"/>
        </w:rPr>
        <w:t>, reducing procurement turnaround times and ensuring uninterrupted advancement of evolving program requirements.</w:t>
      </w:r>
      <w:r w:rsidR="006637DE" w:rsidRPr="002931C8">
        <w:rPr>
          <w:sz w:val="20"/>
          <w:szCs w:val="20"/>
        </w:rPr>
        <w:t xml:space="preserve"> </w:t>
      </w:r>
    </w:p>
    <w:p w14:paraId="456D3250" w14:textId="77FB9AC6" w:rsidR="006637DE" w:rsidRDefault="002931C8" w:rsidP="006637DE">
      <w:pPr>
        <w:pStyle w:val="NoSpacing"/>
        <w:numPr>
          <w:ilvl w:val="0"/>
          <w:numId w:val="8"/>
        </w:numPr>
        <w:tabs>
          <w:tab w:val="num" w:pos="360"/>
        </w:tabs>
        <w:rPr>
          <w:sz w:val="20"/>
          <w:szCs w:val="20"/>
        </w:rPr>
      </w:pPr>
      <w:r>
        <w:rPr>
          <w:b/>
          <w:bCs/>
          <w:sz w:val="20"/>
          <w:szCs w:val="20"/>
        </w:rPr>
        <w:t>Delivered Cost and Risk Reduction:</w:t>
      </w:r>
      <w:r>
        <w:rPr>
          <w:sz w:val="20"/>
          <w:szCs w:val="20"/>
        </w:rPr>
        <w:t xml:space="preserve"> Negotiated and awarded a 16M contract, realizing cost savings by leveraging technical expertise and rigorous risk mitigation throughout the acquisition process. </w:t>
      </w:r>
    </w:p>
    <w:p w14:paraId="29445C84" w14:textId="400014FD" w:rsidR="002931C8" w:rsidRPr="002931C8" w:rsidRDefault="002931C8" w:rsidP="002931C8">
      <w:pPr>
        <w:pStyle w:val="NoSpacing"/>
        <w:tabs>
          <w:tab w:val="num" w:pos="360"/>
        </w:tabs>
        <w:ind w:left="360"/>
        <w:rPr>
          <w:sz w:val="20"/>
          <w:szCs w:val="20"/>
        </w:rPr>
      </w:pPr>
    </w:p>
    <w:p w14:paraId="1AD53278" w14:textId="23466CE8" w:rsidR="003C42E4" w:rsidRDefault="00862E1C" w:rsidP="005B05C6">
      <w:pPr>
        <w:pStyle w:val="NoSpacing"/>
        <w:rPr>
          <w:b/>
          <w:bCs/>
          <w:color w:val="2F3245"/>
        </w:rPr>
      </w:pPr>
      <w:r>
        <w:rPr>
          <w:b/>
          <w:bCs/>
          <w:color w:val="2F3245"/>
        </w:rPr>
        <w:t>Title</w:t>
      </w:r>
    </w:p>
    <w:p w14:paraId="092FFC09" w14:textId="3C755D94" w:rsidR="006637DE" w:rsidRPr="003C42E4" w:rsidRDefault="00862E1C" w:rsidP="005B05C6">
      <w:pPr>
        <w:pStyle w:val="NoSpacing"/>
        <w:rPr>
          <w:sz w:val="20"/>
          <w:szCs w:val="20"/>
        </w:rPr>
      </w:pPr>
      <w:r>
        <w:rPr>
          <w:sz w:val="20"/>
          <w:szCs w:val="20"/>
        </w:rPr>
        <w:t>Company Name</w:t>
      </w:r>
      <w:r w:rsidR="006637DE" w:rsidRPr="003C42E4">
        <w:rPr>
          <w:sz w:val="20"/>
          <w:szCs w:val="20"/>
        </w:rPr>
        <w:t xml:space="preserve"> — </w:t>
      </w:r>
      <w:r>
        <w:rPr>
          <w:sz w:val="20"/>
          <w:szCs w:val="20"/>
        </w:rPr>
        <w:t>City, ST</w:t>
      </w:r>
    </w:p>
    <w:p w14:paraId="10E49800" w14:textId="4A60437C" w:rsidR="006637DE" w:rsidRPr="005B05C6" w:rsidRDefault="006637DE" w:rsidP="006637DE">
      <w:pPr>
        <w:rPr>
          <w:sz w:val="20"/>
          <w:szCs w:val="20"/>
        </w:rPr>
      </w:pPr>
      <w:r w:rsidRPr="005B05C6">
        <w:rPr>
          <w:sz w:val="20"/>
          <w:szCs w:val="20"/>
        </w:rPr>
        <w:t>Jun 2018 – Jan 2019</w:t>
      </w:r>
    </w:p>
    <w:p w14:paraId="16898BEE" w14:textId="77777777" w:rsidR="00C37C49" w:rsidRPr="00C37C49" w:rsidRDefault="00C37C49" w:rsidP="00C37C49">
      <w:pPr>
        <w:rPr>
          <w:sz w:val="20"/>
          <w:szCs w:val="20"/>
        </w:rPr>
      </w:pPr>
      <w:r w:rsidRPr="00C37C49">
        <w:rPr>
          <w:sz w:val="20"/>
          <w:szCs w:val="20"/>
        </w:rPr>
        <w:t>Championed people operations and workforce strategies to support large-scale, fast-paced environments. Enhanced HR processes and compliance while driving continuous improvement through teamwork, data-driven insights, and Lean methodologies—delivering effective staffing, onboarding, and associate engagement outcomes.</w:t>
      </w:r>
    </w:p>
    <w:p w14:paraId="35C9F72A" w14:textId="77777777" w:rsidR="00C37C49" w:rsidRPr="00C37C49" w:rsidRDefault="00C37C49" w:rsidP="004A136C">
      <w:pPr>
        <w:numPr>
          <w:ilvl w:val="0"/>
          <w:numId w:val="9"/>
        </w:numPr>
        <w:tabs>
          <w:tab w:val="num" w:pos="720"/>
        </w:tabs>
        <w:spacing w:after="0"/>
        <w:rPr>
          <w:sz w:val="20"/>
          <w:szCs w:val="20"/>
        </w:rPr>
      </w:pPr>
      <w:r w:rsidRPr="00C37C49">
        <w:rPr>
          <w:b/>
          <w:bCs/>
          <w:sz w:val="20"/>
          <w:szCs w:val="20"/>
        </w:rPr>
        <w:t>Recruitment &amp; Staffing Support:</w:t>
      </w:r>
      <w:r w:rsidRPr="00C37C49">
        <w:rPr>
          <w:sz w:val="20"/>
          <w:szCs w:val="20"/>
        </w:rPr>
        <w:t xml:space="preserve"> Coordinated end-to-end hiring cycles, leveraging structured interviews and workforce planning to fill key positions rapidly, contributing to reduced vacancies and improved scheduling coverage in a dynamic operational setting.</w:t>
      </w:r>
    </w:p>
    <w:p w14:paraId="201BC799" w14:textId="77777777" w:rsidR="00C37C49" w:rsidRPr="00C37C49" w:rsidRDefault="00C37C49" w:rsidP="004A136C">
      <w:pPr>
        <w:numPr>
          <w:ilvl w:val="0"/>
          <w:numId w:val="9"/>
        </w:numPr>
        <w:tabs>
          <w:tab w:val="num" w:pos="720"/>
        </w:tabs>
        <w:spacing w:after="0"/>
        <w:rPr>
          <w:sz w:val="20"/>
          <w:szCs w:val="20"/>
        </w:rPr>
      </w:pPr>
      <w:r w:rsidRPr="00C37C49">
        <w:rPr>
          <w:b/>
          <w:bCs/>
          <w:sz w:val="20"/>
          <w:szCs w:val="20"/>
        </w:rPr>
        <w:t>Onboarding &amp; Development Enablement:</w:t>
      </w:r>
      <w:r w:rsidRPr="00C37C49">
        <w:rPr>
          <w:sz w:val="20"/>
          <w:szCs w:val="20"/>
        </w:rPr>
        <w:t xml:space="preserve"> Designed and delivered standardized orientation and training programs, expediting new hire ramp-up and increasing first-90-day retention, while assisting leadership with skill development, job descriptions, and succession planning aligned to business needs.</w:t>
      </w:r>
    </w:p>
    <w:p w14:paraId="761B73AF" w14:textId="14E80F83" w:rsidR="001E751F" w:rsidRDefault="00C37C49" w:rsidP="001E751F">
      <w:pPr>
        <w:numPr>
          <w:ilvl w:val="0"/>
          <w:numId w:val="9"/>
        </w:numPr>
        <w:spacing w:after="0"/>
        <w:rPr>
          <w:sz w:val="20"/>
          <w:szCs w:val="20"/>
        </w:rPr>
      </w:pPr>
      <w:r w:rsidRPr="00C37C49">
        <w:rPr>
          <w:b/>
          <w:bCs/>
          <w:sz w:val="20"/>
          <w:szCs w:val="20"/>
        </w:rPr>
        <w:t>HR Process Optimization:</w:t>
      </w:r>
      <w:r w:rsidRPr="00C37C49">
        <w:rPr>
          <w:sz w:val="20"/>
          <w:szCs w:val="20"/>
        </w:rPr>
        <w:t xml:space="preserve"> Standardized HR operating procedures (onboarding, training, attendance tracking) that boosted process efficiency and ensured consistent application of company policies across all shifts, supporting both compliance and positive associate experiences.</w:t>
      </w:r>
    </w:p>
    <w:p w14:paraId="34819103" w14:textId="4BE87195" w:rsidR="001E751F" w:rsidRDefault="00697CE4" w:rsidP="001E751F">
      <w:pPr>
        <w:numPr>
          <w:ilvl w:val="0"/>
          <w:numId w:val="9"/>
        </w:numPr>
        <w:spacing w:after="0"/>
        <w:rPr>
          <w:sz w:val="20"/>
          <w:szCs w:val="20"/>
        </w:rPr>
      </w:pPr>
      <w:r>
        <w:rPr>
          <w:b/>
          <w:bCs/>
          <w:sz w:val="20"/>
          <w:szCs w:val="20"/>
        </w:rPr>
        <w:t>Union Employee</w:t>
      </w:r>
      <w:r w:rsidR="00316B49">
        <w:rPr>
          <w:b/>
          <w:bCs/>
          <w:sz w:val="20"/>
          <w:szCs w:val="20"/>
        </w:rPr>
        <w:t xml:space="preserve"> Relations</w:t>
      </w:r>
      <w:r w:rsidR="001E751F">
        <w:rPr>
          <w:b/>
          <w:bCs/>
          <w:sz w:val="20"/>
          <w:szCs w:val="20"/>
        </w:rPr>
        <w:t xml:space="preserve"> and Compliance:</w:t>
      </w:r>
      <w:r w:rsidR="001E751F">
        <w:rPr>
          <w:sz w:val="20"/>
          <w:szCs w:val="20"/>
        </w:rPr>
        <w:t xml:space="preserve"> Worked closely with union representatives to develop workforce strategies and standard operating procedures that were compliant with the collective bargaining agreement. </w:t>
      </w:r>
    </w:p>
    <w:p w14:paraId="40F1822F" w14:textId="77777777" w:rsidR="00862E1C" w:rsidRPr="001E751F" w:rsidRDefault="00862E1C" w:rsidP="00862E1C">
      <w:pPr>
        <w:spacing w:after="0"/>
        <w:ind w:left="360"/>
        <w:rPr>
          <w:sz w:val="20"/>
          <w:szCs w:val="20"/>
        </w:rPr>
      </w:pPr>
    </w:p>
    <w:p w14:paraId="56525EB9" w14:textId="43FB3C1B" w:rsidR="0039373B" w:rsidRDefault="00042B95" w:rsidP="0039373B">
      <w:pPr>
        <w:pStyle w:val="NoSpacing"/>
        <w:rPr>
          <w:b/>
          <w:bCs/>
          <w:color w:val="2F3245"/>
        </w:rPr>
      </w:pPr>
      <w:r>
        <w:rPr>
          <w:b/>
          <w:bCs/>
          <w:color w:val="2F3245"/>
        </w:rPr>
        <w:t>HR Systems &amp; Tools</w:t>
      </w:r>
      <w:r w:rsidR="00862E1C">
        <w:rPr>
          <w:b/>
          <w:bCs/>
          <w:color w:val="2F3245"/>
        </w:rPr>
        <w:t xml:space="preserve"> and Additional Skills </w:t>
      </w:r>
    </w:p>
    <w:p w14:paraId="3910CE3D" w14:textId="08E42EDA" w:rsidR="00862E1C" w:rsidRDefault="00862E1C" w:rsidP="00862E1C">
      <w:r w:rsidRPr="00862E1C">
        <w:rPr>
          <w:sz w:val="20"/>
          <w:szCs w:val="20"/>
        </w:rPr>
        <w:t>Workday (HRIS) • ADP • SAP / ERP Environments • Learning Management Systems (LMS) • Power BI • SharePoint • Qualtrics • Microsoft 365 (Excel, PowerPoint, Word, Teams)</w:t>
      </w:r>
      <w:r>
        <w:rPr>
          <w:sz w:val="20"/>
          <w:szCs w:val="20"/>
        </w:rPr>
        <w:t xml:space="preserve"> </w:t>
      </w:r>
      <w:r w:rsidRPr="00862E1C">
        <w:rPr>
          <w:sz w:val="20"/>
          <w:szCs w:val="20"/>
        </w:rPr>
        <w:t>• HR Project Management • Policy Interpretation &amp; Implementation • Coaching &amp; Mentoring • Conflict Resolution • Employee Engagement Strategy • Meeting Design &amp; Facilitation • Executive Presentation &amp; Briefing</w:t>
      </w:r>
      <w:r>
        <w:rPr>
          <w:sz w:val="20"/>
          <w:szCs w:val="20"/>
        </w:rPr>
        <w:t xml:space="preserve"> </w:t>
      </w:r>
      <w:r w:rsidRPr="00862E1C">
        <w:rPr>
          <w:sz w:val="20"/>
          <w:szCs w:val="20"/>
        </w:rPr>
        <w:t>Advanced Excel (pivot tables, basic dashboards) • PowerPoint (executive-level decks) • Data storytelling and visualization for HR and leadership audiences</w:t>
      </w:r>
    </w:p>
    <w:p w14:paraId="31C665AE" w14:textId="54C4D532" w:rsidR="00862E1C" w:rsidRPr="00862E1C" w:rsidRDefault="00862E1C" w:rsidP="00862E1C">
      <w:pPr>
        <w:rPr>
          <w:sz w:val="20"/>
          <w:szCs w:val="20"/>
        </w:rPr>
      </w:pPr>
    </w:p>
    <w:p w14:paraId="2BC420BC" w14:textId="77777777" w:rsidR="0039373B" w:rsidRDefault="0039373B" w:rsidP="0039373B">
      <w:pPr>
        <w:pStyle w:val="NoSpacing"/>
        <w:rPr>
          <w:sz w:val="20"/>
          <w:szCs w:val="20"/>
        </w:rPr>
      </w:pPr>
    </w:p>
    <w:p w14:paraId="22193164" w14:textId="77777777" w:rsidR="00862E1C" w:rsidRDefault="00862E1C" w:rsidP="0039373B">
      <w:pPr>
        <w:pStyle w:val="NoSpacing"/>
        <w:rPr>
          <w:sz w:val="20"/>
          <w:szCs w:val="20"/>
        </w:rPr>
        <w:sectPr w:rsidR="00862E1C" w:rsidSect="005B05C6">
          <w:type w:val="continuous"/>
          <w:pgSz w:w="12240" w:h="15840"/>
          <w:pgMar w:top="720" w:right="720" w:bottom="720" w:left="720" w:header="720" w:footer="720" w:gutter="0"/>
          <w:cols w:sep="1" w:space="720"/>
          <w:docGrid w:linePitch="360"/>
        </w:sectPr>
      </w:pPr>
    </w:p>
    <w:p w14:paraId="0003175D" w14:textId="5EDE7940" w:rsidR="00042B95" w:rsidRPr="00042B95" w:rsidRDefault="00042B95" w:rsidP="00042B95">
      <w:pPr>
        <w:rPr>
          <w:sz w:val="20"/>
          <w:szCs w:val="20"/>
        </w:rPr>
      </w:pPr>
    </w:p>
    <w:p w14:paraId="22B4B491" w14:textId="5AD75902" w:rsidR="00F32AA1" w:rsidRPr="003A5B0D" w:rsidRDefault="00F32AA1" w:rsidP="00042B95">
      <w:pPr>
        <w:pStyle w:val="NoSpacing"/>
        <w:ind w:left="360"/>
        <w:rPr>
          <w:sz w:val="20"/>
          <w:szCs w:val="20"/>
        </w:rPr>
      </w:pPr>
    </w:p>
    <w:sectPr w:rsidR="00F32AA1" w:rsidRPr="003A5B0D" w:rsidSect="0039373B">
      <w:type w:val="continuous"/>
      <w:pgSz w:w="12240" w:h="15840"/>
      <w:pgMar w:top="720" w:right="720" w:bottom="720" w:left="720" w:header="720" w:footer="720" w:gutter="0"/>
      <w:cols w:num="3"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HGPMinchoE">
    <w:charset w:val="80"/>
    <w:family w:val="roman"/>
    <w:pitch w:val="variable"/>
    <w:sig w:usb0="E00002FF" w:usb1="2AC7EDFE" w:usb2="00000012" w:usb3="00000000" w:csb0="00020001" w:csb1="00000000"/>
  </w:font>
  <w:font w:name="Hadassah Friedlaender">
    <w:charset w:val="B1"/>
    <w:family w:val="roman"/>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08865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Achievement"/>
      <w:lvlText w:val="*"/>
      <w:lvlJc w:val="left"/>
    </w:lvl>
  </w:abstractNum>
  <w:abstractNum w:abstractNumId="2" w15:restartNumberingAfterBreak="0">
    <w:nsid w:val="1E473C94"/>
    <w:multiLevelType w:val="hybridMultilevel"/>
    <w:tmpl w:val="5C66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F0E35"/>
    <w:multiLevelType w:val="multilevel"/>
    <w:tmpl w:val="50FA1B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B9D68EF"/>
    <w:multiLevelType w:val="multilevel"/>
    <w:tmpl w:val="AA68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F1EE3"/>
    <w:multiLevelType w:val="multilevel"/>
    <w:tmpl w:val="514E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227F97"/>
    <w:multiLevelType w:val="multilevel"/>
    <w:tmpl w:val="144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FD2204"/>
    <w:multiLevelType w:val="hybridMultilevel"/>
    <w:tmpl w:val="54D869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5F27D60"/>
    <w:multiLevelType w:val="multilevel"/>
    <w:tmpl w:val="46F8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C74D5"/>
    <w:multiLevelType w:val="multilevel"/>
    <w:tmpl w:val="C3AE91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680F5673"/>
    <w:multiLevelType w:val="hybridMultilevel"/>
    <w:tmpl w:val="47AE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0668690">
    <w:abstractNumId w:val="2"/>
  </w:num>
  <w:num w:numId="2" w16cid:durableId="1834447748">
    <w:abstractNumId w:val="1"/>
    <w:lvlOverride w:ilvl="0">
      <w:lvl w:ilvl="0">
        <w:start w:val="1"/>
        <w:numFmt w:val="bullet"/>
        <w:pStyle w:val="Achievement"/>
        <w:lvlText w:val=""/>
        <w:lvlJc w:val="left"/>
        <w:pPr>
          <w:tabs>
            <w:tab w:val="num" w:pos="360"/>
          </w:tabs>
          <w:ind w:left="360" w:hanging="360"/>
        </w:pPr>
        <w:rPr>
          <w:rFonts w:ascii="Wingdings" w:hAnsi="Wingdings" w:hint="default"/>
          <w:sz w:val="16"/>
          <w:szCs w:val="16"/>
        </w:rPr>
      </w:lvl>
    </w:lvlOverride>
  </w:num>
  <w:num w:numId="3" w16cid:durableId="1227373835">
    <w:abstractNumId w:val="8"/>
  </w:num>
  <w:num w:numId="4" w16cid:durableId="1952272850">
    <w:abstractNumId w:val="9"/>
  </w:num>
  <w:num w:numId="5" w16cid:durableId="1621498722">
    <w:abstractNumId w:val="4"/>
  </w:num>
  <w:num w:numId="6" w16cid:durableId="1714574423">
    <w:abstractNumId w:val="0"/>
  </w:num>
  <w:num w:numId="7" w16cid:durableId="1477986699">
    <w:abstractNumId w:val="6"/>
  </w:num>
  <w:num w:numId="8" w16cid:durableId="106632264">
    <w:abstractNumId w:val="7"/>
  </w:num>
  <w:num w:numId="9" w16cid:durableId="218368630">
    <w:abstractNumId w:val="3"/>
  </w:num>
  <w:num w:numId="10" w16cid:durableId="1475176560">
    <w:abstractNumId w:val="10"/>
  </w:num>
  <w:num w:numId="11" w16cid:durableId="720130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2AF"/>
    <w:rsid w:val="00042B95"/>
    <w:rsid w:val="00074BFA"/>
    <w:rsid w:val="000B4A7A"/>
    <w:rsid w:val="000D1CF2"/>
    <w:rsid w:val="000E0A26"/>
    <w:rsid w:val="000E237B"/>
    <w:rsid w:val="00105F9D"/>
    <w:rsid w:val="001618DD"/>
    <w:rsid w:val="001E751F"/>
    <w:rsid w:val="00204156"/>
    <w:rsid w:val="00207A40"/>
    <w:rsid w:val="00262013"/>
    <w:rsid w:val="002931C8"/>
    <w:rsid w:val="00316B49"/>
    <w:rsid w:val="00324C42"/>
    <w:rsid w:val="00346EAF"/>
    <w:rsid w:val="00373AAF"/>
    <w:rsid w:val="00387E91"/>
    <w:rsid w:val="0039373B"/>
    <w:rsid w:val="003A5B0D"/>
    <w:rsid w:val="003C42E4"/>
    <w:rsid w:val="003E2DD4"/>
    <w:rsid w:val="004A136C"/>
    <w:rsid w:val="004B0DE7"/>
    <w:rsid w:val="004F665E"/>
    <w:rsid w:val="00514594"/>
    <w:rsid w:val="0056188F"/>
    <w:rsid w:val="00562766"/>
    <w:rsid w:val="00563FB6"/>
    <w:rsid w:val="00574D09"/>
    <w:rsid w:val="005842C5"/>
    <w:rsid w:val="005B05C6"/>
    <w:rsid w:val="00606A51"/>
    <w:rsid w:val="00614F52"/>
    <w:rsid w:val="00652D24"/>
    <w:rsid w:val="006637DE"/>
    <w:rsid w:val="006755B1"/>
    <w:rsid w:val="00697CE4"/>
    <w:rsid w:val="00715D82"/>
    <w:rsid w:val="007465D0"/>
    <w:rsid w:val="00757F4C"/>
    <w:rsid w:val="007A1394"/>
    <w:rsid w:val="008255FC"/>
    <w:rsid w:val="00853F91"/>
    <w:rsid w:val="00862E1C"/>
    <w:rsid w:val="00876654"/>
    <w:rsid w:val="008923BB"/>
    <w:rsid w:val="008B2396"/>
    <w:rsid w:val="00945CC8"/>
    <w:rsid w:val="00977F88"/>
    <w:rsid w:val="00992A35"/>
    <w:rsid w:val="009B720C"/>
    <w:rsid w:val="009C41D8"/>
    <w:rsid w:val="00A742DD"/>
    <w:rsid w:val="00AC1C2C"/>
    <w:rsid w:val="00B45371"/>
    <w:rsid w:val="00B61A58"/>
    <w:rsid w:val="00BA1270"/>
    <w:rsid w:val="00BD1F3D"/>
    <w:rsid w:val="00BE52AF"/>
    <w:rsid w:val="00C110A9"/>
    <w:rsid w:val="00C37C49"/>
    <w:rsid w:val="00C74D94"/>
    <w:rsid w:val="00CC64B7"/>
    <w:rsid w:val="00D151F5"/>
    <w:rsid w:val="00D51234"/>
    <w:rsid w:val="00D57D89"/>
    <w:rsid w:val="00D668CE"/>
    <w:rsid w:val="00D77ED5"/>
    <w:rsid w:val="00DA11BA"/>
    <w:rsid w:val="00DE2123"/>
    <w:rsid w:val="00E04774"/>
    <w:rsid w:val="00E06C59"/>
    <w:rsid w:val="00E54A61"/>
    <w:rsid w:val="00E56203"/>
    <w:rsid w:val="00EC2759"/>
    <w:rsid w:val="00ED3D19"/>
    <w:rsid w:val="00ED480B"/>
    <w:rsid w:val="00ED61B4"/>
    <w:rsid w:val="00EF46FD"/>
    <w:rsid w:val="00F046E1"/>
    <w:rsid w:val="00F32AA1"/>
    <w:rsid w:val="00FA5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A25528"/>
  <w15:chartTrackingRefBased/>
  <w15:docId w15:val="{1FF29150-D0BB-4182-8BF4-F4F2D7D1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2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E52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2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2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2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2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2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2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2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2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E52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2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2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2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2AF"/>
    <w:rPr>
      <w:rFonts w:eastAsiaTheme="majorEastAsia" w:cstheme="majorBidi"/>
      <w:color w:val="272727" w:themeColor="text1" w:themeTint="D8"/>
    </w:rPr>
  </w:style>
  <w:style w:type="paragraph" w:styleId="Title">
    <w:name w:val="Title"/>
    <w:basedOn w:val="Normal"/>
    <w:next w:val="Normal"/>
    <w:link w:val="TitleChar"/>
    <w:uiPriority w:val="10"/>
    <w:qFormat/>
    <w:rsid w:val="00BE5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2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2AF"/>
    <w:pPr>
      <w:spacing w:before="160"/>
      <w:jc w:val="center"/>
    </w:pPr>
    <w:rPr>
      <w:i/>
      <w:iCs/>
      <w:color w:val="404040" w:themeColor="text1" w:themeTint="BF"/>
    </w:rPr>
  </w:style>
  <w:style w:type="character" w:customStyle="1" w:styleId="QuoteChar">
    <w:name w:val="Quote Char"/>
    <w:basedOn w:val="DefaultParagraphFont"/>
    <w:link w:val="Quote"/>
    <w:uiPriority w:val="29"/>
    <w:rsid w:val="00BE52AF"/>
    <w:rPr>
      <w:i/>
      <w:iCs/>
      <w:color w:val="404040" w:themeColor="text1" w:themeTint="BF"/>
    </w:rPr>
  </w:style>
  <w:style w:type="paragraph" w:styleId="ListParagraph">
    <w:name w:val="List Paragraph"/>
    <w:basedOn w:val="Normal"/>
    <w:uiPriority w:val="34"/>
    <w:qFormat/>
    <w:rsid w:val="00BE52AF"/>
    <w:pPr>
      <w:ind w:left="720"/>
      <w:contextualSpacing/>
    </w:pPr>
  </w:style>
  <w:style w:type="character" w:styleId="IntenseEmphasis">
    <w:name w:val="Intense Emphasis"/>
    <w:basedOn w:val="DefaultParagraphFont"/>
    <w:uiPriority w:val="21"/>
    <w:qFormat/>
    <w:rsid w:val="00BE52AF"/>
    <w:rPr>
      <w:i/>
      <w:iCs/>
      <w:color w:val="0F4761" w:themeColor="accent1" w:themeShade="BF"/>
    </w:rPr>
  </w:style>
  <w:style w:type="paragraph" w:styleId="IntenseQuote">
    <w:name w:val="Intense Quote"/>
    <w:basedOn w:val="Normal"/>
    <w:next w:val="Normal"/>
    <w:link w:val="IntenseQuoteChar"/>
    <w:uiPriority w:val="30"/>
    <w:qFormat/>
    <w:rsid w:val="00BE52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2AF"/>
    <w:rPr>
      <w:i/>
      <w:iCs/>
      <w:color w:val="0F4761" w:themeColor="accent1" w:themeShade="BF"/>
    </w:rPr>
  </w:style>
  <w:style w:type="character" w:styleId="IntenseReference">
    <w:name w:val="Intense Reference"/>
    <w:basedOn w:val="DefaultParagraphFont"/>
    <w:uiPriority w:val="32"/>
    <w:qFormat/>
    <w:rsid w:val="00BE52AF"/>
    <w:rPr>
      <w:b/>
      <w:bCs/>
      <w:smallCaps/>
      <w:color w:val="0F4761" w:themeColor="accent1" w:themeShade="BF"/>
      <w:spacing w:val="5"/>
    </w:rPr>
  </w:style>
  <w:style w:type="paragraph" w:styleId="NoSpacing">
    <w:name w:val="No Spacing"/>
    <w:uiPriority w:val="1"/>
    <w:qFormat/>
    <w:rsid w:val="00BE52AF"/>
    <w:pPr>
      <w:spacing w:after="0" w:line="240" w:lineRule="auto"/>
    </w:pPr>
    <w:rPr>
      <w:rFonts w:eastAsiaTheme="minorEastAsia"/>
      <w:lang w:eastAsia="ko-KR"/>
    </w:rPr>
  </w:style>
  <w:style w:type="paragraph" w:customStyle="1" w:styleId="Achievement">
    <w:name w:val="Achievement"/>
    <w:basedOn w:val="Normal"/>
    <w:unhideWhenUsed/>
    <w:qFormat/>
    <w:rsid w:val="006637DE"/>
    <w:pPr>
      <w:numPr>
        <w:numId w:val="2"/>
      </w:numPr>
      <w:spacing w:before="60" w:after="60" w:line="240" w:lineRule="atLeast"/>
      <w:jc w:val="both"/>
    </w:pPr>
    <w:rPr>
      <w:rFonts w:eastAsia="Times New Roman" w:cs="Times New Roman"/>
      <w:kern w:val="0"/>
      <w:sz w:val="22"/>
      <w:szCs w:val="20"/>
      <w14:ligatures w14:val="none"/>
    </w:rPr>
  </w:style>
  <w:style w:type="paragraph" w:styleId="ListBullet">
    <w:name w:val="List Bullet"/>
    <w:basedOn w:val="Normal"/>
    <w:uiPriority w:val="99"/>
    <w:unhideWhenUsed/>
    <w:rsid w:val="006637DE"/>
    <w:pPr>
      <w:numPr>
        <w:numId w:val="6"/>
      </w:numPr>
      <w:tabs>
        <w:tab w:val="clear" w:pos="360"/>
      </w:tabs>
      <w:spacing w:after="200" w:line="276" w:lineRule="auto"/>
      <w:ind w:left="0" w:firstLine="0"/>
      <w:contextualSpacing/>
    </w:pPr>
    <w:rPr>
      <w:rFonts w:eastAsiaTheme="minorEastAsia"/>
      <w:kern w:val="0"/>
      <w:sz w:val="22"/>
      <w:szCs w:val="22"/>
      <w14:ligatures w14:val="none"/>
    </w:rPr>
  </w:style>
  <w:style w:type="paragraph" w:styleId="NormalWeb">
    <w:name w:val="Normal (Web)"/>
    <w:basedOn w:val="Normal"/>
    <w:uiPriority w:val="99"/>
    <w:semiHidden/>
    <w:unhideWhenUsed/>
    <w:rsid w:val="00FA55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55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9faa6-9fe1-49b3-9a08-227a296b54a6}" enabled="1" method="Privileged" siteId="{66d73691-ea97-48b1-95d5-e94f0a46b87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Justen Brown</dc:creator>
  <cp:keywords/>
  <dc:description/>
  <cp:lastModifiedBy>Andrea Grant</cp:lastModifiedBy>
  <cp:revision>2</cp:revision>
  <dcterms:created xsi:type="dcterms:W3CDTF">2025-11-30T18:45:00Z</dcterms:created>
  <dcterms:modified xsi:type="dcterms:W3CDTF">2025-11-30T18:45:00Z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48060e-87e6-4ddc-99da-38be8b6b1f90_Enabled">
    <vt:lpwstr>true</vt:lpwstr>
  </property>
  <property fmtid="{D5CDD505-2E9C-101B-9397-08002B2CF9AE}" pid="3" name="MSIP_Label_9548060e-87e6-4ddc-99da-38be8b6b1f90_SetDate">
    <vt:lpwstr>2025-09-17T13:38:32Z</vt:lpwstr>
  </property>
  <property fmtid="{D5CDD505-2E9C-101B-9397-08002B2CF9AE}" pid="4" name="MSIP_Label_9548060e-87e6-4ddc-99da-38be8b6b1f90_Method">
    <vt:lpwstr>Privileged</vt:lpwstr>
  </property>
  <property fmtid="{D5CDD505-2E9C-101B-9397-08002B2CF9AE}" pid="5" name="MSIP_Label_9548060e-87e6-4ddc-99da-38be8b6b1f90_Name">
    <vt:lpwstr>Non-Sensitive</vt:lpwstr>
  </property>
  <property fmtid="{D5CDD505-2E9C-101B-9397-08002B2CF9AE}" pid="6" name="MSIP_Label_9548060e-87e6-4ddc-99da-38be8b6b1f90_SiteId">
    <vt:lpwstr>29ac9fa0-83e8-40a8-914f-a74b1c9c46d0</vt:lpwstr>
  </property>
  <property fmtid="{D5CDD505-2E9C-101B-9397-08002B2CF9AE}" pid="7" name="MSIP_Label_9548060e-87e6-4ddc-99da-38be8b6b1f90_ActionId">
    <vt:lpwstr>9e16bd42-e723-4935-924f-dace5c1abda3</vt:lpwstr>
  </property>
  <property fmtid="{D5CDD505-2E9C-101B-9397-08002B2CF9AE}" pid="8" name="MSIP_Label_9548060e-87e6-4ddc-99da-38be8b6b1f90_ContentBits">
    <vt:lpwstr>0</vt:lpwstr>
  </property>
  <property fmtid="{D5CDD505-2E9C-101B-9397-08002B2CF9AE}" pid="9" name="MSIP_Label_9548060e-87e6-4ddc-99da-38be8b6b1f90_Tag">
    <vt:lpwstr>10, 0, 1, 1</vt:lpwstr>
  </property>
  <property fmtid="{D5CDD505-2E9C-101B-9397-08002B2CF9AE}" pid="10" name="GrammarlyDocumentId">
    <vt:lpwstr>46e49225-e09f-4e8a-94fd-9691c8223026</vt:lpwstr>
  </property>
</Properties>
</file>