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kern w:val="2"/>
          <w14:ligatures w14:val="standardContextual"/>
        </w:rPr>
        <w:id w:val="1043877657"/>
        <w:docPartObj>
          <w:docPartGallery w:val="Cover Pages"/>
          <w:docPartUnique/>
        </w:docPartObj>
      </w:sdtPr>
      <w:sdtEndPr>
        <w:rPr>
          <w:color w:val="auto"/>
        </w:rPr>
      </w:sdtEndPr>
      <w:sdtContent>
        <w:p w14:paraId="679D5AB9" w14:textId="5AF259A3" w:rsidR="00630A49" w:rsidRDefault="00630A49">
          <w:pPr>
            <w:pStyle w:val="NoSpacing"/>
            <w:spacing w:before="1540" w:after="240"/>
            <w:jc w:val="center"/>
            <w:rPr>
              <w:color w:val="4472C4" w:themeColor="accent1"/>
            </w:rPr>
          </w:pPr>
          <w:r>
            <w:rPr>
              <w:noProof/>
              <w:color w:val="4472C4" w:themeColor="accent1"/>
            </w:rPr>
            <w:drawing>
              <wp:inline distT="0" distB="0" distL="0" distR="0" wp14:anchorId="51141898" wp14:editId="3C14EBC4">
                <wp:extent cx="1417320" cy="750898"/>
                <wp:effectExtent l="0" t="0" r="0" b="0"/>
                <wp:docPr id="1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placeholder>
              <w:docPart w:val="E05230432D1340DDB61388B910686E86"/>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1AAE69EA" w14:textId="2696ED8F" w:rsidR="00630A49" w:rsidRDefault="000136CE">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cENTER FOR qUALITY aNALYSTICAL dATA</w:t>
              </w:r>
            </w:p>
          </w:sdtContent>
        </w:sdt>
        <w:sdt>
          <w:sdtPr>
            <w:rPr>
              <w:color w:val="4472C4" w:themeColor="accent1"/>
              <w:sz w:val="28"/>
              <w:szCs w:val="28"/>
            </w:rPr>
            <w:alias w:val="Subtitle"/>
            <w:tag w:val=""/>
            <w:id w:val="328029620"/>
            <w:placeholder>
              <w:docPart w:val="8A87B3DD0C174150A421824F74D9A425"/>
            </w:placeholder>
            <w:dataBinding w:prefixMappings="xmlns:ns0='http://purl.org/dc/elements/1.1/' xmlns:ns1='http://schemas.openxmlformats.org/package/2006/metadata/core-properties' " w:xpath="/ns1:coreProperties[1]/ns0:subject[1]" w:storeItemID="{6C3C8BC8-F283-45AE-878A-BAB7291924A1}"/>
            <w:text/>
          </w:sdtPr>
          <w:sdtContent>
            <w:p w14:paraId="3021EF67" w14:textId="375E7B30" w:rsidR="00630A49" w:rsidRDefault="00630A49">
              <w:pPr>
                <w:pStyle w:val="NoSpacing"/>
                <w:jc w:val="center"/>
                <w:rPr>
                  <w:color w:val="4472C4" w:themeColor="accent1"/>
                  <w:sz w:val="28"/>
                  <w:szCs w:val="28"/>
                </w:rPr>
              </w:pPr>
              <w:r>
                <w:rPr>
                  <w:color w:val="4472C4" w:themeColor="accent1"/>
                  <w:sz w:val="28"/>
                  <w:szCs w:val="28"/>
                </w:rPr>
                <w:t>Adding Value Since 1999</w:t>
              </w:r>
            </w:p>
          </w:sdtContent>
        </w:sdt>
        <w:p w14:paraId="20EA2181" w14:textId="729838FB" w:rsidR="00630A49" w:rsidRDefault="00630A49">
          <w:pPr>
            <w:pStyle w:val="NoSpacing"/>
            <w:spacing w:before="480"/>
            <w:jc w:val="center"/>
            <w:rPr>
              <w:color w:val="4472C4" w:themeColor="accent1"/>
            </w:rPr>
          </w:pPr>
          <w:r>
            <w:rPr>
              <w:noProof/>
              <w:color w:val="4472C4" w:themeColor="accent1"/>
            </w:rPr>
            <w:drawing>
              <wp:inline distT="0" distB="0" distL="0" distR="0" wp14:anchorId="05AAE190" wp14:editId="41E9089B">
                <wp:extent cx="758952" cy="478932"/>
                <wp:effectExtent l="0" t="0" r="3175" b="0"/>
                <wp:docPr id="1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B72AD1A" w14:textId="354F60A8" w:rsidR="00630A49" w:rsidRDefault="000136CE">
          <w:r w:rsidRPr="00017A92">
            <w:rPr>
              <w:noProof/>
              <w:sz w:val="48"/>
              <w:szCs w:val="48"/>
            </w:rPr>
            <mc:AlternateContent>
              <mc:Choice Requires="wps">
                <w:drawing>
                  <wp:anchor distT="0" distB="0" distL="114300" distR="114300" simplePos="0" relativeHeight="251667456" behindDoc="0" locked="0" layoutInCell="1" allowOverlap="1" wp14:anchorId="0A445050" wp14:editId="45335126">
                    <wp:simplePos x="0" y="0"/>
                    <wp:positionH relativeFrom="column">
                      <wp:posOffset>66675</wp:posOffset>
                    </wp:positionH>
                    <wp:positionV relativeFrom="paragraph">
                      <wp:posOffset>3216275</wp:posOffset>
                    </wp:positionV>
                    <wp:extent cx="1371600" cy="247015"/>
                    <wp:effectExtent l="0" t="0" r="19050" b="26670"/>
                    <wp:wrapNone/>
                    <wp:docPr id="168063327" name="Text Box 168063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7015"/>
                            </a:xfrm>
                            <a:prstGeom prst="rect">
                              <a:avLst/>
                            </a:prstGeom>
                            <a:solidFill>
                              <a:srgbClr val="FFFFFF"/>
                            </a:solidFill>
                            <a:ln w="9525">
                              <a:solidFill>
                                <a:srgbClr val="000000"/>
                              </a:solidFill>
                              <a:miter lim="800000"/>
                              <a:headEnd/>
                              <a:tailEnd/>
                            </a:ln>
                          </wps:spPr>
                          <wps:txbx>
                            <w:txbxContent>
                              <w:p w14:paraId="25F1CD5D" w14:textId="77777777" w:rsidR="000136CE" w:rsidRPr="002B4EED" w:rsidRDefault="000136CE" w:rsidP="000136CE">
                                <w:pPr>
                                  <w:jc w:val="center"/>
                                  <w:rPr>
                                    <w:sz w:val="18"/>
                                    <w:szCs w:val="18"/>
                                  </w:rPr>
                                </w:pPr>
                                <w:r w:rsidRPr="002B4EED">
                                  <w:rPr>
                                    <w:sz w:val="18"/>
                                    <w:szCs w:val="18"/>
                                  </w:rPr>
                                  <w:t>Adding Value Since 1999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A445050" id="_x0000_t202" coordsize="21600,21600" o:spt="202" path="m,l,21600r21600,l21600,xe">
                    <v:stroke joinstyle="miter"/>
                    <v:path gradientshapeok="t" o:connecttype="rect"/>
                  </v:shapetype>
                  <v:shape id="Text Box 168063327" o:spid="_x0000_s1026" type="#_x0000_t202" style="position:absolute;margin-left:5.25pt;margin-top:253.25pt;width:108pt;height:19.4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">
                    <v:textbox style="mso-fit-shape-to-text:t">
                      <w:txbxContent>
                        <w:p w14:paraId="25F1CD5D" w14:textId="77777777" w:rsidR="000136CE" w:rsidRPr="002B4EED" w:rsidRDefault="000136CE" w:rsidP="000136CE">
                          <w:pPr>
                            <w:jc w:val="center"/>
                            <w:rPr>
                              <w:sz w:val="18"/>
                              <w:szCs w:val="18"/>
                            </w:rPr>
                          </w:pPr>
                          <w:r w:rsidRPr="002B4EED">
                            <w:rPr>
                              <w:sz w:val="18"/>
                              <w:szCs w:val="18"/>
                            </w:rPr>
                            <w:t>Adding Value Since 1999</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81B6103" wp14:editId="124919A3">
                    <wp:simplePos x="0" y="0"/>
                    <wp:positionH relativeFrom="column">
                      <wp:posOffset>66675</wp:posOffset>
                    </wp:positionH>
                    <wp:positionV relativeFrom="paragraph">
                      <wp:posOffset>2799080</wp:posOffset>
                    </wp:positionV>
                    <wp:extent cx="1371600" cy="419100"/>
                    <wp:effectExtent l="0" t="0" r="19050" b="19050"/>
                    <wp:wrapNone/>
                    <wp:docPr id="1553610878" name="Text Box 1"/>
                    <wp:cNvGraphicFramePr/>
                    <a:graphic xmlns:a="http://schemas.openxmlformats.org/drawingml/2006/main">
                      <a:graphicData uri="http://schemas.microsoft.com/office/word/2010/wordprocessingShape">
                        <wps:wsp>
                          <wps:cNvSpPr txBox="1"/>
                          <wps:spPr>
                            <a:xfrm>
                              <a:off x="0" y="0"/>
                              <a:ext cx="1371600" cy="419100"/>
                            </a:xfrm>
                            <a:prstGeom prst="rect">
                              <a:avLst/>
                            </a:prstGeom>
                            <a:solidFill>
                              <a:schemeClr val="lt1"/>
                            </a:solidFill>
                            <a:ln w="6350">
                              <a:solidFill>
                                <a:prstClr val="black"/>
                              </a:solidFill>
                            </a:ln>
                          </wps:spPr>
                          <wps:txbx>
                            <w:txbxContent>
                              <w:p w14:paraId="2386FC87" w14:textId="4C68397C" w:rsidR="000136CE" w:rsidRPr="000136CE" w:rsidRDefault="000136CE" w:rsidP="000136CE">
                                <w:pPr>
                                  <w:jc w:val="center"/>
                                  <w:rPr>
                                    <w:b/>
                                    <w:bCs/>
                                    <w:sz w:val="48"/>
                                    <w:szCs w:val="48"/>
                                  </w:rPr>
                                </w:pPr>
                                <w:r w:rsidRPr="000136CE">
                                  <w:rPr>
                                    <w:b/>
                                    <w:bCs/>
                                    <w:sz w:val="48"/>
                                    <w:szCs w:val="48"/>
                                  </w:rPr>
                                  <w:t>CQAD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1B6103" id="Text Box 1" o:spid="_x0000_s1027" type="#_x0000_t202" style="position:absolute;margin-left:5.25pt;margin-top:220.4pt;width:108pt;height:3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" fillcolor="white [3201]" strokeweight=".5pt">
                    <v:textbox>
                      <w:txbxContent>
                        <w:p w14:paraId="2386FC87" w14:textId="4C68397C" w:rsidR="000136CE" w:rsidRPr="000136CE" w:rsidRDefault="000136CE" w:rsidP="000136CE">
                          <w:pPr>
                            <w:jc w:val="center"/>
                            <w:rPr>
                              <w:b/>
                              <w:bCs/>
                              <w:sz w:val="48"/>
                              <w:szCs w:val="48"/>
                            </w:rPr>
                          </w:pPr>
                          <w:r w:rsidRPr="000136CE">
                            <w:rPr>
                              <w:b/>
                              <w:bCs/>
                              <w:sz w:val="48"/>
                              <w:szCs w:val="48"/>
                            </w:rPr>
                            <w:t>CQAD</w:t>
                          </w:r>
                        </w:p>
                      </w:txbxContent>
                    </v:textbox>
                  </v:shape>
                </w:pict>
              </mc:Fallback>
            </mc:AlternateContent>
          </w:r>
          <w:r>
            <w:rPr>
              <w:noProof/>
              <w:color w:val="4472C4" w:themeColor="accent1"/>
            </w:rPr>
            <mc:AlternateContent>
              <mc:Choice Requires="wps">
                <w:drawing>
                  <wp:anchor distT="0" distB="0" distL="114300" distR="114300" simplePos="0" relativeHeight="251659264" behindDoc="0" locked="0" layoutInCell="1" allowOverlap="1" wp14:anchorId="2A174716" wp14:editId="6F012B4C">
                    <wp:simplePos x="0" y="0"/>
                    <wp:positionH relativeFrom="margin">
                      <wp:posOffset>2390774</wp:posOffset>
                    </wp:positionH>
                    <wp:positionV relativeFrom="page">
                      <wp:posOffset>8553450</wp:posOffset>
                    </wp:positionV>
                    <wp:extent cx="3552825" cy="557530"/>
                    <wp:effectExtent l="0" t="0" r="9525" b="635"/>
                    <wp:wrapNone/>
                    <wp:docPr id="142" name="Text Box 44"/>
                    <wp:cNvGraphicFramePr/>
                    <a:graphic xmlns:a="http://schemas.openxmlformats.org/drawingml/2006/main">
                      <a:graphicData uri="http://schemas.microsoft.com/office/word/2010/wordprocessingShape">
                        <wps:wsp>
                          <wps:cNvSpPr txBox="1"/>
                          <wps:spPr>
                            <a:xfrm>
                              <a:off x="0" y="0"/>
                              <a:ext cx="3552825"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3-02-16T00:00:00Z">
                                    <w:dateFormat w:val="MMMM d, yyyy"/>
                                    <w:lid w:val="en-US"/>
                                    <w:storeMappedDataAs w:val="dateTime"/>
                                    <w:calendar w:val="gregorian"/>
                                  </w:date>
                                </w:sdtPr>
                                <w:sdtContent>
                                  <w:p w14:paraId="5BB21601" w14:textId="5B2AD494" w:rsidR="00630A49" w:rsidRDefault="002B0549">
                                    <w:pPr>
                                      <w:pStyle w:val="NoSpacing"/>
                                      <w:spacing w:after="40"/>
                                      <w:jc w:val="center"/>
                                      <w:rPr>
                                        <w:caps/>
                                        <w:color w:val="4472C4" w:themeColor="accent1"/>
                                        <w:sz w:val="28"/>
                                        <w:szCs w:val="28"/>
                                      </w:rPr>
                                    </w:pPr>
                                    <w:r>
                                      <w:rPr>
                                        <w:caps/>
                                        <w:color w:val="4472C4" w:themeColor="accent1"/>
                                        <w:sz w:val="28"/>
                                        <w:szCs w:val="28"/>
                                      </w:rPr>
                                      <w:t>February 16, 2023</w:t>
                                    </w:r>
                                  </w:p>
                                </w:sdtContent>
                              </w:sdt>
                              <w:p w14:paraId="5A030133" w14:textId="13AB9205" w:rsidR="00630A49" w:rsidRDefault="00000000">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00630A49">
                                      <w:rPr>
                                        <w:caps/>
                                        <w:color w:val="4472C4" w:themeColor="accent1"/>
                                      </w:rPr>
                                      <w:t>CQAD</w:t>
                                    </w:r>
                                  </w:sdtContent>
                                </w:sdt>
                              </w:p>
                              <w:p w14:paraId="4051DD64" w14:textId="2D9AA06C" w:rsidR="00630A49" w:rsidRDefault="00000000" w:rsidP="000136CE">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sidR="000136CE">
                                      <w:rPr>
                                        <w:color w:val="4472C4" w:themeColor="accent1"/>
                                      </w:rPr>
                                      <w:t>Eric Curtis, Mathew Kinzer, and Jack Sutton</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174716" id="Text Box 44" o:spid="_x0000_s1028" type="#_x0000_t202" style="position:absolute;margin-left:188.25pt;margin-top:673.5pt;width:279.75pt;height:43.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" filled="f" stroked="f" strokeweight=".5pt">
                    <v:textbox style="mso-fit-shape-to-text:t" inset="0,0,0,0">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3-02-16T00:00:00Z">
                              <w:dateFormat w:val="MMMM d, yyyy"/>
                              <w:lid w:val="en-US"/>
                              <w:storeMappedDataAs w:val="dateTime"/>
                              <w:calendar w:val="gregorian"/>
                            </w:date>
                          </w:sdtPr>
                          <w:sdtContent>
                            <w:p w14:paraId="5BB21601" w14:textId="5B2AD494" w:rsidR="00630A49" w:rsidRDefault="002B0549">
                              <w:pPr>
                                <w:pStyle w:val="NoSpacing"/>
                                <w:spacing w:after="40"/>
                                <w:jc w:val="center"/>
                                <w:rPr>
                                  <w:caps/>
                                  <w:color w:val="4472C4" w:themeColor="accent1"/>
                                  <w:sz w:val="28"/>
                                  <w:szCs w:val="28"/>
                                </w:rPr>
                              </w:pPr>
                              <w:r>
                                <w:rPr>
                                  <w:caps/>
                                  <w:color w:val="4472C4" w:themeColor="accent1"/>
                                  <w:sz w:val="28"/>
                                  <w:szCs w:val="28"/>
                                </w:rPr>
                                <w:t>February 16, 2023</w:t>
                              </w:r>
                            </w:p>
                          </w:sdtContent>
                        </w:sdt>
                        <w:p w14:paraId="5A030133" w14:textId="13AB9205" w:rsidR="00630A49" w:rsidRDefault="00000000">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00630A49">
                                <w:rPr>
                                  <w:caps/>
                                  <w:color w:val="4472C4" w:themeColor="accent1"/>
                                </w:rPr>
                                <w:t>CQAD</w:t>
                              </w:r>
                            </w:sdtContent>
                          </w:sdt>
                        </w:p>
                        <w:p w14:paraId="4051DD64" w14:textId="2D9AA06C" w:rsidR="00630A49" w:rsidRDefault="00000000" w:rsidP="000136CE">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sidR="000136CE">
                                <w:rPr>
                                  <w:color w:val="4472C4" w:themeColor="accent1"/>
                                </w:rPr>
                                <w:t>Eric Curtis, Mathew Kinzer, and Jack Sutton</w:t>
                              </w:r>
                            </w:sdtContent>
                          </w:sdt>
                        </w:p>
                      </w:txbxContent>
                    </v:textbox>
                    <w10:wrap anchorx="margin" anchory="page"/>
                  </v:shape>
                </w:pict>
              </mc:Fallback>
            </mc:AlternateContent>
          </w:r>
          <w:r>
            <w:rPr>
              <w:noProof/>
            </w:rPr>
            <mc:AlternateContent>
              <mc:Choice Requires="wps">
                <w:drawing>
                  <wp:anchor distT="0" distB="0" distL="114300" distR="114300" simplePos="0" relativeHeight="251665408" behindDoc="0" locked="0" layoutInCell="1" allowOverlap="1" wp14:anchorId="063E5C07" wp14:editId="09540C0C">
                    <wp:simplePos x="0" y="0"/>
                    <wp:positionH relativeFrom="column">
                      <wp:posOffset>2743200</wp:posOffset>
                    </wp:positionH>
                    <wp:positionV relativeFrom="paragraph">
                      <wp:posOffset>406400</wp:posOffset>
                    </wp:positionV>
                    <wp:extent cx="2657475" cy="285750"/>
                    <wp:effectExtent l="0" t="0" r="28575" b="19050"/>
                    <wp:wrapNone/>
                    <wp:docPr id="1778598483" name="Text Box 2"/>
                    <wp:cNvGraphicFramePr/>
                    <a:graphic xmlns:a="http://schemas.openxmlformats.org/drawingml/2006/main">
                      <a:graphicData uri="http://schemas.microsoft.com/office/word/2010/wordprocessingShape">
                        <wps:wsp>
                          <wps:cNvSpPr txBox="1"/>
                          <wps:spPr>
                            <a:xfrm>
                              <a:off x="0" y="0"/>
                              <a:ext cx="2657475" cy="285750"/>
                            </a:xfrm>
                            <a:prstGeom prst="rect">
                              <a:avLst/>
                            </a:prstGeom>
                            <a:solidFill>
                              <a:schemeClr val="lt1"/>
                            </a:solidFill>
                            <a:ln w="6350">
                              <a:solidFill>
                                <a:prstClr val="black"/>
                              </a:solidFill>
                            </a:ln>
                          </wps:spPr>
                          <wps:txbx>
                            <w:txbxContent>
                              <w:p w14:paraId="77A1CA57" w14:textId="6973EB8F" w:rsidR="000136CE" w:rsidRPr="000136CE" w:rsidRDefault="000136CE" w:rsidP="000136CE">
                                <w:pPr>
                                  <w:jc w:val="center"/>
                                  <w:rPr>
                                    <w:b/>
                                    <w:bCs/>
                                  </w:rPr>
                                </w:pPr>
                                <w:r w:rsidRPr="000136CE">
                                  <w:rPr>
                                    <w:b/>
                                    <w:bCs/>
                                  </w:rPr>
                                  <w:t>INVESTMENT RESEARCH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E5C07" id="Text Box 2" o:spid="_x0000_s1029" type="#_x0000_t202" style="position:absolute;margin-left:3in;margin-top:32pt;width:209.25pt;height: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MROgIAAIM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" fillcolor="white [3201]" strokeweight=".5pt">
                    <v:textbox>
                      <w:txbxContent>
                        <w:p w14:paraId="77A1CA57" w14:textId="6973EB8F" w:rsidR="000136CE" w:rsidRPr="000136CE" w:rsidRDefault="000136CE" w:rsidP="000136CE">
                          <w:pPr>
                            <w:jc w:val="center"/>
                            <w:rPr>
                              <w:b/>
                              <w:bCs/>
                            </w:rPr>
                          </w:pPr>
                          <w:r w:rsidRPr="000136CE">
                            <w:rPr>
                              <w:b/>
                              <w:bCs/>
                            </w:rPr>
                            <w:t>INVESTMENT RESEARCH REPORT</w:t>
                          </w:r>
                        </w:p>
                      </w:txbxContent>
                    </v:textbox>
                  </v:shape>
                </w:pict>
              </mc:Fallback>
            </mc:AlternateContent>
          </w:r>
          <w:r w:rsidRPr="00017A92">
            <w:rPr>
              <w:noProof/>
              <w:sz w:val="48"/>
              <w:szCs w:val="48"/>
            </w:rPr>
            <mc:AlternateContent>
              <mc:Choice Requires="wps">
                <w:drawing>
                  <wp:anchor distT="0" distB="0" distL="114300" distR="114300" simplePos="0" relativeHeight="251663360" behindDoc="0" locked="0" layoutInCell="1" allowOverlap="1" wp14:anchorId="617A30FC" wp14:editId="7A50003E">
                    <wp:simplePos x="0" y="0"/>
                    <wp:positionH relativeFrom="column">
                      <wp:posOffset>66675</wp:posOffset>
                    </wp:positionH>
                    <wp:positionV relativeFrom="paragraph">
                      <wp:posOffset>4589145</wp:posOffset>
                    </wp:positionV>
                    <wp:extent cx="1371600" cy="247015"/>
                    <wp:effectExtent l="0" t="0" r="19050" b="266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7015"/>
                            </a:xfrm>
                            <a:prstGeom prst="rect">
                              <a:avLst/>
                            </a:prstGeom>
                            <a:solidFill>
                              <a:srgbClr val="FFFFFF"/>
                            </a:solidFill>
                            <a:ln w="9525">
                              <a:solidFill>
                                <a:srgbClr val="000000"/>
                              </a:solidFill>
                              <a:miter lim="800000"/>
                              <a:headEnd/>
                              <a:tailEnd/>
                            </a:ln>
                          </wps:spPr>
                          <wps:txbx>
                            <w:txbxContent>
                              <w:p w14:paraId="6084E074" w14:textId="77777777" w:rsidR="000136CE" w:rsidRPr="002B4EED" w:rsidRDefault="000136CE" w:rsidP="000136CE">
                                <w:pPr>
                                  <w:jc w:val="center"/>
                                  <w:rPr>
                                    <w:sz w:val="18"/>
                                    <w:szCs w:val="18"/>
                                  </w:rPr>
                                </w:pPr>
                                <w:r w:rsidRPr="002B4EED">
                                  <w:rPr>
                                    <w:sz w:val="18"/>
                                    <w:szCs w:val="18"/>
                                  </w:rPr>
                                  <w:t>Adding Value Since 1999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7A30FC" id="Text Box 4" o:spid="_x0000_s1030" type="#_x0000_t202" style="position:absolute;margin-left:5.25pt;margin-top:361.35pt;width:108pt;height:19.4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">
                    <v:textbox style="mso-fit-shape-to-text:t">
                      <w:txbxContent>
                        <w:p w14:paraId="6084E074" w14:textId="77777777" w:rsidR="000136CE" w:rsidRPr="002B4EED" w:rsidRDefault="000136CE" w:rsidP="000136CE">
                          <w:pPr>
                            <w:jc w:val="center"/>
                            <w:rPr>
                              <w:sz w:val="18"/>
                              <w:szCs w:val="18"/>
                            </w:rPr>
                          </w:pPr>
                          <w:r w:rsidRPr="002B4EED">
                            <w:rPr>
                              <w:sz w:val="18"/>
                              <w:szCs w:val="18"/>
                            </w:rPr>
                            <w:t>Adding Value Since 1999</w:t>
                          </w:r>
                        </w:p>
                      </w:txbxContent>
                    </v:textbox>
                  </v:shape>
                </w:pict>
              </mc:Fallback>
            </mc:AlternateContent>
          </w:r>
          <w:r w:rsidR="00630A49">
            <w:br w:type="page"/>
          </w:r>
          <w:r w:rsidR="00630A49">
            <w:rPr>
              <w:noProof/>
            </w:rPr>
            <mc:AlternateContent>
              <mc:Choice Requires="wpg">
                <w:drawing>
                  <wp:anchor distT="0" distB="0" distL="228600" distR="228600" simplePos="0" relativeHeight="251661312" behindDoc="0" locked="0" layoutInCell="1" allowOverlap="1" wp14:anchorId="434BA8AE" wp14:editId="4892E6E3">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518410" cy="9052560"/>
                    <wp:effectExtent l="0" t="0" r="6985" b="7620"/>
                    <wp:wrapSquare wrapText="bothSides"/>
                    <wp:docPr id="50" name="Group 5"/>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51" name="Text Box 51"/>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1EA01ABF" w14:textId="153D8D43" w:rsidR="00296150" w:rsidRDefault="00296150" w:rsidP="000136CE">
                                  <w:pPr>
                                    <w:jc w:val="center"/>
                                    <w:rPr>
                                      <w:b/>
                                      <w:bCs/>
                                      <w:color w:val="595959" w:themeColor="text1" w:themeTint="A6"/>
                                    </w:rPr>
                                  </w:pPr>
                                  <w:r>
                                    <w:rPr>
                                      <w:b/>
                                      <w:bCs/>
                                      <w:color w:val="595959" w:themeColor="text1" w:themeTint="A6"/>
                                    </w:rPr>
                                    <w:t>Recommendation:</w:t>
                                  </w:r>
                                </w:p>
                                <w:p w14:paraId="4D6EC5B9" w14:textId="77E81CA7" w:rsidR="00630A49" w:rsidRPr="007F464E" w:rsidRDefault="00630A49" w:rsidP="000136CE">
                                  <w:pPr>
                                    <w:jc w:val="center"/>
                                    <w:rPr>
                                      <w:b/>
                                      <w:bCs/>
                                      <w:color w:val="595959" w:themeColor="text1" w:themeTint="A6"/>
                                    </w:rPr>
                                  </w:pPr>
                                  <w:r w:rsidRPr="007F464E">
                                    <w:rPr>
                                      <w:b/>
                                      <w:bCs/>
                                      <w:color w:val="595959" w:themeColor="text1" w:themeTint="A6"/>
                                    </w:rPr>
                                    <w:t>/</w:t>
                                  </w:r>
                                  <w:r w:rsidR="002B0549">
                                    <w:rPr>
                                      <w:color w:val="595959" w:themeColor="text1" w:themeTint="A6"/>
                                    </w:rPr>
                                    <w:tab/>
                                  </w:r>
                                  <w:r w:rsidRPr="002B0549">
                                    <w:rPr>
                                      <w:b/>
                                      <w:bCs/>
                                      <w:color w:val="FF0000"/>
                                      <w:sz w:val="28"/>
                                      <w:szCs w:val="28"/>
                                    </w:rPr>
                                    <w:t>STRONG SELL</w:t>
                                  </w:r>
                                  <w:r w:rsidR="002B0549">
                                    <w:rPr>
                                      <w:b/>
                                      <w:bCs/>
                                      <w:color w:val="FF0000"/>
                                      <w:sz w:val="28"/>
                                      <w:szCs w:val="28"/>
                                    </w:rPr>
                                    <w:tab/>
                                  </w:r>
                                  <w:r w:rsidRPr="007F464E">
                                    <w:rPr>
                                      <w:b/>
                                      <w:bCs/>
                                      <w:color w:val="595959" w:themeColor="text1" w:themeTint="A6"/>
                                    </w:rPr>
                                    <w:t>/</w:t>
                                  </w:r>
                                </w:p>
                                <w:p w14:paraId="01795B48" w14:textId="3A19070F" w:rsidR="00630A49" w:rsidRDefault="000136CE" w:rsidP="000136CE">
                                  <w:pPr>
                                    <w:jc w:val="center"/>
                                    <w:rPr>
                                      <w:color w:val="595959" w:themeColor="text1" w:themeTint="A6"/>
                                      <w:sz w:val="20"/>
                                      <w:szCs w:val="20"/>
                                    </w:rPr>
                                  </w:pPr>
                                  <w:r w:rsidRPr="002B0549">
                                    <w:rPr>
                                      <w:b/>
                                      <w:bCs/>
                                      <w:color w:val="595959" w:themeColor="text1" w:themeTint="A6"/>
                                      <w:sz w:val="20"/>
                                      <w:szCs w:val="20"/>
                                    </w:rPr>
                                    <w:t>NASDAQ:</w:t>
                                  </w:r>
                                  <w:r>
                                    <w:rPr>
                                      <w:color w:val="595959" w:themeColor="text1" w:themeTint="A6"/>
                                      <w:sz w:val="20"/>
                                      <w:szCs w:val="20"/>
                                    </w:rPr>
                                    <w:t xml:space="preserve"> KHC</w:t>
                                  </w:r>
                                </w:p>
                                <w:p w14:paraId="58B86252" w14:textId="1EF9415C" w:rsidR="000136CE" w:rsidRDefault="000136CE" w:rsidP="000136CE">
                                  <w:pPr>
                                    <w:jc w:val="center"/>
                                    <w:rPr>
                                      <w:color w:val="595959" w:themeColor="text1" w:themeTint="A6"/>
                                      <w:sz w:val="20"/>
                                      <w:szCs w:val="20"/>
                                    </w:rPr>
                                  </w:pPr>
                                  <w:r w:rsidRPr="002B0549">
                                    <w:rPr>
                                      <w:b/>
                                      <w:bCs/>
                                      <w:color w:val="595959" w:themeColor="text1" w:themeTint="A6"/>
                                      <w:sz w:val="20"/>
                                      <w:szCs w:val="20"/>
                                    </w:rPr>
                                    <w:t xml:space="preserve">Current </w:t>
                                  </w:r>
                                  <w:r w:rsidR="00E1640D">
                                    <w:rPr>
                                      <w:b/>
                                      <w:bCs/>
                                      <w:color w:val="595959" w:themeColor="text1" w:themeTint="A6"/>
                                      <w:sz w:val="20"/>
                                      <w:szCs w:val="20"/>
                                    </w:rPr>
                                    <w:t xml:space="preserve">Market </w:t>
                                  </w:r>
                                  <w:r w:rsidRPr="002B0549">
                                    <w:rPr>
                                      <w:b/>
                                      <w:bCs/>
                                      <w:color w:val="595959" w:themeColor="text1" w:themeTint="A6"/>
                                      <w:sz w:val="20"/>
                                      <w:szCs w:val="20"/>
                                    </w:rPr>
                                    <w:t>Price:</w:t>
                                  </w:r>
                                  <w:r>
                                    <w:rPr>
                                      <w:color w:val="595959" w:themeColor="text1" w:themeTint="A6"/>
                                      <w:sz w:val="20"/>
                                      <w:szCs w:val="20"/>
                                    </w:rPr>
                                    <w:t xml:space="preserve"> $35.82</w:t>
                                  </w:r>
                                </w:p>
                                <w:p w14:paraId="6FB97559" w14:textId="26F01E60" w:rsidR="00E1640D" w:rsidRPr="00E1640D" w:rsidRDefault="00E1640D" w:rsidP="000136CE">
                                  <w:pPr>
                                    <w:jc w:val="center"/>
                                    <w:rPr>
                                      <w:b/>
                                      <w:bCs/>
                                      <w:color w:val="595959" w:themeColor="text1" w:themeTint="A6"/>
                                      <w:sz w:val="20"/>
                                      <w:szCs w:val="20"/>
                                    </w:rPr>
                                  </w:pPr>
                                  <w:r w:rsidRPr="00E1640D">
                                    <w:rPr>
                                      <w:b/>
                                      <w:bCs/>
                                      <w:color w:val="595959" w:themeColor="text1" w:themeTint="A6"/>
                                      <w:sz w:val="20"/>
                                      <w:szCs w:val="20"/>
                                    </w:rPr>
                                    <w:t>Downside Potential:</w:t>
                                  </w:r>
                                </w:p>
                                <w:p w14:paraId="19C126F5" w14:textId="03A8759E" w:rsidR="00E1640D" w:rsidRDefault="00CE11AC" w:rsidP="00C06FCC">
                                  <w:pPr>
                                    <w:jc w:val="center"/>
                                    <w:rPr>
                                      <w:color w:val="595959" w:themeColor="text1" w:themeTint="A6"/>
                                      <w:sz w:val="20"/>
                                      <w:szCs w:val="20"/>
                                    </w:rPr>
                                  </w:pPr>
                                  <w:r w:rsidRPr="00CE11AC">
                                    <w:rPr>
                                      <w:noProof/>
                                    </w:rPr>
                                    <w:drawing>
                                      <wp:inline distT="0" distB="0" distL="0" distR="0" wp14:anchorId="7E8243E0" wp14:editId="78022416">
                                        <wp:extent cx="1996440" cy="659765"/>
                                        <wp:effectExtent l="0" t="0" r="3810" b="6985"/>
                                        <wp:docPr id="1276826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6440" cy="659765"/>
                                                </a:xfrm>
                                                <a:prstGeom prst="rect">
                                                  <a:avLst/>
                                                </a:prstGeom>
                                                <a:noFill/>
                                                <a:ln>
                                                  <a:noFill/>
                                                </a:ln>
                                              </pic:spPr>
                                            </pic:pic>
                                          </a:graphicData>
                                        </a:graphic>
                                      </wp:inline>
                                    </w:drawing>
                                  </w:r>
                                </w:p>
                                <w:p w14:paraId="19EFB0C7" w14:textId="77777777" w:rsidR="00243E65" w:rsidRDefault="00243E65" w:rsidP="00C06FCC">
                                  <w:pPr>
                                    <w:jc w:val="center"/>
                                    <w:rPr>
                                      <w:color w:val="595959" w:themeColor="text1" w:themeTint="A6"/>
                                      <w:sz w:val="20"/>
                                      <w:szCs w:val="20"/>
                                    </w:rPr>
                                  </w:pPr>
                                </w:p>
                                <w:p w14:paraId="3E431FE6" w14:textId="20BABFD6" w:rsidR="00F43E5E" w:rsidRPr="00243E65" w:rsidRDefault="00243E65" w:rsidP="000136CE">
                                  <w:pPr>
                                    <w:jc w:val="center"/>
                                    <w:rPr>
                                      <w:color w:val="595959" w:themeColor="text1" w:themeTint="A6"/>
                                      <w:sz w:val="24"/>
                                      <w:szCs w:val="24"/>
                                    </w:rPr>
                                  </w:pPr>
                                  <w:r w:rsidRPr="00243E65">
                                    <w:rPr>
                                      <w:color w:val="595959" w:themeColor="text1" w:themeTint="A6"/>
                                      <w:sz w:val="24"/>
                                      <w:szCs w:val="24"/>
                                    </w:rPr>
                                    <w:t xml:space="preserve">How Long Will Investors Pay </w:t>
                                  </w:r>
                                  <w:r w:rsidR="00EE11CA">
                                    <w:rPr>
                                      <w:color w:val="595959" w:themeColor="text1" w:themeTint="A6"/>
                                      <w:sz w:val="24"/>
                                      <w:szCs w:val="24"/>
                                    </w:rPr>
                                    <w:t>a</w:t>
                                  </w:r>
                                  <w:r>
                                    <w:rPr>
                                      <w:color w:val="595959" w:themeColor="text1" w:themeTint="A6"/>
                                      <w:sz w:val="24"/>
                                      <w:szCs w:val="24"/>
                                    </w:rPr>
                                    <w:t xml:space="preserve"> </w:t>
                                  </w:r>
                                  <w:r w:rsidRPr="00243E65">
                                    <w:rPr>
                                      <w:color w:val="595959" w:themeColor="text1" w:themeTint="A6"/>
                                      <w:sz w:val="24"/>
                                      <w:szCs w:val="24"/>
                                    </w:rPr>
                                    <w:t>Premium?</w:t>
                                  </w:r>
                                </w:p>
                                <w:p w14:paraId="129DFBBB" w14:textId="77777777" w:rsidR="00F43E5E" w:rsidRDefault="00F43E5E" w:rsidP="000136CE">
                                  <w:pPr>
                                    <w:jc w:val="center"/>
                                    <w:rPr>
                                      <w:color w:val="595959" w:themeColor="text1" w:themeTint="A6"/>
                                      <w:sz w:val="20"/>
                                      <w:szCs w:val="20"/>
                                    </w:rPr>
                                  </w:pPr>
                                </w:p>
                                <w:p w14:paraId="014C4CC7" w14:textId="1A35C0EF" w:rsidR="00E1640D" w:rsidRPr="00E1640D" w:rsidRDefault="00E1640D" w:rsidP="000136CE">
                                  <w:pPr>
                                    <w:jc w:val="center"/>
                                    <w:rPr>
                                      <w:b/>
                                      <w:bCs/>
                                      <w:color w:val="595959" w:themeColor="text1" w:themeTint="A6"/>
                                      <w:sz w:val="18"/>
                                      <w:szCs w:val="18"/>
                                      <w:u w:val="single"/>
                                    </w:rPr>
                                  </w:pPr>
                                  <w:r w:rsidRPr="00E1640D">
                                    <w:rPr>
                                      <w:b/>
                                      <w:bCs/>
                                      <w:color w:val="595959" w:themeColor="text1" w:themeTint="A6"/>
                                      <w:sz w:val="18"/>
                                      <w:szCs w:val="18"/>
                                      <w:u w:val="single"/>
                                    </w:rPr>
                                    <w:t>Important Market and Valuation Metrics</w:t>
                                  </w:r>
                                </w:p>
                                <w:p w14:paraId="676B030A" w14:textId="4EB854A6" w:rsidR="000136CE" w:rsidRDefault="002B0549" w:rsidP="000136CE">
                                  <w:pPr>
                                    <w:jc w:val="center"/>
                                    <w:rPr>
                                      <w:color w:val="595959" w:themeColor="text1" w:themeTint="A6"/>
                                      <w:sz w:val="20"/>
                                      <w:szCs w:val="20"/>
                                    </w:rPr>
                                  </w:pPr>
                                  <w:r w:rsidRPr="002B0549">
                                    <w:rPr>
                                      <w:b/>
                                      <w:bCs/>
                                      <w:color w:val="595959" w:themeColor="text1" w:themeTint="A6"/>
                                      <w:sz w:val="20"/>
                                      <w:szCs w:val="20"/>
                                    </w:rPr>
                                    <w:t>Market Cap:</w:t>
                                  </w:r>
                                  <w:r>
                                    <w:rPr>
                                      <w:color w:val="595959" w:themeColor="text1" w:themeTint="A6"/>
                                      <w:sz w:val="20"/>
                                      <w:szCs w:val="20"/>
                                    </w:rPr>
                                    <w:t xml:space="preserve"> 43.935B</w:t>
                                  </w:r>
                                </w:p>
                                <w:p w14:paraId="34262056" w14:textId="178E6531" w:rsidR="007F464E" w:rsidRDefault="007F464E" w:rsidP="000136CE">
                                  <w:pPr>
                                    <w:jc w:val="center"/>
                                    <w:rPr>
                                      <w:color w:val="595959" w:themeColor="text1" w:themeTint="A6"/>
                                      <w:sz w:val="20"/>
                                      <w:szCs w:val="20"/>
                                    </w:rPr>
                                  </w:pPr>
                                  <w:r w:rsidRPr="007F464E">
                                    <w:rPr>
                                      <w:b/>
                                      <w:bCs/>
                                      <w:color w:val="595959" w:themeColor="text1" w:themeTint="A6"/>
                                      <w:sz w:val="20"/>
                                      <w:szCs w:val="20"/>
                                    </w:rPr>
                                    <w:t>ROE:</w:t>
                                  </w:r>
                                  <w:r>
                                    <w:rPr>
                                      <w:color w:val="595959" w:themeColor="text1" w:themeTint="A6"/>
                                      <w:sz w:val="20"/>
                                      <w:szCs w:val="20"/>
                                    </w:rPr>
                                    <w:t xml:space="preserve"> 7.1%</w:t>
                                  </w:r>
                                </w:p>
                                <w:p w14:paraId="0D5339B6" w14:textId="260CE918" w:rsidR="002B0549" w:rsidRDefault="002B0549" w:rsidP="000136CE">
                                  <w:pPr>
                                    <w:jc w:val="center"/>
                                    <w:rPr>
                                      <w:color w:val="595959" w:themeColor="text1" w:themeTint="A6"/>
                                      <w:sz w:val="20"/>
                                      <w:szCs w:val="20"/>
                                    </w:rPr>
                                  </w:pPr>
                                  <w:r w:rsidRPr="002B0549">
                                    <w:rPr>
                                      <w:b/>
                                      <w:bCs/>
                                      <w:color w:val="595959" w:themeColor="text1" w:themeTint="A6"/>
                                      <w:sz w:val="20"/>
                                      <w:szCs w:val="20"/>
                                    </w:rPr>
                                    <w:t>Dividend Yield:</w:t>
                                  </w:r>
                                  <w:r>
                                    <w:rPr>
                                      <w:color w:val="595959" w:themeColor="text1" w:themeTint="A6"/>
                                      <w:sz w:val="20"/>
                                      <w:szCs w:val="20"/>
                                    </w:rPr>
                                    <w:t xml:space="preserve"> 4.2%</w:t>
                                  </w:r>
                                </w:p>
                                <w:p w14:paraId="11DCEB8A" w14:textId="757DE0AE" w:rsidR="007F464E" w:rsidRDefault="007F464E" w:rsidP="000136CE">
                                  <w:pPr>
                                    <w:jc w:val="center"/>
                                    <w:rPr>
                                      <w:color w:val="595959" w:themeColor="text1" w:themeTint="A6"/>
                                      <w:sz w:val="20"/>
                                      <w:szCs w:val="20"/>
                                    </w:rPr>
                                  </w:pPr>
                                  <w:r w:rsidRPr="007F464E">
                                    <w:rPr>
                                      <w:b/>
                                      <w:bCs/>
                                      <w:color w:val="595959" w:themeColor="text1" w:themeTint="A6"/>
                                      <w:sz w:val="20"/>
                                      <w:szCs w:val="20"/>
                                    </w:rPr>
                                    <w:t>Dividend Payout:</w:t>
                                  </w:r>
                                  <w:r>
                                    <w:rPr>
                                      <w:color w:val="595959" w:themeColor="text1" w:themeTint="A6"/>
                                      <w:sz w:val="20"/>
                                      <w:szCs w:val="20"/>
                                    </w:rPr>
                                    <w:t xml:space="preserve"> 56.5%</w:t>
                                  </w:r>
                                </w:p>
                                <w:p w14:paraId="1C3048AA" w14:textId="4A38590B" w:rsidR="002B0549" w:rsidRDefault="002B0549" w:rsidP="000136CE">
                                  <w:pPr>
                                    <w:jc w:val="center"/>
                                    <w:rPr>
                                      <w:color w:val="595959" w:themeColor="text1" w:themeTint="A6"/>
                                      <w:sz w:val="20"/>
                                      <w:szCs w:val="20"/>
                                    </w:rPr>
                                  </w:pPr>
                                  <w:r w:rsidRPr="007F464E">
                                    <w:rPr>
                                      <w:b/>
                                      <w:bCs/>
                                      <w:color w:val="595959" w:themeColor="text1" w:themeTint="A6"/>
                                      <w:sz w:val="20"/>
                                      <w:szCs w:val="20"/>
                                    </w:rPr>
                                    <w:t>Diluted EPS:</w:t>
                                  </w:r>
                                  <w:r>
                                    <w:rPr>
                                      <w:color w:val="595959" w:themeColor="text1" w:themeTint="A6"/>
                                      <w:sz w:val="20"/>
                                      <w:szCs w:val="20"/>
                                    </w:rPr>
                                    <w:t xml:space="preserve"> $2.83</w:t>
                                  </w:r>
                                </w:p>
                                <w:p w14:paraId="0F0E4C9B" w14:textId="64C2581B" w:rsidR="007F464E" w:rsidRDefault="007F464E" w:rsidP="000136CE">
                                  <w:pPr>
                                    <w:jc w:val="center"/>
                                    <w:rPr>
                                      <w:color w:val="595959" w:themeColor="text1" w:themeTint="A6"/>
                                      <w:sz w:val="20"/>
                                      <w:szCs w:val="20"/>
                                    </w:rPr>
                                  </w:pPr>
                                  <w:r w:rsidRPr="007F464E">
                                    <w:rPr>
                                      <w:b/>
                                      <w:bCs/>
                                      <w:color w:val="595959" w:themeColor="text1" w:themeTint="A6"/>
                                      <w:sz w:val="20"/>
                                      <w:szCs w:val="20"/>
                                    </w:rPr>
                                    <w:t>Earnings Retention:</w:t>
                                  </w:r>
                                  <w:r>
                                    <w:rPr>
                                      <w:color w:val="595959" w:themeColor="text1" w:themeTint="A6"/>
                                      <w:sz w:val="20"/>
                                      <w:szCs w:val="20"/>
                                    </w:rPr>
                                    <w:t xml:space="preserve"> 43.5%</w:t>
                                  </w:r>
                                </w:p>
                                <w:p w14:paraId="7AA7F37B" w14:textId="32B0797D" w:rsidR="007F464E" w:rsidRDefault="007F464E" w:rsidP="000136CE">
                                  <w:pPr>
                                    <w:jc w:val="center"/>
                                    <w:rPr>
                                      <w:color w:val="595959" w:themeColor="text1" w:themeTint="A6"/>
                                      <w:sz w:val="20"/>
                                      <w:szCs w:val="20"/>
                                    </w:rPr>
                                  </w:pPr>
                                  <w:r w:rsidRPr="007F464E">
                                    <w:rPr>
                                      <w:b/>
                                      <w:bCs/>
                                      <w:color w:val="595959" w:themeColor="text1" w:themeTint="A6"/>
                                      <w:sz w:val="20"/>
                                      <w:szCs w:val="20"/>
                                    </w:rPr>
                                    <w:t>Sustainable Growth:</w:t>
                                  </w:r>
                                  <w:r>
                                    <w:rPr>
                                      <w:color w:val="595959" w:themeColor="text1" w:themeTint="A6"/>
                                      <w:sz w:val="20"/>
                                      <w:szCs w:val="20"/>
                                    </w:rPr>
                                    <w:t xml:space="preserve"> 3.1%</w:t>
                                  </w:r>
                                </w:p>
                                <w:p w14:paraId="5D29C851" w14:textId="1A7066C4" w:rsidR="007F464E" w:rsidRDefault="007F464E" w:rsidP="000136CE">
                                  <w:pPr>
                                    <w:jc w:val="center"/>
                                    <w:rPr>
                                      <w:color w:val="595959" w:themeColor="text1" w:themeTint="A6"/>
                                      <w:sz w:val="20"/>
                                      <w:szCs w:val="20"/>
                                    </w:rPr>
                                  </w:pPr>
                                  <w:r w:rsidRPr="007F464E">
                                    <w:rPr>
                                      <w:b/>
                                      <w:bCs/>
                                      <w:color w:val="595959" w:themeColor="text1" w:themeTint="A6"/>
                                      <w:sz w:val="20"/>
                                      <w:szCs w:val="20"/>
                                    </w:rPr>
                                    <w:t>PEG:</w:t>
                                  </w:r>
                                  <w:r>
                                    <w:rPr>
                                      <w:color w:val="595959" w:themeColor="text1" w:themeTint="A6"/>
                                      <w:sz w:val="20"/>
                                      <w:szCs w:val="20"/>
                                    </w:rPr>
                                    <w:t xml:space="preserve"> 4.4</w:t>
                                  </w:r>
                                </w:p>
                                <w:p w14:paraId="28B97F21" w14:textId="76994625" w:rsidR="00F43E5E" w:rsidRPr="0057726B" w:rsidRDefault="00F43E5E" w:rsidP="000136CE">
                                  <w:pPr>
                                    <w:jc w:val="center"/>
                                    <w:rPr>
                                      <w:color w:val="595959" w:themeColor="text1" w:themeTint="A6"/>
                                      <w:sz w:val="20"/>
                                      <w:szCs w:val="20"/>
                                    </w:rPr>
                                  </w:pPr>
                                  <w:r w:rsidRPr="0057726B">
                                    <w:rPr>
                                      <w:b/>
                                      <w:bCs/>
                                      <w:color w:val="595959" w:themeColor="text1" w:themeTint="A6"/>
                                      <w:sz w:val="20"/>
                                      <w:szCs w:val="20"/>
                                    </w:rPr>
                                    <w:t>Price to Book:</w:t>
                                  </w:r>
                                  <w:r w:rsidRPr="0057726B">
                                    <w:rPr>
                                      <w:color w:val="595959" w:themeColor="text1" w:themeTint="A6"/>
                                      <w:sz w:val="20"/>
                                      <w:szCs w:val="20"/>
                                    </w:rPr>
                                    <w:t xml:space="preserve"> 1</w:t>
                                  </w:r>
                                </w:p>
                                <w:p w14:paraId="7F1952E1" w14:textId="32C5E76E" w:rsidR="007F464E" w:rsidRDefault="007F464E" w:rsidP="000136CE">
                                  <w:pPr>
                                    <w:jc w:val="center"/>
                                    <w:rPr>
                                      <w:color w:val="595959" w:themeColor="text1" w:themeTint="A6"/>
                                      <w:sz w:val="20"/>
                                      <w:szCs w:val="20"/>
                                    </w:rPr>
                                  </w:pPr>
                                  <w:r w:rsidRPr="007F464E">
                                    <w:rPr>
                                      <w:b/>
                                      <w:bCs/>
                                      <w:color w:val="595959" w:themeColor="text1" w:themeTint="A6"/>
                                      <w:sz w:val="20"/>
                                      <w:szCs w:val="20"/>
                                    </w:rPr>
                                    <w:t>EBIT:</w:t>
                                  </w:r>
                                  <w:r>
                                    <w:rPr>
                                      <w:color w:val="595959" w:themeColor="text1" w:themeTint="A6"/>
                                      <w:sz w:val="20"/>
                                      <w:szCs w:val="20"/>
                                    </w:rPr>
                                    <w:t xml:space="preserve"> $4,881</w:t>
                                  </w:r>
                                </w:p>
                                <w:p w14:paraId="65965F01" w14:textId="18F7B497" w:rsidR="007F464E" w:rsidRDefault="007F464E" w:rsidP="000136CE">
                                  <w:pPr>
                                    <w:jc w:val="center"/>
                                    <w:rPr>
                                      <w:color w:val="595959" w:themeColor="text1" w:themeTint="A6"/>
                                      <w:sz w:val="20"/>
                                      <w:szCs w:val="20"/>
                                    </w:rPr>
                                  </w:pPr>
                                  <w:r w:rsidRPr="007F464E">
                                    <w:rPr>
                                      <w:b/>
                                      <w:bCs/>
                                      <w:color w:val="595959" w:themeColor="text1" w:themeTint="A6"/>
                                      <w:sz w:val="20"/>
                                      <w:szCs w:val="20"/>
                                    </w:rPr>
                                    <w:t>Adjusted EBITDA:</w:t>
                                  </w:r>
                                  <w:r>
                                    <w:rPr>
                                      <w:color w:val="595959" w:themeColor="text1" w:themeTint="A6"/>
                                      <w:sz w:val="20"/>
                                      <w:szCs w:val="20"/>
                                    </w:rPr>
                                    <w:t xml:space="preserve"> $6,336</w:t>
                                  </w:r>
                                </w:p>
                                <w:p w14:paraId="1039FC34" w14:textId="3DB120E7" w:rsidR="00E1640D" w:rsidRDefault="00E1640D" w:rsidP="000136CE">
                                  <w:pPr>
                                    <w:jc w:val="center"/>
                                    <w:rPr>
                                      <w:color w:val="595959" w:themeColor="text1" w:themeTint="A6"/>
                                      <w:sz w:val="20"/>
                                      <w:szCs w:val="20"/>
                                    </w:rPr>
                                  </w:pPr>
                                  <w:r w:rsidRPr="00E1640D">
                                    <w:rPr>
                                      <w:b/>
                                      <w:bCs/>
                                      <w:color w:val="595959" w:themeColor="text1" w:themeTint="A6"/>
                                      <w:sz w:val="20"/>
                                      <w:szCs w:val="20"/>
                                    </w:rPr>
                                    <w:t>Equity Value:</w:t>
                                  </w:r>
                                  <w:r>
                                    <w:rPr>
                                      <w:color w:val="595959" w:themeColor="text1" w:themeTint="A6"/>
                                      <w:sz w:val="20"/>
                                      <w:szCs w:val="20"/>
                                    </w:rPr>
                                    <w:t xml:space="preserve"> </w:t>
                                  </w:r>
                                  <w:r w:rsidR="00F43E5E">
                                    <w:rPr>
                                      <w:color w:val="595959" w:themeColor="text1" w:themeTint="A6"/>
                                      <w:sz w:val="20"/>
                                      <w:szCs w:val="20"/>
                                    </w:rPr>
                                    <w:t xml:space="preserve">$ </w:t>
                                  </w:r>
                                  <w:r>
                                    <w:rPr>
                                      <w:color w:val="595959" w:themeColor="text1" w:themeTint="A6"/>
                                      <w:sz w:val="20"/>
                                      <w:szCs w:val="20"/>
                                    </w:rPr>
                                    <w:t>46,709</w:t>
                                  </w:r>
                                </w:p>
                                <w:p w14:paraId="59C39DCF" w14:textId="1AB32B70" w:rsidR="00E1640D" w:rsidRDefault="00E1640D" w:rsidP="000136CE">
                                  <w:pPr>
                                    <w:jc w:val="center"/>
                                    <w:rPr>
                                      <w:color w:val="595959" w:themeColor="text1" w:themeTint="A6"/>
                                      <w:sz w:val="20"/>
                                      <w:szCs w:val="20"/>
                                    </w:rPr>
                                  </w:pPr>
                                  <w:r w:rsidRPr="00E1640D">
                                    <w:rPr>
                                      <w:b/>
                                      <w:bCs/>
                                      <w:color w:val="595959" w:themeColor="text1" w:themeTint="A6"/>
                                      <w:sz w:val="20"/>
                                      <w:szCs w:val="20"/>
                                    </w:rPr>
                                    <w:t>Enterprise Value:</w:t>
                                  </w:r>
                                  <w:r>
                                    <w:rPr>
                                      <w:color w:val="595959" w:themeColor="text1" w:themeTint="A6"/>
                                      <w:sz w:val="20"/>
                                      <w:szCs w:val="20"/>
                                    </w:rPr>
                                    <w:t xml:space="preserve"> </w:t>
                                  </w:r>
                                  <w:r w:rsidR="00F43E5E">
                                    <w:rPr>
                                      <w:color w:val="595959" w:themeColor="text1" w:themeTint="A6"/>
                                      <w:sz w:val="20"/>
                                      <w:szCs w:val="20"/>
                                    </w:rPr>
                                    <w:t xml:space="preserve">$ </w:t>
                                  </w:r>
                                  <w:r>
                                    <w:rPr>
                                      <w:color w:val="595959" w:themeColor="text1" w:themeTint="A6"/>
                                      <w:sz w:val="20"/>
                                      <w:szCs w:val="20"/>
                                    </w:rPr>
                                    <w:t>65,739</w:t>
                                  </w:r>
                                </w:p>
                                <w:p w14:paraId="3A31C3D8" w14:textId="749FD3F9" w:rsidR="00E1640D" w:rsidRDefault="00E1640D" w:rsidP="000136CE">
                                  <w:pPr>
                                    <w:jc w:val="center"/>
                                    <w:rPr>
                                      <w:color w:val="595959" w:themeColor="text1" w:themeTint="A6"/>
                                      <w:sz w:val="20"/>
                                      <w:szCs w:val="20"/>
                                    </w:rPr>
                                  </w:pPr>
                                  <w:r w:rsidRPr="00E1640D">
                                    <w:rPr>
                                      <w:b/>
                                      <w:bCs/>
                                      <w:color w:val="595959" w:themeColor="text1" w:themeTint="A6"/>
                                      <w:sz w:val="20"/>
                                      <w:szCs w:val="20"/>
                                    </w:rPr>
                                    <w:t>Financial Leverage:</w:t>
                                  </w:r>
                                  <w:r>
                                    <w:rPr>
                                      <w:color w:val="595959" w:themeColor="text1" w:themeTint="A6"/>
                                      <w:sz w:val="20"/>
                                      <w:szCs w:val="20"/>
                                    </w:rPr>
                                    <w:t xml:space="preserve"> 1.9</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7518A1" w14:textId="20E320B5" w:rsidR="00630A49" w:rsidRPr="002B0549" w:rsidRDefault="00630A49">
                                  <w:pPr>
                                    <w:pStyle w:val="NoSpacing"/>
                                    <w:rPr>
                                      <w:rFonts w:asciiTheme="majorHAnsi" w:eastAsiaTheme="majorEastAsia" w:hAnsiTheme="majorHAnsi" w:cstheme="majorBidi"/>
                                      <w:b/>
                                      <w:bCs/>
                                      <w:color w:val="FFFFFF" w:themeColor="background1"/>
                                      <w:sz w:val="32"/>
                                      <w:szCs w:val="32"/>
                                    </w:rPr>
                                  </w:pPr>
                                  <w:r w:rsidRPr="002B0549">
                                    <w:rPr>
                                      <w:rFonts w:asciiTheme="majorHAnsi" w:eastAsiaTheme="majorEastAsia" w:hAnsiTheme="majorHAnsi" w:cstheme="majorBidi"/>
                                      <w:b/>
                                      <w:bCs/>
                                      <w:color w:val="FFFFFF" w:themeColor="background1"/>
                                      <w:sz w:val="32"/>
                                      <w:szCs w:val="32"/>
                                    </w:rPr>
                                    <w:t>Kraft Heinz Company</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434BA8AE" id="Group 5" o:spid="_x0000_s1031" style="position:absolute;margin-left:0;margin-top:0;width:198.3pt;height:712.8pt;z-index:251661312;mso-width-percent:330;mso-height-percent:950;mso-left-percent:40;mso-wrap-distance-left:18pt;mso-wrap-distance-right:18pt;mso-position-horizontal-relative:page;mso-position-vertical:center;mso-position-vertical-relative:page;mso-width-percent:330;mso-height-percent:950;mso-left-percent:4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">
                    <v:shape id="Text Box 51" o:spid="_x0000_s1032"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e9e8e8 [2899]" stroked="f" strokeweight=".5pt">
                      <v:fill color2="#e1e0e0 [3139]" rotate="t" focusposition=".5,.5" focussize="-.5,-.5" focus="100%" type="gradientRadial"/>
                      <v:textbox inset="14.4pt,1in,14.4pt,14.4pt">
                        <w:txbxContent>
                          <w:p w14:paraId="1EA01ABF" w14:textId="153D8D43" w:rsidR="00296150" w:rsidRDefault="00296150" w:rsidP="000136CE">
                            <w:pPr>
                              <w:jc w:val="center"/>
                              <w:rPr>
                                <w:b/>
                                <w:bCs/>
                                <w:color w:val="595959" w:themeColor="text1" w:themeTint="A6"/>
                              </w:rPr>
                            </w:pPr>
                            <w:r>
                              <w:rPr>
                                <w:b/>
                                <w:bCs/>
                                <w:color w:val="595959" w:themeColor="text1" w:themeTint="A6"/>
                              </w:rPr>
                              <w:t>Recommendation:</w:t>
                            </w:r>
                          </w:p>
                          <w:p w14:paraId="4D6EC5B9" w14:textId="77E81CA7" w:rsidR="00630A49" w:rsidRPr="007F464E" w:rsidRDefault="00630A49" w:rsidP="000136CE">
                            <w:pPr>
                              <w:jc w:val="center"/>
                              <w:rPr>
                                <w:b/>
                                <w:bCs/>
                                <w:color w:val="595959" w:themeColor="text1" w:themeTint="A6"/>
                              </w:rPr>
                            </w:pPr>
                            <w:r w:rsidRPr="007F464E">
                              <w:rPr>
                                <w:b/>
                                <w:bCs/>
                                <w:color w:val="595959" w:themeColor="text1" w:themeTint="A6"/>
                              </w:rPr>
                              <w:t>/</w:t>
                            </w:r>
                            <w:r w:rsidR="002B0549">
                              <w:rPr>
                                <w:color w:val="595959" w:themeColor="text1" w:themeTint="A6"/>
                              </w:rPr>
                              <w:tab/>
                            </w:r>
                            <w:r w:rsidRPr="002B0549">
                              <w:rPr>
                                <w:b/>
                                <w:bCs/>
                                <w:color w:val="FF0000"/>
                                <w:sz w:val="28"/>
                                <w:szCs w:val="28"/>
                              </w:rPr>
                              <w:t>STRONG SELL</w:t>
                            </w:r>
                            <w:r w:rsidR="002B0549">
                              <w:rPr>
                                <w:b/>
                                <w:bCs/>
                                <w:color w:val="FF0000"/>
                                <w:sz w:val="28"/>
                                <w:szCs w:val="28"/>
                              </w:rPr>
                              <w:tab/>
                            </w:r>
                            <w:r w:rsidRPr="007F464E">
                              <w:rPr>
                                <w:b/>
                                <w:bCs/>
                                <w:color w:val="595959" w:themeColor="text1" w:themeTint="A6"/>
                              </w:rPr>
                              <w:t>/</w:t>
                            </w:r>
                          </w:p>
                          <w:p w14:paraId="01795B48" w14:textId="3A19070F" w:rsidR="00630A49" w:rsidRDefault="000136CE" w:rsidP="000136CE">
                            <w:pPr>
                              <w:jc w:val="center"/>
                              <w:rPr>
                                <w:color w:val="595959" w:themeColor="text1" w:themeTint="A6"/>
                                <w:sz w:val="20"/>
                                <w:szCs w:val="20"/>
                              </w:rPr>
                            </w:pPr>
                            <w:r w:rsidRPr="002B0549">
                              <w:rPr>
                                <w:b/>
                                <w:bCs/>
                                <w:color w:val="595959" w:themeColor="text1" w:themeTint="A6"/>
                                <w:sz w:val="20"/>
                                <w:szCs w:val="20"/>
                              </w:rPr>
                              <w:t>NASDAQ:</w:t>
                            </w:r>
                            <w:r>
                              <w:rPr>
                                <w:color w:val="595959" w:themeColor="text1" w:themeTint="A6"/>
                                <w:sz w:val="20"/>
                                <w:szCs w:val="20"/>
                              </w:rPr>
                              <w:t xml:space="preserve"> KHC</w:t>
                            </w:r>
                          </w:p>
                          <w:p w14:paraId="58B86252" w14:textId="1EF9415C" w:rsidR="000136CE" w:rsidRDefault="000136CE" w:rsidP="000136CE">
                            <w:pPr>
                              <w:jc w:val="center"/>
                              <w:rPr>
                                <w:color w:val="595959" w:themeColor="text1" w:themeTint="A6"/>
                                <w:sz w:val="20"/>
                                <w:szCs w:val="20"/>
                              </w:rPr>
                            </w:pPr>
                            <w:r w:rsidRPr="002B0549">
                              <w:rPr>
                                <w:b/>
                                <w:bCs/>
                                <w:color w:val="595959" w:themeColor="text1" w:themeTint="A6"/>
                                <w:sz w:val="20"/>
                                <w:szCs w:val="20"/>
                              </w:rPr>
                              <w:t xml:space="preserve">Current </w:t>
                            </w:r>
                            <w:r w:rsidR="00E1640D">
                              <w:rPr>
                                <w:b/>
                                <w:bCs/>
                                <w:color w:val="595959" w:themeColor="text1" w:themeTint="A6"/>
                                <w:sz w:val="20"/>
                                <w:szCs w:val="20"/>
                              </w:rPr>
                              <w:t xml:space="preserve">Market </w:t>
                            </w:r>
                            <w:r w:rsidRPr="002B0549">
                              <w:rPr>
                                <w:b/>
                                <w:bCs/>
                                <w:color w:val="595959" w:themeColor="text1" w:themeTint="A6"/>
                                <w:sz w:val="20"/>
                                <w:szCs w:val="20"/>
                              </w:rPr>
                              <w:t>Price:</w:t>
                            </w:r>
                            <w:r>
                              <w:rPr>
                                <w:color w:val="595959" w:themeColor="text1" w:themeTint="A6"/>
                                <w:sz w:val="20"/>
                                <w:szCs w:val="20"/>
                              </w:rPr>
                              <w:t xml:space="preserve"> $35.82</w:t>
                            </w:r>
                          </w:p>
                          <w:p w14:paraId="6FB97559" w14:textId="26F01E60" w:rsidR="00E1640D" w:rsidRPr="00E1640D" w:rsidRDefault="00E1640D" w:rsidP="000136CE">
                            <w:pPr>
                              <w:jc w:val="center"/>
                              <w:rPr>
                                <w:b/>
                                <w:bCs/>
                                <w:color w:val="595959" w:themeColor="text1" w:themeTint="A6"/>
                                <w:sz w:val="20"/>
                                <w:szCs w:val="20"/>
                              </w:rPr>
                            </w:pPr>
                            <w:r w:rsidRPr="00E1640D">
                              <w:rPr>
                                <w:b/>
                                <w:bCs/>
                                <w:color w:val="595959" w:themeColor="text1" w:themeTint="A6"/>
                                <w:sz w:val="20"/>
                                <w:szCs w:val="20"/>
                              </w:rPr>
                              <w:t>Downside Potential:</w:t>
                            </w:r>
                          </w:p>
                          <w:p w14:paraId="19C126F5" w14:textId="03A8759E" w:rsidR="00E1640D" w:rsidRDefault="00CE11AC" w:rsidP="00C06FCC">
                            <w:pPr>
                              <w:jc w:val="center"/>
                              <w:rPr>
                                <w:color w:val="595959" w:themeColor="text1" w:themeTint="A6"/>
                                <w:sz w:val="20"/>
                                <w:szCs w:val="20"/>
                              </w:rPr>
                            </w:pPr>
                            <w:r w:rsidRPr="00CE11AC">
                              <w:rPr>
                                <w:noProof/>
                              </w:rPr>
                              <w:drawing>
                                <wp:inline distT="0" distB="0" distL="0" distR="0" wp14:anchorId="7E8243E0" wp14:editId="78022416">
                                  <wp:extent cx="1996440" cy="659765"/>
                                  <wp:effectExtent l="0" t="0" r="3810" b="6985"/>
                                  <wp:docPr id="1276826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6440" cy="659765"/>
                                          </a:xfrm>
                                          <a:prstGeom prst="rect">
                                            <a:avLst/>
                                          </a:prstGeom>
                                          <a:noFill/>
                                          <a:ln>
                                            <a:noFill/>
                                          </a:ln>
                                        </pic:spPr>
                                      </pic:pic>
                                    </a:graphicData>
                                  </a:graphic>
                                </wp:inline>
                              </w:drawing>
                            </w:r>
                          </w:p>
                          <w:p w14:paraId="19EFB0C7" w14:textId="77777777" w:rsidR="00243E65" w:rsidRDefault="00243E65" w:rsidP="00C06FCC">
                            <w:pPr>
                              <w:jc w:val="center"/>
                              <w:rPr>
                                <w:color w:val="595959" w:themeColor="text1" w:themeTint="A6"/>
                                <w:sz w:val="20"/>
                                <w:szCs w:val="20"/>
                              </w:rPr>
                            </w:pPr>
                          </w:p>
                          <w:p w14:paraId="3E431FE6" w14:textId="20BABFD6" w:rsidR="00F43E5E" w:rsidRPr="00243E65" w:rsidRDefault="00243E65" w:rsidP="000136CE">
                            <w:pPr>
                              <w:jc w:val="center"/>
                              <w:rPr>
                                <w:color w:val="595959" w:themeColor="text1" w:themeTint="A6"/>
                                <w:sz w:val="24"/>
                                <w:szCs w:val="24"/>
                              </w:rPr>
                            </w:pPr>
                            <w:r w:rsidRPr="00243E65">
                              <w:rPr>
                                <w:color w:val="595959" w:themeColor="text1" w:themeTint="A6"/>
                                <w:sz w:val="24"/>
                                <w:szCs w:val="24"/>
                              </w:rPr>
                              <w:t xml:space="preserve">How Long Will Investors Pay </w:t>
                            </w:r>
                            <w:r w:rsidR="00EE11CA">
                              <w:rPr>
                                <w:color w:val="595959" w:themeColor="text1" w:themeTint="A6"/>
                                <w:sz w:val="24"/>
                                <w:szCs w:val="24"/>
                              </w:rPr>
                              <w:t>a</w:t>
                            </w:r>
                            <w:r>
                              <w:rPr>
                                <w:color w:val="595959" w:themeColor="text1" w:themeTint="A6"/>
                                <w:sz w:val="24"/>
                                <w:szCs w:val="24"/>
                              </w:rPr>
                              <w:t xml:space="preserve"> </w:t>
                            </w:r>
                            <w:r w:rsidRPr="00243E65">
                              <w:rPr>
                                <w:color w:val="595959" w:themeColor="text1" w:themeTint="A6"/>
                                <w:sz w:val="24"/>
                                <w:szCs w:val="24"/>
                              </w:rPr>
                              <w:t>Premium?</w:t>
                            </w:r>
                          </w:p>
                          <w:p w14:paraId="129DFBBB" w14:textId="77777777" w:rsidR="00F43E5E" w:rsidRDefault="00F43E5E" w:rsidP="000136CE">
                            <w:pPr>
                              <w:jc w:val="center"/>
                              <w:rPr>
                                <w:color w:val="595959" w:themeColor="text1" w:themeTint="A6"/>
                                <w:sz w:val="20"/>
                                <w:szCs w:val="20"/>
                              </w:rPr>
                            </w:pPr>
                          </w:p>
                          <w:p w14:paraId="014C4CC7" w14:textId="1A35C0EF" w:rsidR="00E1640D" w:rsidRPr="00E1640D" w:rsidRDefault="00E1640D" w:rsidP="000136CE">
                            <w:pPr>
                              <w:jc w:val="center"/>
                              <w:rPr>
                                <w:b/>
                                <w:bCs/>
                                <w:color w:val="595959" w:themeColor="text1" w:themeTint="A6"/>
                                <w:sz w:val="18"/>
                                <w:szCs w:val="18"/>
                                <w:u w:val="single"/>
                              </w:rPr>
                            </w:pPr>
                            <w:r w:rsidRPr="00E1640D">
                              <w:rPr>
                                <w:b/>
                                <w:bCs/>
                                <w:color w:val="595959" w:themeColor="text1" w:themeTint="A6"/>
                                <w:sz w:val="18"/>
                                <w:szCs w:val="18"/>
                                <w:u w:val="single"/>
                              </w:rPr>
                              <w:t>Important Market and Valuation Metrics</w:t>
                            </w:r>
                          </w:p>
                          <w:p w14:paraId="676B030A" w14:textId="4EB854A6" w:rsidR="000136CE" w:rsidRDefault="002B0549" w:rsidP="000136CE">
                            <w:pPr>
                              <w:jc w:val="center"/>
                              <w:rPr>
                                <w:color w:val="595959" w:themeColor="text1" w:themeTint="A6"/>
                                <w:sz w:val="20"/>
                                <w:szCs w:val="20"/>
                              </w:rPr>
                            </w:pPr>
                            <w:r w:rsidRPr="002B0549">
                              <w:rPr>
                                <w:b/>
                                <w:bCs/>
                                <w:color w:val="595959" w:themeColor="text1" w:themeTint="A6"/>
                                <w:sz w:val="20"/>
                                <w:szCs w:val="20"/>
                              </w:rPr>
                              <w:t>Market Cap:</w:t>
                            </w:r>
                            <w:r>
                              <w:rPr>
                                <w:color w:val="595959" w:themeColor="text1" w:themeTint="A6"/>
                                <w:sz w:val="20"/>
                                <w:szCs w:val="20"/>
                              </w:rPr>
                              <w:t xml:space="preserve"> 43.935B</w:t>
                            </w:r>
                          </w:p>
                          <w:p w14:paraId="34262056" w14:textId="178E6531" w:rsidR="007F464E" w:rsidRDefault="007F464E" w:rsidP="000136CE">
                            <w:pPr>
                              <w:jc w:val="center"/>
                              <w:rPr>
                                <w:color w:val="595959" w:themeColor="text1" w:themeTint="A6"/>
                                <w:sz w:val="20"/>
                                <w:szCs w:val="20"/>
                              </w:rPr>
                            </w:pPr>
                            <w:r w:rsidRPr="007F464E">
                              <w:rPr>
                                <w:b/>
                                <w:bCs/>
                                <w:color w:val="595959" w:themeColor="text1" w:themeTint="A6"/>
                                <w:sz w:val="20"/>
                                <w:szCs w:val="20"/>
                              </w:rPr>
                              <w:t>ROE:</w:t>
                            </w:r>
                            <w:r>
                              <w:rPr>
                                <w:color w:val="595959" w:themeColor="text1" w:themeTint="A6"/>
                                <w:sz w:val="20"/>
                                <w:szCs w:val="20"/>
                              </w:rPr>
                              <w:t xml:space="preserve"> 7.1%</w:t>
                            </w:r>
                          </w:p>
                          <w:p w14:paraId="0D5339B6" w14:textId="260CE918" w:rsidR="002B0549" w:rsidRDefault="002B0549" w:rsidP="000136CE">
                            <w:pPr>
                              <w:jc w:val="center"/>
                              <w:rPr>
                                <w:color w:val="595959" w:themeColor="text1" w:themeTint="A6"/>
                                <w:sz w:val="20"/>
                                <w:szCs w:val="20"/>
                              </w:rPr>
                            </w:pPr>
                            <w:r w:rsidRPr="002B0549">
                              <w:rPr>
                                <w:b/>
                                <w:bCs/>
                                <w:color w:val="595959" w:themeColor="text1" w:themeTint="A6"/>
                                <w:sz w:val="20"/>
                                <w:szCs w:val="20"/>
                              </w:rPr>
                              <w:t>Dividend Yield:</w:t>
                            </w:r>
                            <w:r>
                              <w:rPr>
                                <w:color w:val="595959" w:themeColor="text1" w:themeTint="A6"/>
                                <w:sz w:val="20"/>
                                <w:szCs w:val="20"/>
                              </w:rPr>
                              <w:t xml:space="preserve"> 4.2%</w:t>
                            </w:r>
                          </w:p>
                          <w:p w14:paraId="11DCEB8A" w14:textId="757DE0AE" w:rsidR="007F464E" w:rsidRDefault="007F464E" w:rsidP="000136CE">
                            <w:pPr>
                              <w:jc w:val="center"/>
                              <w:rPr>
                                <w:color w:val="595959" w:themeColor="text1" w:themeTint="A6"/>
                                <w:sz w:val="20"/>
                                <w:szCs w:val="20"/>
                              </w:rPr>
                            </w:pPr>
                            <w:r w:rsidRPr="007F464E">
                              <w:rPr>
                                <w:b/>
                                <w:bCs/>
                                <w:color w:val="595959" w:themeColor="text1" w:themeTint="A6"/>
                                <w:sz w:val="20"/>
                                <w:szCs w:val="20"/>
                              </w:rPr>
                              <w:t>Dividend Payout:</w:t>
                            </w:r>
                            <w:r>
                              <w:rPr>
                                <w:color w:val="595959" w:themeColor="text1" w:themeTint="A6"/>
                                <w:sz w:val="20"/>
                                <w:szCs w:val="20"/>
                              </w:rPr>
                              <w:t xml:space="preserve"> 56.5%</w:t>
                            </w:r>
                          </w:p>
                          <w:p w14:paraId="1C3048AA" w14:textId="4A38590B" w:rsidR="002B0549" w:rsidRDefault="002B0549" w:rsidP="000136CE">
                            <w:pPr>
                              <w:jc w:val="center"/>
                              <w:rPr>
                                <w:color w:val="595959" w:themeColor="text1" w:themeTint="A6"/>
                                <w:sz w:val="20"/>
                                <w:szCs w:val="20"/>
                              </w:rPr>
                            </w:pPr>
                            <w:r w:rsidRPr="007F464E">
                              <w:rPr>
                                <w:b/>
                                <w:bCs/>
                                <w:color w:val="595959" w:themeColor="text1" w:themeTint="A6"/>
                                <w:sz w:val="20"/>
                                <w:szCs w:val="20"/>
                              </w:rPr>
                              <w:t>Diluted EPS:</w:t>
                            </w:r>
                            <w:r>
                              <w:rPr>
                                <w:color w:val="595959" w:themeColor="text1" w:themeTint="A6"/>
                                <w:sz w:val="20"/>
                                <w:szCs w:val="20"/>
                              </w:rPr>
                              <w:t xml:space="preserve"> $2.83</w:t>
                            </w:r>
                          </w:p>
                          <w:p w14:paraId="0F0E4C9B" w14:textId="64C2581B" w:rsidR="007F464E" w:rsidRDefault="007F464E" w:rsidP="000136CE">
                            <w:pPr>
                              <w:jc w:val="center"/>
                              <w:rPr>
                                <w:color w:val="595959" w:themeColor="text1" w:themeTint="A6"/>
                                <w:sz w:val="20"/>
                                <w:szCs w:val="20"/>
                              </w:rPr>
                            </w:pPr>
                            <w:r w:rsidRPr="007F464E">
                              <w:rPr>
                                <w:b/>
                                <w:bCs/>
                                <w:color w:val="595959" w:themeColor="text1" w:themeTint="A6"/>
                                <w:sz w:val="20"/>
                                <w:szCs w:val="20"/>
                              </w:rPr>
                              <w:t>Earnings Retention:</w:t>
                            </w:r>
                            <w:r>
                              <w:rPr>
                                <w:color w:val="595959" w:themeColor="text1" w:themeTint="A6"/>
                                <w:sz w:val="20"/>
                                <w:szCs w:val="20"/>
                              </w:rPr>
                              <w:t xml:space="preserve"> 43.5%</w:t>
                            </w:r>
                          </w:p>
                          <w:p w14:paraId="7AA7F37B" w14:textId="32B0797D" w:rsidR="007F464E" w:rsidRDefault="007F464E" w:rsidP="000136CE">
                            <w:pPr>
                              <w:jc w:val="center"/>
                              <w:rPr>
                                <w:color w:val="595959" w:themeColor="text1" w:themeTint="A6"/>
                                <w:sz w:val="20"/>
                                <w:szCs w:val="20"/>
                              </w:rPr>
                            </w:pPr>
                            <w:r w:rsidRPr="007F464E">
                              <w:rPr>
                                <w:b/>
                                <w:bCs/>
                                <w:color w:val="595959" w:themeColor="text1" w:themeTint="A6"/>
                                <w:sz w:val="20"/>
                                <w:szCs w:val="20"/>
                              </w:rPr>
                              <w:t>Sustainable Growth:</w:t>
                            </w:r>
                            <w:r>
                              <w:rPr>
                                <w:color w:val="595959" w:themeColor="text1" w:themeTint="A6"/>
                                <w:sz w:val="20"/>
                                <w:szCs w:val="20"/>
                              </w:rPr>
                              <w:t xml:space="preserve"> 3.1%</w:t>
                            </w:r>
                          </w:p>
                          <w:p w14:paraId="5D29C851" w14:textId="1A7066C4" w:rsidR="007F464E" w:rsidRDefault="007F464E" w:rsidP="000136CE">
                            <w:pPr>
                              <w:jc w:val="center"/>
                              <w:rPr>
                                <w:color w:val="595959" w:themeColor="text1" w:themeTint="A6"/>
                                <w:sz w:val="20"/>
                                <w:szCs w:val="20"/>
                              </w:rPr>
                            </w:pPr>
                            <w:r w:rsidRPr="007F464E">
                              <w:rPr>
                                <w:b/>
                                <w:bCs/>
                                <w:color w:val="595959" w:themeColor="text1" w:themeTint="A6"/>
                                <w:sz w:val="20"/>
                                <w:szCs w:val="20"/>
                              </w:rPr>
                              <w:t>PEG:</w:t>
                            </w:r>
                            <w:r>
                              <w:rPr>
                                <w:color w:val="595959" w:themeColor="text1" w:themeTint="A6"/>
                                <w:sz w:val="20"/>
                                <w:szCs w:val="20"/>
                              </w:rPr>
                              <w:t xml:space="preserve"> 4.4</w:t>
                            </w:r>
                          </w:p>
                          <w:p w14:paraId="28B97F21" w14:textId="76994625" w:rsidR="00F43E5E" w:rsidRPr="0057726B" w:rsidRDefault="00F43E5E" w:rsidP="000136CE">
                            <w:pPr>
                              <w:jc w:val="center"/>
                              <w:rPr>
                                <w:color w:val="595959" w:themeColor="text1" w:themeTint="A6"/>
                                <w:sz w:val="20"/>
                                <w:szCs w:val="20"/>
                              </w:rPr>
                            </w:pPr>
                            <w:r w:rsidRPr="0057726B">
                              <w:rPr>
                                <w:b/>
                                <w:bCs/>
                                <w:color w:val="595959" w:themeColor="text1" w:themeTint="A6"/>
                                <w:sz w:val="20"/>
                                <w:szCs w:val="20"/>
                              </w:rPr>
                              <w:t>Price to Book:</w:t>
                            </w:r>
                            <w:r w:rsidRPr="0057726B">
                              <w:rPr>
                                <w:color w:val="595959" w:themeColor="text1" w:themeTint="A6"/>
                                <w:sz w:val="20"/>
                                <w:szCs w:val="20"/>
                              </w:rPr>
                              <w:t xml:space="preserve"> 1</w:t>
                            </w:r>
                          </w:p>
                          <w:p w14:paraId="7F1952E1" w14:textId="32C5E76E" w:rsidR="007F464E" w:rsidRDefault="007F464E" w:rsidP="000136CE">
                            <w:pPr>
                              <w:jc w:val="center"/>
                              <w:rPr>
                                <w:color w:val="595959" w:themeColor="text1" w:themeTint="A6"/>
                                <w:sz w:val="20"/>
                                <w:szCs w:val="20"/>
                              </w:rPr>
                            </w:pPr>
                            <w:r w:rsidRPr="007F464E">
                              <w:rPr>
                                <w:b/>
                                <w:bCs/>
                                <w:color w:val="595959" w:themeColor="text1" w:themeTint="A6"/>
                                <w:sz w:val="20"/>
                                <w:szCs w:val="20"/>
                              </w:rPr>
                              <w:t>EBIT:</w:t>
                            </w:r>
                            <w:r>
                              <w:rPr>
                                <w:color w:val="595959" w:themeColor="text1" w:themeTint="A6"/>
                                <w:sz w:val="20"/>
                                <w:szCs w:val="20"/>
                              </w:rPr>
                              <w:t xml:space="preserve"> $4,881</w:t>
                            </w:r>
                          </w:p>
                          <w:p w14:paraId="65965F01" w14:textId="18F7B497" w:rsidR="007F464E" w:rsidRDefault="007F464E" w:rsidP="000136CE">
                            <w:pPr>
                              <w:jc w:val="center"/>
                              <w:rPr>
                                <w:color w:val="595959" w:themeColor="text1" w:themeTint="A6"/>
                                <w:sz w:val="20"/>
                                <w:szCs w:val="20"/>
                              </w:rPr>
                            </w:pPr>
                            <w:r w:rsidRPr="007F464E">
                              <w:rPr>
                                <w:b/>
                                <w:bCs/>
                                <w:color w:val="595959" w:themeColor="text1" w:themeTint="A6"/>
                                <w:sz w:val="20"/>
                                <w:szCs w:val="20"/>
                              </w:rPr>
                              <w:t>Adjusted EBITDA:</w:t>
                            </w:r>
                            <w:r>
                              <w:rPr>
                                <w:color w:val="595959" w:themeColor="text1" w:themeTint="A6"/>
                                <w:sz w:val="20"/>
                                <w:szCs w:val="20"/>
                              </w:rPr>
                              <w:t xml:space="preserve"> $6,336</w:t>
                            </w:r>
                          </w:p>
                          <w:p w14:paraId="1039FC34" w14:textId="3DB120E7" w:rsidR="00E1640D" w:rsidRDefault="00E1640D" w:rsidP="000136CE">
                            <w:pPr>
                              <w:jc w:val="center"/>
                              <w:rPr>
                                <w:color w:val="595959" w:themeColor="text1" w:themeTint="A6"/>
                                <w:sz w:val="20"/>
                                <w:szCs w:val="20"/>
                              </w:rPr>
                            </w:pPr>
                            <w:r w:rsidRPr="00E1640D">
                              <w:rPr>
                                <w:b/>
                                <w:bCs/>
                                <w:color w:val="595959" w:themeColor="text1" w:themeTint="A6"/>
                                <w:sz w:val="20"/>
                                <w:szCs w:val="20"/>
                              </w:rPr>
                              <w:t>Equity Value:</w:t>
                            </w:r>
                            <w:r>
                              <w:rPr>
                                <w:color w:val="595959" w:themeColor="text1" w:themeTint="A6"/>
                                <w:sz w:val="20"/>
                                <w:szCs w:val="20"/>
                              </w:rPr>
                              <w:t xml:space="preserve"> </w:t>
                            </w:r>
                            <w:r w:rsidR="00F43E5E">
                              <w:rPr>
                                <w:color w:val="595959" w:themeColor="text1" w:themeTint="A6"/>
                                <w:sz w:val="20"/>
                                <w:szCs w:val="20"/>
                              </w:rPr>
                              <w:t xml:space="preserve">$ </w:t>
                            </w:r>
                            <w:r>
                              <w:rPr>
                                <w:color w:val="595959" w:themeColor="text1" w:themeTint="A6"/>
                                <w:sz w:val="20"/>
                                <w:szCs w:val="20"/>
                              </w:rPr>
                              <w:t>46,709</w:t>
                            </w:r>
                          </w:p>
                          <w:p w14:paraId="59C39DCF" w14:textId="1AB32B70" w:rsidR="00E1640D" w:rsidRDefault="00E1640D" w:rsidP="000136CE">
                            <w:pPr>
                              <w:jc w:val="center"/>
                              <w:rPr>
                                <w:color w:val="595959" w:themeColor="text1" w:themeTint="A6"/>
                                <w:sz w:val="20"/>
                                <w:szCs w:val="20"/>
                              </w:rPr>
                            </w:pPr>
                            <w:r w:rsidRPr="00E1640D">
                              <w:rPr>
                                <w:b/>
                                <w:bCs/>
                                <w:color w:val="595959" w:themeColor="text1" w:themeTint="A6"/>
                                <w:sz w:val="20"/>
                                <w:szCs w:val="20"/>
                              </w:rPr>
                              <w:t>Enterprise Value:</w:t>
                            </w:r>
                            <w:r>
                              <w:rPr>
                                <w:color w:val="595959" w:themeColor="text1" w:themeTint="A6"/>
                                <w:sz w:val="20"/>
                                <w:szCs w:val="20"/>
                              </w:rPr>
                              <w:t xml:space="preserve"> </w:t>
                            </w:r>
                            <w:r w:rsidR="00F43E5E">
                              <w:rPr>
                                <w:color w:val="595959" w:themeColor="text1" w:themeTint="A6"/>
                                <w:sz w:val="20"/>
                                <w:szCs w:val="20"/>
                              </w:rPr>
                              <w:t xml:space="preserve">$ </w:t>
                            </w:r>
                            <w:r>
                              <w:rPr>
                                <w:color w:val="595959" w:themeColor="text1" w:themeTint="A6"/>
                                <w:sz w:val="20"/>
                                <w:szCs w:val="20"/>
                              </w:rPr>
                              <w:t>65,739</w:t>
                            </w:r>
                          </w:p>
                          <w:p w14:paraId="3A31C3D8" w14:textId="749FD3F9" w:rsidR="00E1640D" w:rsidRDefault="00E1640D" w:rsidP="000136CE">
                            <w:pPr>
                              <w:jc w:val="center"/>
                              <w:rPr>
                                <w:color w:val="595959" w:themeColor="text1" w:themeTint="A6"/>
                                <w:sz w:val="20"/>
                                <w:szCs w:val="20"/>
                              </w:rPr>
                            </w:pPr>
                            <w:r w:rsidRPr="00E1640D">
                              <w:rPr>
                                <w:b/>
                                <w:bCs/>
                                <w:color w:val="595959" w:themeColor="text1" w:themeTint="A6"/>
                                <w:sz w:val="20"/>
                                <w:szCs w:val="20"/>
                              </w:rPr>
                              <w:t>Financial Leverage:</w:t>
                            </w:r>
                            <w:r>
                              <w:rPr>
                                <w:color w:val="595959" w:themeColor="text1" w:themeTint="A6"/>
                                <w:sz w:val="20"/>
                                <w:szCs w:val="20"/>
                              </w:rPr>
                              <w:t xml:space="preserve"> 1.9</w:t>
                            </w:r>
                          </w:p>
                        </w:txbxContent>
                      </v:textbox>
                    </v:shape>
                    <v:rect id="Rectangle 3" o:spid="_x0000_s103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t4xgAAANsAAAAPAAAAZHJzL2Rvd25yZXYueG1sRI9Ba8JA&#10;FITvhf6H5RV6q5sGK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ahsbeM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4"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" adj="19915" fillcolor="#4472c4 [3204]" stroked="f" strokeweight="1pt">
                      <v:textbox inset="28.8pt,0,14.4pt,0">
                        <w:txbxContent>
                          <w:p w14:paraId="0C7518A1" w14:textId="20E320B5" w:rsidR="00630A49" w:rsidRPr="002B0549" w:rsidRDefault="00630A49">
                            <w:pPr>
                              <w:pStyle w:val="NoSpacing"/>
                              <w:rPr>
                                <w:rFonts w:asciiTheme="majorHAnsi" w:eastAsiaTheme="majorEastAsia" w:hAnsiTheme="majorHAnsi" w:cstheme="majorBidi"/>
                                <w:b/>
                                <w:bCs/>
                                <w:color w:val="FFFFFF" w:themeColor="background1"/>
                                <w:sz w:val="32"/>
                                <w:szCs w:val="32"/>
                              </w:rPr>
                            </w:pPr>
                            <w:r w:rsidRPr="002B0549">
                              <w:rPr>
                                <w:rFonts w:asciiTheme="majorHAnsi" w:eastAsiaTheme="majorEastAsia" w:hAnsiTheme="majorHAnsi" w:cstheme="majorBidi"/>
                                <w:b/>
                                <w:bCs/>
                                <w:color w:val="FFFFFF" w:themeColor="background1"/>
                                <w:sz w:val="32"/>
                                <w:szCs w:val="32"/>
                              </w:rPr>
                              <w:t>Kraft Heinz Company</w:t>
                            </w:r>
                          </w:p>
                        </w:txbxContent>
                      </v:textbox>
                    </v:shape>
                    <w10:wrap type="square" anchorx="page" anchory="page"/>
                  </v:group>
                </w:pict>
              </mc:Fallback>
            </mc:AlternateContent>
          </w:r>
        </w:p>
      </w:sdtContent>
    </w:sdt>
    <w:sdt>
      <w:sdtPr>
        <w:rPr>
          <w:rFonts w:asciiTheme="minorHAnsi" w:eastAsiaTheme="minorHAnsi" w:hAnsiTheme="minorHAnsi" w:cstheme="minorBidi"/>
          <w:color w:val="auto"/>
          <w:kern w:val="2"/>
          <w:sz w:val="24"/>
          <w:szCs w:val="24"/>
          <w14:ligatures w14:val="standardContextual"/>
        </w:rPr>
        <w:id w:val="-1925170779"/>
        <w:docPartObj>
          <w:docPartGallery w:val="Table of Contents"/>
          <w:docPartUnique/>
        </w:docPartObj>
      </w:sdtPr>
      <w:sdtEndPr>
        <w:rPr>
          <w:b/>
          <w:bCs/>
          <w:noProof/>
        </w:rPr>
      </w:sdtEndPr>
      <w:sdtContent>
        <w:p w14:paraId="6A5AD2DD" w14:textId="054BC3BC" w:rsidR="00087F37" w:rsidRPr="00847A9B" w:rsidRDefault="00087F37">
          <w:pPr>
            <w:pStyle w:val="TOCHeading"/>
            <w:rPr>
              <w:sz w:val="24"/>
              <w:szCs w:val="24"/>
            </w:rPr>
          </w:pPr>
          <w:r w:rsidRPr="00847A9B">
            <w:rPr>
              <w:sz w:val="24"/>
              <w:szCs w:val="24"/>
            </w:rPr>
            <w:t>Contents</w:t>
          </w:r>
        </w:p>
        <w:p w14:paraId="0D318C8B" w14:textId="1D95E1AD" w:rsidR="00A12235" w:rsidRDefault="00087F37">
          <w:pPr>
            <w:pStyle w:val="TOC1"/>
            <w:tabs>
              <w:tab w:val="right" w:leader="dot" w:pos="9350"/>
            </w:tabs>
            <w:rPr>
              <w:rFonts w:eastAsiaTheme="minorEastAsia"/>
              <w:noProof/>
            </w:rPr>
          </w:pPr>
          <w:r w:rsidRPr="00847A9B">
            <w:rPr>
              <w:sz w:val="24"/>
              <w:szCs w:val="24"/>
            </w:rPr>
            <w:fldChar w:fldCharType="begin"/>
          </w:r>
          <w:r w:rsidRPr="00847A9B">
            <w:rPr>
              <w:sz w:val="24"/>
              <w:szCs w:val="24"/>
            </w:rPr>
            <w:instrText xml:space="preserve"> TOC \o "1-3" \h \z \u </w:instrText>
          </w:r>
          <w:r w:rsidRPr="00847A9B">
            <w:rPr>
              <w:sz w:val="24"/>
              <w:szCs w:val="24"/>
            </w:rPr>
            <w:fldChar w:fldCharType="separate"/>
          </w:r>
          <w:hyperlink w:anchor="_Toc152684347" w:history="1">
            <w:r w:rsidR="00A12235" w:rsidRPr="005B5183">
              <w:rPr>
                <w:rStyle w:val="Hyperlink"/>
                <w:b/>
                <w:bCs/>
                <w:noProof/>
              </w:rPr>
              <w:t>Company Update</w:t>
            </w:r>
            <w:r w:rsidR="00A12235">
              <w:rPr>
                <w:noProof/>
                <w:webHidden/>
              </w:rPr>
              <w:tab/>
            </w:r>
            <w:r w:rsidR="00A12235">
              <w:rPr>
                <w:noProof/>
                <w:webHidden/>
              </w:rPr>
              <w:fldChar w:fldCharType="begin"/>
            </w:r>
            <w:r w:rsidR="00A12235">
              <w:rPr>
                <w:noProof/>
                <w:webHidden/>
              </w:rPr>
              <w:instrText xml:space="preserve"> PAGEREF _Toc152684347 \h </w:instrText>
            </w:r>
            <w:r w:rsidR="00A12235">
              <w:rPr>
                <w:noProof/>
                <w:webHidden/>
              </w:rPr>
            </w:r>
            <w:r w:rsidR="00A12235">
              <w:rPr>
                <w:noProof/>
                <w:webHidden/>
              </w:rPr>
              <w:fldChar w:fldCharType="separate"/>
            </w:r>
            <w:r w:rsidR="00A12235">
              <w:rPr>
                <w:noProof/>
                <w:webHidden/>
              </w:rPr>
              <w:t>2</w:t>
            </w:r>
            <w:r w:rsidR="00A12235">
              <w:rPr>
                <w:noProof/>
                <w:webHidden/>
              </w:rPr>
              <w:fldChar w:fldCharType="end"/>
            </w:r>
          </w:hyperlink>
        </w:p>
        <w:p w14:paraId="40E97AC0" w14:textId="5365C759" w:rsidR="00A12235" w:rsidRDefault="00000000">
          <w:pPr>
            <w:pStyle w:val="TOC2"/>
            <w:tabs>
              <w:tab w:val="right" w:leader="dot" w:pos="9350"/>
            </w:tabs>
            <w:rPr>
              <w:rFonts w:eastAsiaTheme="minorEastAsia"/>
              <w:noProof/>
            </w:rPr>
          </w:pPr>
          <w:hyperlink w:anchor="_Toc152684348" w:history="1">
            <w:r w:rsidR="00A12235" w:rsidRPr="005B5183">
              <w:rPr>
                <w:rStyle w:val="Hyperlink"/>
                <w:b/>
                <w:bCs/>
                <w:noProof/>
              </w:rPr>
              <w:t>Company Overview</w:t>
            </w:r>
            <w:r w:rsidR="00A12235">
              <w:rPr>
                <w:noProof/>
                <w:webHidden/>
              </w:rPr>
              <w:tab/>
            </w:r>
            <w:r w:rsidR="00A12235">
              <w:rPr>
                <w:noProof/>
                <w:webHidden/>
              </w:rPr>
              <w:fldChar w:fldCharType="begin"/>
            </w:r>
            <w:r w:rsidR="00A12235">
              <w:rPr>
                <w:noProof/>
                <w:webHidden/>
              </w:rPr>
              <w:instrText xml:space="preserve"> PAGEREF _Toc152684348 \h </w:instrText>
            </w:r>
            <w:r w:rsidR="00A12235">
              <w:rPr>
                <w:noProof/>
                <w:webHidden/>
              </w:rPr>
            </w:r>
            <w:r w:rsidR="00A12235">
              <w:rPr>
                <w:noProof/>
                <w:webHidden/>
              </w:rPr>
              <w:fldChar w:fldCharType="separate"/>
            </w:r>
            <w:r w:rsidR="00A12235">
              <w:rPr>
                <w:noProof/>
                <w:webHidden/>
              </w:rPr>
              <w:t>2</w:t>
            </w:r>
            <w:r w:rsidR="00A12235">
              <w:rPr>
                <w:noProof/>
                <w:webHidden/>
              </w:rPr>
              <w:fldChar w:fldCharType="end"/>
            </w:r>
          </w:hyperlink>
        </w:p>
        <w:p w14:paraId="5816F1D0" w14:textId="082873E0" w:rsidR="00A12235" w:rsidRDefault="00000000">
          <w:pPr>
            <w:pStyle w:val="TOC3"/>
            <w:tabs>
              <w:tab w:val="right" w:leader="dot" w:pos="9350"/>
            </w:tabs>
            <w:rPr>
              <w:rFonts w:eastAsiaTheme="minorEastAsia"/>
              <w:noProof/>
            </w:rPr>
          </w:pPr>
          <w:hyperlink w:anchor="_Toc152684349" w:history="1">
            <w:r w:rsidR="00A12235" w:rsidRPr="005B5183">
              <w:rPr>
                <w:rStyle w:val="Hyperlink"/>
                <w:b/>
                <w:bCs/>
                <w:noProof/>
              </w:rPr>
              <w:t>PROPERTIES</w:t>
            </w:r>
            <w:r w:rsidR="00A12235">
              <w:rPr>
                <w:noProof/>
                <w:webHidden/>
              </w:rPr>
              <w:tab/>
            </w:r>
            <w:r w:rsidR="00A12235">
              <w:rPr>
                <w:noProof/>
                <w:webHidden/>
              </w:rPr>
              <w:fldChar w:fldCharType="begin"/>
            </w:r>
            <w:r w:rsidR="00A12235">
              <w:rPr>
                <w:noProof/>
                <w:webHidden/>
              </w:rPr>
              <w:instrText xml:space="preserve"> PAGEREF _Toc152684349 \h </w:instrText>
            </w:r>
            <w:r w:rsidR="00A12235">
              <w:rPr>
                <w:noProof/>
                <w:webHidden/>
              </w:rPr>
            </w:r>
            <w:r w:rsidR="00A12235">
              <w:rPr>
                <w:noProof/>
                <w:webHidden/>
              </w:rPr>
              <w:fldChar w:fldCharType="separate"/>
            </w:r>
            <w:r w:rsidR="00A12235">
              <w:rPr>
                <w:noProof/>
                <w:webHidden/>
              </w:rPr>
              <w:t>2</w:t>
            </w:r>
            <w:r w:rsidR="00A12235">
              <w:rPr>
                <w:noProof/>
                <w:webHidden/>
              </w:rPr>
              <w:fldChar w:fldCharType="end"/>
            </w:r>
          </w:hyperlink>
        </w:p>
        <w:p w14:paraId="03479F25" w14:textId="702EDF9B" w:rsidR="00A12235" w:rsidRDefault="00000000">
          <w:pPr>
            <w:pStyle w:val="TOC3"/>
            <w:tabs>
              <w:tab w:val="right" w:leader="dot" w:pos="9350"/>
            </w:tabs>
            <w:rPr>
              <w:rFonts w:eastAsiaTheme="minorEastAsia"/>
              <w:noProof/>
            </w:rPr>
          </w:pPr>
          <w:hyperlink w:anchor="_Toc152684350" w:history="1">
            <w:r w:rsidR="00A12235" w:rsidRPr="005B5183">
              <w:rPr>
                <w:rStyle w:val="Hyperlink"/>
                <w:b/>
                <w:bCs/>
                <w:noProof/>
              </w:rPr>
              <w:t>ESG</w:t>
            </w:r>
            <w:r w:rsidR="00A12235">
              <w:rPr>
                <w:noProof/>
                <w:webHidden/>
              </w:rPr>
              <w:tab/>
            </w:r>
            <w:r w:rsidR="00A12235">
              <w:rPr>
                <w:noProof/>
                <w:webHidden/>
              </w:rPr>
              <w:fldChar w:fldCharType="begin"/>
            </w:r>
            <w:r w:rsidR="00A12235">
              <w:rPr>
                <w:noProof/>
                <w:webHidden/>
              </w:rPr>
              <w:instrText xml:space="preserve"> PAGEREF _Toc152684350 \h </w:instrText>
            </w:r>
            <w:r w:rsidR="00A12235">
              <w:rPr>
                <w:noProof/>
                <w:webHidden/>
              </w:rPr>
            </w:r>
            <w:r w:rsidR="00A12235">
              <w:rPr>
                <w:noProof/>
                <w:webHidden/>
              </w:rPr>
              <w:fldChar w:fldCharType="separate"/>
            </w:r>
            <w:r w:rsidR="00A12235">
              <w:rPr>
                <w:noProof/>
                <w:webHidden/>
              </w:rPr>
              <w:t>3</w:t>
            </w:r>
            <w:r w:rsidR="00A12235">
              <w:rPr>
                <w:noProof/>
                <w:webHidden/>
              </w:rPr>
              <w:fldChar w:fldCharType="end"/>
            </w:r>
          </w:hyperlink>
        </w:p>
        <w:p w14:paraId="6DB0F51A" w14:textId="6CE5893F" w:rsidR="00A12235" w:rsidRDefault="00000000">
          <w:pPr>
            <w:pStyle w:val="TOC2"/>
            <w:tabs>
              <w:tab w:val="right" w:leader="dot" w:pos="9350"/>
            </w:tabs>
            <w:rPr>
              <w:rFonts w:eastAsiaTheme="minorEastAsia"/>
              <w:noProof/>
            </w:rPr>
          </w:pPr>
          <w:hyperlink w:anchor="_Toc152684351" w:history="1">
            <w:r w:rsidR="00A12235" w:rsidRPr="005B5183">
              <w:rPr>
                <w:rStyle w:val="Hyperlink"/>
                <w:b/>
                <w:bCs/>
                <w:noProof/>
              </w:rPr>
              <w:t>Management – Recent Litigation Settlement, Slightly Aggressive Accounting Practices, Team Forward Looking</w:t>
            </w:r>
            <w:r w:rsidR="00A12235">
              <w:rPr>
                <w:noProof/>
                <w:webHidden/>
              </w:rPr>
              <w:tab/>
            </w:r>
            <w:r w:rsidR="00A12235">
              <w:rPr>
                <w:noProof/>
                <w:webHidden/>
              </w:rPr>
              <w:fldChar w:fldCharType="begin"/>
            </w:r>
            <w:r w:rsidR="00A12235">
              <w:rPr>
                <w:noProof/>
                <w:webHidden/>
              </w:rPr>
              <w:instrText xml:space="preserve"> PAGEREF _Toc152684351 \h </w:instrText>
            </w:r>
            <w:r w:rsidR="00A12235">
              <w:rPr>
                <w:noProof/>
                <w:webHidden/>
              </w:rPr>
            </w:r>
            <w:r w:rsidR="00A12235">
              <w:rPr>
                <w:noProof/>
                <w:webHidden/>
              </w:rPr>
              <w:fldChar w:fldCharType="separate"/>
            </w:r>
            <w:r w:rsidR="00A12235">
              <w:rPr>
                <w:noProof/>
                <w:webHidden/>
              </w:rPr>
              <w:t>3</w:t>
            </w:r>
            <w:r w:rsidR="00A12235">
              <w:rPr>
                <w:noProof/>
                <w:webHidden/>
              </w:rPr>
              <w:fldChar w:fldCharType="end"/>
            </w:r>
          </w:hyperlink>
        </w:p>
        <w:p w14:paraId="38B7DC29" w14:textId="0D38130D" w:rsidR="00A12235" w:rsidRDefault="00000000">
          <w:pPr>
            <w:pStyle w:val="TOC2"/>
            <w:tabs>
              <w:tab w:val="right" w:leader="dot" w:pos="9350"/>
            </w:tabs>
            <w:rPr>
              <w:rFonts w:eastAsiaTheme="minorEastAsia"/>
              <w:noProof/>
            </w:rPr>
          </w:pPr>
          <w:hyperlink w:anchor="_Toc152684352" w:history="1">
            <w:r w:rsidR="00A12235" w:rsidRPr="005B5183">
              <w:rPr>
                <w:rStyle w:val="Hyperlink"/>
                <w:b/>
                <w:bCs/>
                <w:noProof/>
              </w:rPr>
              <w:t>Top Line – Extremely Consistent Revenues, Burdening COGS Caused by Inflation</w:t>
            </w:r>
            <w:r w:rsidR="00A12235">
              <w:rPr>
                <w:noProof/>
                <w:webHidden/>
              </w:rPr>
              <w:tab/>
            </w:r>
            <w:r w:rsidR="00A12235">
              <w:rPr>
                <w:noProof/>
                <w:webHidden/>
              </w:rPr>
              <w:fldChar w:fldCharType="begin"/>
            </w:r>
            <w:r w:rsidR="00A12235">
              <w:rPr>
                <w:noProof/>
                <w:webHidden/>
              </w:rPr>
              <w:instrText xml:space="preserve"> PAGEREF _Toc152684352 \h </w:instrText>
            </w:r>
            <w:r w:rsidR="00A12235">
              <w:rPr>
                <w:noProof/>
                <w:webHidden/>
              </w:rPr>
            </w:r>
            <w:r w:rsidR="00A12235">
              <w:rPr>
                <w:noProof/>
                <w:webHidden/>
              </w:rPr>
              <w:fldChar w:fldCharType="separate"/>
            </w:r>
            <w:r w:rsidR="00A12235">
              <w:rPr>
                <w:noProof/>
                <w:webHidden/>
              </w:rPr>
              <w:t>4</w:t>
            </w:r>
            <w:r w:rsidR="00A12235">
              <w:rPr>
                <w:noProof/>
                <w:webHidden/>
              </w:rPr>
              <w:fldChar w:fldCharType="end"/>
            </w:r>
          </w:hyperlink>
        </w:p>
        <w:p w14:paraId="0085E917" w14:textId="0C6B97EB" w:rsidR="00A12235" w:rsidRDefault="00000000">
          <w:pPr>
            <w:pStyle w:val="TOC2"/>
            <w:tabs>
              <w:tab w:val="right" w:leader="dot" w:pos="9350"/>
            </w:tabs>
            <w:rPr>
              <w:rFonts w:eastAsiaTheme="minorEastAsia"/>
              <w:noProof/>
            </w:rPr>
          </w:pPr>
          <w:hyperlink w:anchor="_Toc152684353" w:history="1">
            <w:r w:rsidR="00A12235" w:rsidRPr="005B5183">
              <w:rPr>
                <w:rStyle w:val="Hyperlink"/>
                <w:b/>
                <w:bCs/>
                <w:noProof/>
              </w:rPr>
              <w:t>Growth Cycle of Kraft – A Mature Company, On Its Way to Decline</w:t>
            </w:r>
            <w:r w:rsidR="00A12235">
              <w:rPr>
                <w:noProof/>
                <w:webHidden/>
              </w:rPr>
              <w:tab/>
            </w:r>
            <w:r w:rsidR="00A12235">
              <w:rPr>
                <w:noProof/>
                <w:webHidden/>
              </w:rPr>
              <w:fldChar w:fldCharType="begin"/>
            </w:r>
            <w:r w:rsidR="00A12235">
              <w:rPr>
                <w:noProof/>
                <w:webHidden/>
              </w:rPr>
              <w:instrText xml:space="preserve"> PAGEREF _Toc152684353 \h </w:instrText>
            </w:r>
            <w:r w:rsidR="00A12235">
              <w:rPr>
                <w:noProof/>
                <w:webHidden/>
              </w:rPr>
            </w:r>
            <w:r w:rsidR="00A12235">
              <w:rPr>
                <w:noProof/>
                <w:webHidden/>
              </w:rPr>
              <w:fldChar w:fldCharType="separate"/>
            </w:r>
            <w:r w:rsidR="00A12235">
              <w:rPr>
                <w:noProof/>
                <w:webHidden/>
              </w:rPr>
              <w:t>4</w:t>
            </w:r>
            <w:r w:rsidR="00A12235">
              <w:rPr>
                <w:noProof/>
                <w:webHidden/>
              </w:rPr>
              <w:fldChar w:fldCharType="end"/>
            </w:r>
          </w:hyperlink>
        </w:p>
        <w:p w14:paraId="2C4BC2D1" w14:textId="34FC6735" w:rsidR="00A12235" w:rsidRDefault="00000000">
          <w:pPr>
            <w:pStyle w:val="TOC1"/>
            <w:tabs>
              <w:tab w:val="right" w:leader="dot" w:pos="9350"/>
            </w:tabs>
            <w:rPr>
              <w:rFonts w:eastAsiaTheme="minorEastAsia"/>
              <w:noProof/>
            </w:rPr>
          </w:pPr>
          <w:hyperlink w:anchor="_Toc152684354" w:history="1">
            <w:r w:rsidR="00A12235" w:rsidRPr="005B5183">
              <w:rPr>
                <w:rStyle w:val="Hyperlink"/>
                <w:b/>
                <w:bCs/>
                <w:noProof/>
              </w:rPr>
              <w:t>Investment Thesis</w:t>
            </w:r>
            <w:r w:rsidR="00A12235">
              <w:rPr>
                <w:noProof/>
                <w:webHidden/>
              </w:rPr>
              <w:tab/>
            </w:r>
            <w:r w:rsidR="00A12235">
              <w:rPr>
                <w:noProof/>
                <w:webHidden/>
              </w:rPr>
              <w:fldChar w:fldCharType="begin"/>
            </w:r>
            <w:r w:rsidR="00A12235">
              <w:rPr>
                <w:noProof/>
                <w:webHidden/>
              </w:rPr>
              <w:instrText xml:space="preserve"> PAGEREF _Toc152684354 \h </w:instrText>
            </w:r>
            <w:r w:rsidR="00A12235">
              <w:rPr>
                <w:noProof/>
                <w:webHidden/>
              </w:rPr>
            </w:r>
            <w:r w:rsidR="00A12235">
              <w:rPr>
                <w:noProof/>
                <w:webHidden/>
              </w:rPr>
              <w:fldChar w:fldCharType="separate"/>
            </w:r>
            <w:r w:rsidR="00A12235">
              <w:rPr>
                <w:noProof/>
                <w:webHidden/>
              </w:rPr>
              <w:t>4</w:t>
            </w:r>
            <w:r w:rsidR="00A12235">
              <w:rPr>
                <w:noProof/>
                <w:webHidden/>
              </w:rPr>
              <w:fldChar w:fldCharType="end"/>
            </w:r>
          </w:hyperlink>
        </w:p>
        <w:p w14:paraId="717D8CE3" w14:textId="5933FA38" w:rsidR="00A12235" w:rsidRDefault="00000000">
          <w:pPr>
            <w:pStyle w:val="TOC2"/>
            <w:tabs>
              <w:tab w:val="right" w:leader="dot" w:pos="9350"/>
            </w:tabs>
            <w:rPr>
              <w:rFonts w:eastAsiaTheme="minorEastAsia"/>
              <w:noProof/>
            </w:rPr>
          </w:pPr>
          <w:hyperlink w:anchor="_Toc152684355" w:history="1">
            <w:r w:rsidR="00A12235" w:rsidRPr="005B5183">
              <w:rPr>
                <w:rStyle w:val="Hyperlink"/>
                <w:b/>
                <w:bCs/>
                <w:noProof/>
              </w:rPr>
              <w:t>Kraft – A Consumer Defensive Stock Who Presents Zero Growth. How Long Will Investors Pay a Premium?</w:t>
            </w:r>
            <w:r w:rsidR="00A12235">
              <w:rPr>
                <w:noProof/>
                <w:webHidden/>
              </w:rPr>
              <w:tab/>
            </w:r>
            <w:r w:rsidR="00A12235">
              <w:rPr>
                <w:noProof/>
                <w:webHidden/>
              </w:rPr>
              <w:fldChar w:fldCharType="begin"/>
            </w:r>
            <w:r w:rsidR="00A12235">
              <w:rPr>
                <w:noProof/>
                <w:webHidden/>
              </w:rPr>
              <w:instrText xml:space="preserve"> PAGEREF _Toc152684355 \h </w:instrText>
            </w:r>
            <w:r w:rsidR="00A12235">
              <w:rPr>
                <w:noProof/>
                <w:webHidden/>
              </w:rPr>
            </w:r>
            <w:r w:rsidR="00A12235">
              <w:rPr>
                <w:noProof/>
                <w:webHidden/>
              </w:rPr>
              <w:fldChar w:fldCharType="separate"/>
            </w:r>
            <w:r w:rsidR="00A12235">
              <w:rPr>
                <w:noProof/>
                <w:webHidden/>
              </w:rPr>
              <w:t>4</w:t>
            </w:r>
            <w:r w:rsidR="00A12235">
              <w:rPr>
                <w:noProof/>
                <w:webHidden/>
              </w:rPr>
              <w:fldChar w:fldCharType="end"/>
            </w:r>
          </w:hyperlink>
        </w:p>
        <w:p w14:paraId="7892D84F" w14:textId="2730063B" w:rsidR="00A12235" w:rsidRDefault="00000000">
          <w:pPr>
            <w:pStyle w:val="TOC2"/>
            <w:tabs>
              <w:tab w:val="right" w:leader="dot" w:pos="9350"/>
            </w:tabs>
            <w:rPr>
              <w:rFonts w:eastAsiaTheme="minorEastAsia"/>
              <w:noProof/>
            </w:rPr>
          </w:pPr>
          <w:hyperlink w:anchor="_Toc152684356" w:history="1">
            <w:r w:rsidR="00A12235" w:rsidRPr="005B5183">
              <w:rPr>
                <w:rStyle w:val="Hyperlink"/>
                <w:b/>
                <w:bCs/>
                <w:noProof/>
              </w:rPr>
              <w:t>Liquidity, Capital Structure, Solvency, and Financial Flexibility</w:t>
            </w:r>
            <w:r w:rsidR="00A12235">
              <w:rPr>
                <w:noProof/>
                <w:webHidden/>
              </w:rPr>
              <w:tab/>
            </w:r>
            <w:r w:rsidR="00A12235">
              <w:rPr>
                <w:noProof/>
                <w:webHidden/>
              </w:rPr>
              <w:fldChar w:fldCharType="begin"/>
            </w:r>
            <w:r w:rsidR="00A12235">
              <w:rPr>
                <w:noProof/>
                <w:webHidden/>
              </w:rPr>
              <w:instrText xml:space="preserve"> PAGEREF _Toc152684356 \h </w:instrText>
            </w:r>
            <w:r w:rsidR="00A12235">
              <w:rPr>
                <w:noProof/>
                <w:webHidden/>
              </w:rPr>
            </w:r>
            <w:r w:rsidR="00A12235">
              <w:rPr>
                <w:noProof/>
                <w:webHidden/>
              </w:rPr>
              <w:fldChar w:fldCharType="separate"/>
            </w:r>
            <w:r w:rsidR="00A12235">
              <w:rPr>
                <w:noProof/>
                <w:webHidden/>
              </w:rPr>
              <w:t>5</w:t>
            </w:r>
            <w:r w:rsidR="00A12235">
              <w:rPr>
                <w:noProof/>
                <w:webHidden/>
              </w:rPr>
              <w:fldChar w:fldCharType="end"/>
            </w:r>
          </w:hyperlink>
        </w:p>
        <w:p w14:paraId="34815040" w14:textId="79D5C30C" w:rsidR="00A12235" w:rsidRDefault="00000000">
          <w:pPr>
            <w:pStyle w:val="TOC3"/>
            <w:tabs>
              <w:tab w:val="right" w:leader="dot" w:pos="9350"/>
            </w:tabs>
            <w:rPr>
              <w:rFonts w:eastAsiaTheme="minorEastAsia"/>
              <w:noProof/>
            </w:rPr>
          </w:pPr>
          <w:hyperlink w:anchor="_Toc152684357" w:history="1">
            <w:r w:rsidR="00A12235" w:rsidRPr="005B5183">
              <w:rPr>
                <w:rStyle w:val="Hyperlink"/>
                <w:b/>
                <w:bCs/>
                <w:noProof/>
              </w:rPr>
              <w:t>LIQUIDITY</w:t>
            </w:r>
            <w:r w:rsidR="00A12235">
              <w:rPr>
                <w:noProof/>
                <w:webHidden/>
              </w:rPr>
              <w:tab/>
            </w:r>
            <w:r w:rsidR="00A12235">
              <w:rPr>
                <w:noProof/>
                <w:webHidden/>
              </w:rPr>
              <w:fldChar w:fldCharType="begin"/>
            </w:r>
            <w:r w:rsidR="00A12235">
              <w:rPr>
                <w:noProof/>
                <w:webHidden/>
              </w:rPr>
              <w:instrText xml:space="preserve"> PAGEREF _Toc152684357 \h </w:instrText>
            </w:r>
            <w:r w:rsidR="00A12235">
              <w:rPr>
                <w:noProof/>
                <w:webHidden/>
              </w:rPr>
            </w:r>
            <w:r w:rsidR="00A12235">
              <w:rPr>
                <w:noProof/>
                <w:webHidden/>
              </w:rPr>
              <w:fldChar w:fldCharType="separate"/>
            </w:r>
            <w:r w:rsidR="00A12235">
              <w:rPr>
                <w:noProof/>
                <w:webHidden/>
              </w:rPr>
              <w:t>5</w:t>
            </w:r>
            <w:r w:rsidR="00A12235">
              <w:rPr>
                <w:noProof/>
                <w:webHidden/>
              </w:rPr>
              <w:fldChar w:fldCharType="end"/>
            </w:r>
          </w:hyperlink>
        </w:p>
        <w:p w14:paraId="5FF08356" w14:textId="54DCD6B6" w:rsidR="00A12235" w:rsidRDefault="00000000">
          <w:pPr>
            <w:pStyle w:val="TOC3"/>
            <w:tabs>
              <w:tab w:val="right" w:leader="dot" w:pos="9350"/>
            </w:tabs>
            <w:rPr>
              <w:rFonts w:eastAsiaTheme="minorEastAsia"/>
              <w:noProof/>
            </w:rPr>
          </w:pPr>
          <w:hyperlink w:anchor="_Toc152684358" w:history="1">
            <w:r w:rsidR="00A12235" w:rsidRPr="005B5183">
              <w:rPr>
                <w:rStyle w:val="Hyperlink"/>
                <w:b/>
                <w:bCs/>
                <w:noProof/>
              </w:rPr>
              <w:t>CAPITAL STRUCTURE, SOLVENCY, &amp; FLEXIBILITY</w:t>
            </w:r>
            <w:r w:rsidR="00A12235">
              <w:rPr>
                <w:noProof/>
                <w:webHidden/>
              </w:rPr>
              <w:tab/>
            </w:r>
            <w:r w:rsidR="00A12235">
              <w:rPr>
                <w:noProof/>
                <w:webHidden/>
              </w:rPr>
              <w:fldChar w:fldCharType="begin"/>
            </w:r>
            <w:r w:rsidR="00A12235">
              <w:rPr>
                <w:noProof/>
                <w:webHidden/>
              </w:rPr>
              <w:instrText xml:space="preserve"> PAGEREF _Toc152684358 \h </w:instrText>
            </w:r>
            <w:r w:rsidR="00A12235">
              <w:rPr>
                <w:noProof/>
                <w:webHidden/>
              </w:rPr>
            </w:r>
            <w:r w:rsidR="00A12235">
              <w:rPr>
                <w:noProof/>
                <w:webHidden/>
              </w:rPr>
              <w:fldChar w:fldCharType="separate"/>
            </w:r>
            <w:r w:rsidR="00A12235">
              <w:rPr>
                <w:noProof/>
                <w:webHidden/>
              </w:rPr>
              <w:t>6</w:t>
            </w:r>
            <w:r w:rsidR="00A12235">
              <w:rPr>
                <w:noProof/>
                <w:webHidden/>
              </w:rPr>
              <w:fldChar w:fldCharType="end"/>
            </w:r>
          </w:hyperlink>
        </w:p>
        <w:p w14:paraId="28EB5D26" w14:textId="75B03C77" w:rsidR="00A12235" w:rsidRDefault="00000000">
          <w:pPr>
            <w:pStyle w:val="TOC2"/>
            <w:tabs>
              <w:tab w:val="right" w:leader="dot" w:pos="9350"/>
            </w:tabs>
            <w:rPr>
              <w:rFonts w:eastAsiaTheme="minorEastAsia"/>
              <w:noProof/>
            </w:rPr>
          </w:pPr>
          <w:hyperlink w:anchor="_Toc152684359" w:history="1">
            <w:r w:rsidR="00A12235" w:rsidRPr="005B5183">
              <w:rPr>
                <w:rStyle w:val="Hyperlink"/>
                <w:b/>
                <w:bCs/>
                <w:noProof/>
              </w:rPr>
              <w:t>Adjustments Made to Income Statement to Arrive at Recurring NICO</w:t>
            </w:r>
            <w:r w:rsidR="00A12235">
              <w:rPr>
                <w:noProof/>
                <w:webHidden/>
              </w:rPr>
              <w:tab/>
            </w:r>
            <w:r w:rsidR="00A12235">
              <w:rPr>
                <w:noProof/>
                <w:webHidden/>
              </w:rPr>
              <w:fldChar w:fldCharType="begin"/>
            </w:r>
            <w:r w:rsidR="00A12235">
              <w:rPr>
                <w:noProof/>
                <w:webHidden/>
              </w:rPr>
              <w:instrText xml:space="preserve"> PAGEREF _Toc152684359 \h </w:instrText>
            </w:r>
            <w:r w:rsidR="00A12235">
              <w:rPr>
                <w:noProof/>
                <w:webHidden/>
              </w:rPr>
            </w:r>
            <w:r w:rsidR="00A12235">
              <w:rPr>
                <w:noProof/>
                <w:webHidden/>
              </w:rPr>
              <w:fldChar w:fldCharType="separate"/>
            </w:r>
            <w:r w:rsidR="00A12235">
              <w:rPr>
                <w:noProof/>
                <w:webHidden/>
              </w:rPr>
              <w:t>8</w:t>
            </w:r>
            <w:r w:rsidR="00A12235">
              <w:rPr>
                <w:noProof/>
                <w:webHidden/>
              </w:rPr>
              <w:fldChar w:fldCharType="end"/>
            </w:r>
          </w:hyperlink>
        </w:p>
        <w:p w14:paraId="68614BA6" w14:textId="3AFD38D0" w:rsidR="00A12235" w:rsidRDefault="00000000">
          <w:pPr>
            <w:pStyle w:val="TOC3"/>
            <w:tabs>
              <w:tab w:val="right" w:leader="dot" w:pos="9350"/>
            </w:tabs>
            <w:rPr>
              <w:rFonts w:eastAsiaTheme="minorEastAsia"/>
              <w:noProof/>
            </w:rPr>
          </w:pPr>
          <w:hyperlink w:anchor="_Toc152684360" w:history="1">
            <w:r w:rsidR="00A12235" w:rsidRPr="005B5183">
              <w:rPr>
                <w:rStyle w:val="Hyperlink"/>
                <w:rFonts w:eastAsia="Times New Roman"/>
                <w:b/>
                <w:bCs/>
                <w:noProof/>
              </w:rPr>
              <w:t>ADJUSTMENTS TO TOP LINE: REVENUES AND COGS</w:t>
            </w:r>
            <w:r w:rsidR="00A12235">
              <w:rPr>
                <w:noProof/>
                <w:webHidden/>
              </w:rPr>
              <w:tab/>
            </w:r>
            <w:r w:rsidR="00A12235">
              <w:rPr>
                <w:noProof/>
                <w:webHidden/>
              </w:rPr>
              <w:fldChar w:fldCharType="begin"/>
            </w:r>
            <w:r w:rsidR="00A12235">
              <w:rPr>
                <w:noProof/>
                <w:webHidden/>
              </w:rPr>
              <w:instrText xml:space="preserve"> PAGEREF _Toc152684360 \h </w:instrText>
            </w:r>
            <w:r w:rsidR="00A12235">
              <w:rPr>
                <w:noProof/>
                <w:webHidden/>
              </w:rPr>
            </w:r>
            <w:r w:rsidR="00A12235">
              <w:rPr>
                <w:noProof/>
                <w:webHidden/>
              </w:rPr>
              <w:fldChar w:fldCharType="separate"/>
            </w:r>
            <w:r w:rsidR="00A12235">
              <w:rPr>
                <w:noProof/>
                <w:webHidden/>
              </w:rPr>
              <w:t>8</w:t>
            </w:r>
            <w:r w:rsidR="00A12235">
              <w:rPr>
                <w:noProof/>
                <w:webHidden/>
              </w:rPr>
              <w:fldChar w:fldCharType="end"/>
            </w:r>
          </w:hyperlink>
        </w:p>
        <w:p w14:paraId="77A01F21" w14:textId="35F635F4" w:rsidR="00A12235" w:rsidRDefault="00000000">
          <w:pPr>
            <w:pStyle w:val="TOC3"/>
            <w:tabs>
              <w:tab w:val="right" w:leader="dot" w:pos="9350"/>
            </w:tabs>
            <w:rPr>
              <w:rFonts w:eastAsiaTheme="minorEastAsia"/>
              <w:noProof/>
            </w:rPr>
          </w:pPr>
          <w:hyperlink w:anchor="_Toc152684361" w:history="1">
            <w:r w:rsidR="00A12235" w:rsidRPr="005B5183">
              <w:rPr>
                <w:rStyle w:val="Hyperlink"/>
                <w:rFonts w:eastAsia="Times New Roman"/>
                <w:b/>
                <w:bCs/>
                <w:noProof/>
              </w:rPr>
              <w:t>ADJUSTMENTS TO SG&amp;A</w:t>
            </w:r>
            <w:r w:rsidR="00A12235">
              <w:rPr>
                <w:noProof/>
                <w:webHidden/>
              </w:rPr>
              <w:tab/>
            </w:r>
            <w:r w:rsidR="00A12235">
              <w:rPr>
                <w:noProof/>
                <w:webHidden/>
              </w:rPr>
              <w:fldChar w:fldCharType="begin"/>
            </w:r>
            <w:r w:rsidR="00A12235">
              <w:rPr>
                <w:noProof/>
                <w:webHidden/>
              </w:rPr>
              <w:instrText xml:space="preserve"> PAGEREF _Toc152684361 \h </w:instrText>
            </w:r>
            <w:r w:rsidR="00A12235">
              <w:rPr>
                <w:noProof/>
                <w:webHidden/>
              </w:rPr>
            </w:r>
            <w:r w:rsidR="00A12235">
              <w:rPr>
                <w:noProof/>
                <w:webHidden/>
              </w:rPr>
              <w:fldChar w:fldCharType="separate"/>
            </w:r>
            <w:r w:rsidR="00A12235">
              <w:rPr>
                <w:noProof/>
                <w:webHidden/>
              </w:rPr>
              <w:t>8</w:t>
            </w:r>
            <w:r w:rsidR="00A12235">
              <w:rPr>
                <w:noProof/>
                <w:webHidden/>
              </w:rPr>
              <w:fldChar w:fldCharType="end"/>
            </w:r>
          </w:hyperlink>
        </w:p>
        <w:p w14:paraId="54D7308B" w14:textId="4D41A37F" w:rsidR="00A12235" w:rsidRDefault="00000000">
          <w:pPr>
            <w:pStyle w:val="TOC3"/>
            <w:tabs>
              <w:tab w:val="right" w:leader="dot" w:pos="9350"/>
            </w:tabs>
            <w:rPr>
              <w:rFonts w:eastAsiaTheme="minorEastAsia"/>
              <w:noProof/>
            </w:rPr>
          </w:pPr>
          <w:hyperlink w:anchor="_Toc152684362" w:history="1">
            <w:r w:rsidR="00A12235" w:rsidRPr="005B5183">
              <w:rPr>
                <w:rStyle w:val="Hyperlink"/>
                <w:b/>
                <w:bCs/>
                <w:noProof/>
              </w:rPr>
              <w:t>GOODWILL AND INTANGIBLE IMPAIRMENT</w:t>
            </w:r>
            <w:r w:rsidR="00A12235">
              <w:rPr>
                <w:noProof/>
                <w:webHidden/>
              </w:rPr>
              <w:tab/>
            </w:r>
            <w:r w:rsidR="00A12235">
              <w:rPr>
                <w:noProof/>
                <w:webHidden/>
              </w:rPr>
              <w:fldChar w:fldCharType="begin"/>
            </w:r>
            <w:r w:rsidR="00A12235">
              <w:rPr>
                <w:noProof/>
                <w:webHidden/>
              </w:rPr>
              <w:instrText xml:space="preserve"> PAGEREF _Toc152684362 \h </w:instrText>
            </w:r>
            <w:r w:rsidR="00A12235">
              <w:rPr>
                <w:noProof/>
                <w:webHidden/>
              </w:rPr>
            </w:r>
            <w:r w:rsidR="00A12235">
              <w:rPr>
                <w:noProof/>
                <w:webHidden/>
              </w:rPr>
              <w:fldChar w:fldCharType="separate"/>
            </w:r>
            <w:r w:rsidR="00A12235">
              <w:rPr>
                <w:noProof/>
                <w:webHidden/>
              </w:rPr>
              <w:t>8</w:t>
            </w:r>
            <w:r w:rsidR="00A12235">
              <w:rPr>
                <w:noProof/>
                <w:webHidden/>
              </w:rPr>
              <w:fldChar w:fldCharType="end"/>
            </w:r>
          </w:hyperlink>
        </w:p>
        <w:p w14:paraId="5E6E3290" w14:textId="06149E94" w:rsidR="00A12235" w:rsidRDefault="00000000">
          <w:pPr>
            <w:pStyle w:val="TOC3"/>
            <w:tabs>
              <w:tab w:val="right" w:leader="dot" w:pos="9350"/>
            </w:tabs>
            <w:rPr>
              <w:rFonts w:eastAsiaTheme="minorEastAsia"/>
              <w:noProof/>
            </w:rPr>
          </w:pPr>
          <w:hyperlink w:anchor="_Toc152684363" w:history="1">
            <w:r w:rsidR="00A12235" w:rsidRPr="005B5183">
              <w:rPr>
                <w:rStyle w:val="Hyperlink"/>
                <w:rFonts w:eastAsia="Times New Roman"/>
                <w:b/>
                <w:bCs/>
                <w:noProof/>
              </w:rPr>
              <w:t>INTEREST EXPENSE</w:t>
            </w:r>
            <w:r w:rsidR="00A12235">
              <w:rPr>
                <w:noProof/>
                <w:webHidden/>
              </w:rPr>
              <w:tab/>
            </w:r>
            <w:r w:rsidR="00A12235">
              <w:rPr>
                <w:noProof/>
                <w:webHidden/>
              </w:rPr>
              <w:fldChar w:fldCharType="begin"/>
            </w:r>
            <w:r w:rsidR="00A12235">
              <w:rPr>
                <w:noProof/>
                <w:webHidden/>
              </w:rPr>
              <w:instrText xml:space="preserve"> PAGEREF _Toc152684363 \h </w:instrText>
            </w:r>
            <w:r w:rsidR="00A12235">
              <w:rPr>
                <w:noProof/>
                <w:webHidden/>
              </w:rPr>
            </w:r>
            <w:r w:rsidR="00A12235">
              <w:rPr>
                <w:noProof/>
                <w:webHidden/>
              </w:rPr>
              <w:fldChar w:fldCharType="separate"/>
            </w:r>
            <w:r w:rsidR="00A12235">
              <w:rPr>
                <w:noProof/>
                <w:webHidden/>
              </w:rPr>
              <w:t>8</w:t>
            </w:r>
            <w:r w:rsidR="00A12235">
              <w:rPr>
                <w:noProof/>
                <w:webHidden/>
              </w:rPr>
              <w:fldChar w:fldCharType="end"/>
            </w:r>
          </w:hyperlink>
        </w:p>
        <w:p w14:paraId="4496B7FF" w14:textId="2F1C9F9F" w:rsidR="00A12235" w:rsidRDefault="00000000">
          <w:pPr>
            <w:pStyle w:val="TOC3"/>
            <w:tabs>
              <w:tab w:val="right" w:leader="dot" w:pos="9350"/>
            </w:tabs>
            <w:rPr>
              <w:rFonts w:eastAsiaTheme="minorEastAsia"/>
              <w:noProof/>
            </w:rPr>
          </w:pPr>
          <w:hyperlink w:anchor="_Toc152684364" w:history="1">
            <w:r w:rsidR="00A12235" w:rsidRPr="005B5183">
              <w:rPr>
                <w:rStyle w:val="Hyperlink"/>
                <w:rFonts w:eastAsia="Times New Roman"/>
                <w:b/>
                <w:bCs/>
                <w:noProof/>
              </w:rPr>
              <w:t>OTHER EXPENSES</w:t>
            </w:r>
            <w:r w:rsidR="00A12235">
              <w:rPr>
                <w:noProof/>
                <w:webHidden/>
              </w:rPr>
              <w:tab/>
            </w:r>
            <w:r w:rsidR="00A12235">
              <w:rPr>
                <w:noProof/>
                <w:webHidden/>
              </w:rPr>
              <w:fldChar w:fldCharType="begin"/>
            </w:r>
            <w:r w:rsidR="00A12235">
              <w:rPr>
                <w:noProof/>
                <w:webHidden/>
              </w:rPr>
              <w:instrText xml:space="preserve"> PAGEREF _Toc152684364 \h </w:instrText>
            </w:r>
            <w:r w:rsidR="00A12235">
              <w:rPr>
                <w:noProof/>
                <w:webHidden/>
              </w:rPr>
            </w:r>
            <w:r w:rsidR="00A12235">
              <w:rPr>
                <w:noProof/>
                <w:webHidden/>
              </w:rPr>
              <w:fldChar w:fldCharType="separate"/>
            </w:r>
            <w:r w:rsidR="00A12235">
              <w:rPr>
                <w:noProof/>
                <w:webHidden/>
              </w:rPr>
              <w:t>9</w:t>
            </w:r>
            <w:r w:rsidR="00A12235">
              <w:rPr>
                <w:noProof/>
                <w:webHidden/>
              </w:rPr>
              <w:fldChar w:fldCharType="end"/>
            </w:r>
          </w:hyperlink>
        </w:p>
        <w:p w14:paraId="651D8AE0" w14:textId="26899420" w:rsidR="00A12235" w:rsidRDefault="00000000">
          <w:pPr>
            <w:pStyle w:val="TOC3"/>
            <w:tabs>
              <w:tab w:val="right" w:leader="dot" w:pos="9350"/>
            </w:tabs>
            <w:rPr>
              <w:rFonts w:eastAsiaTheme="minorEastAsia"/>
              <w:noProof/>
            </w:rPr>
          </w:pPr>
          <w:hyperlink w:anchor="_Toc152684365" w:history="1">
            <w:r w:rsidR="00A12235" w:rsidRPr="005B5183">
              <w:rPr>
                <w:rStyle w:val="Hyperlink"/>
                <w:rFonts w:eastAsia="Times New Roman"/>
                <w:b/>
                <w:bCs/>
                <w:noProof/>
              </w:rPr>
              <w:t>TAX PROVISIONS</w:t>
            </w:r>
            <w:r w:rsidR="00A12235">
              <w:rPr>
                <w:noProof/>
                <w:webHidden/>
              </w:rPr>
              <w:tab/>
            </w:r>
            <w:r w:rsidR="00A12235">
              <w:rPr>
                <w:noProof/>
                <w:webHidden/>
              </w:rPr>
              <w:fldChar w:fldCharType="begin"/>
            </w:r>
            <w:r w:rsidR="00A12235">
              <w:rPr>
                <w:noProof/>
                <w:webHidden/>
              </w:rPr>
              <w:instrText xml:space="preserve"> PAGEREF _Toc152684365 \h </w:instrText>
            </w:r>
            <w:r w:rsidR="00A12235">
              <w:rPr>
                <w:noProof/>
                <w:webHidden/>
              </w:rPr>
            </w:r>
            <w:r w:rsidR="00A12235">
              <w:rPr>
                <w:noProof/>
                <w:webHidden/>
              </w:rPr>
              <w:fldChar w:fldCharType="separate"/>
            </w:r>
            <w:r w:rsidR="00A12235">
              <w:rPr>
                <w:noProof/>
                <w:webHidden/>
              </w:rPr>
              <w:t>9</w:t>
            </w:r>
            <w:r w:rsidR="00A12235">
              <w:rPr>
                <w:noProof/>
                <w:webHidden/>
              </w:rPr>
              <w:fldChar w:fldCharType="end"/>
            </w:r>
          </w:hyperlink>
        </w:p>
        <w:p w14:paraId="39659A07" w14:textId="450BF667" w:rsidR="00A12235" w:rsidRDefault="00000000">
          <w:pPr>
            <w:pStyle w:val="TOC1"/>
            <w:tabs>
              <w:tab w:val="right" w:leader="dot" w:pos="9350"/>
            </w:tabs>
            <w:rPr>
              <w:rFonts w:eastAsiaTheme="minorEastAsia"/>
              <w:noProof/>
            </w:rPr>
          </w:pPr>
          <w:hyperlink w:anchor="_Toc152684366" w:history="1">
            <w:r w:rsidR="00A12235" w:rsidRPr="005B5183">
              <w:rPr>
                <w:rStyle w:val="Hyperlink"/>
                <w:b/>
                <w:bCs/>
                <w:noProof/>
              </w:rPr>
              <w:t>Financial Information and Valuation</w:t>
            </w:r>
            <w:r w:rsidR="00A12235">
              <w:rPr>
                <w:noProof/>
                <w:webHidden/>
              </w:rPr>
              <w:tab/>
            </w:r>
            <w:r w:rsidR="00A12235">
              <w:rPr>
                <w:noProof/>
                <w:webHidden/>
              </w:rPr>
              <w:fldChar w:fldCharType="begin"/>
            </w:r>
            <w:r w:rsidR="00A12235">
              <w:rPr>
                <w:noProof/>
                <w:webHidden/>
              </w:rPr>
              <w:instrText xml:space="preserve"> PAGEREF _Toc152684366 \h </w:instrText>
            </w:r>
            <w:r w:rsidR="00A12235">
              <w:rPr>
                <w:noProof/>
                <w:webHidden/>
              </w:rPr>
            </w:r>
            <w:r w:rsidR="00A12235">
              <w:rPr>
                <w:noProof/>
                <w:webHidden/>
              </w:rPr>
              <w:fldChar w:fldCharType="separate"/>
            </w:r>
            <w:r w:rsidR="00A12235">
              <w:rPr>
                <w:noProof/>
                <w:webHidden/>
              </w:rPr>
              <w:t>9</w:t>
            </w:r>
            <w:r w:rsidR="00A12235">
              <w:rPr>
                <w:noProof/>
                <w:webHidden/>
              </w:rPr>
              <w:fldChar w:fldCharType="end"/>
            </w:r>
          </w:hyperlink>
        </w:p>
        <w:p w14:paraId="09D2D28B" w14:textId="1DFC5D58" w:rsidR="00A12235" w:rsidRDefault="00000000">
          <w:pPr>
            <w:pStyle w:val="TOC2"/>
            <w:tabs>
              <w:tab w:val="right" w:leader="dot" w:pos="9350"/>
            </w:tabs>
            <w:rPr>
              <w:rFonts w:eastAsiaTheme="minorEastAsia"/>
              <w:noProof/>
            </w:rPr>
          </w:pPr>
          <w:hyperlink w:anchor="_Toc152684367" w:history="1">
            <w:r w:rsidR="00A12235" w:rsidRPr="005B5183">
              <w:rPr>
                <w:rStyle w:val="Hyperlink"/>
                <w:b/>
                <w:bCs/>
                <w:noProof/>
              </w:rPr>
              <w:t>Projected Income Statement – Based on Fundamental Analysis</w:t>
            </w:r>
            <w:r w:rsidR="00A12235">
              <w:rPr>
                <w:noProof/>
                <w:webHidden/>
              </w:rPr>
              <w:tab/>
            </w:r>
            <w:r w:rsidR="00A12235">
              <w:rPr>
                <w:noProof/>
                <w:webHidden/>
              </w:rPr>
              <w:fldChar w:fldCharType="begin"/>
            </w:r>
            <w:r w:rsidR="00A12235">
              <w:rPr>
                <w:noProof/>
                <w:webHidden/>
              </w:rPr>
              <w:instrText xml:space="preserve"> PAGEREF _Toc152684367 \h </w:instrText>
            </w:r>
            <w:r w:rsidR="00A12235">
              <w:rPr>
                <w:noProof/>
                <w:webHidden/>
              </w:rPr>
            </w:r>
            <w:r w:rsidR="00A12235">
              <w:rPr>
                <w:noProof/>
                <w:webHidden/>
              </w:rPr>
              <w:fldChar w:fldCharType="separate"/>
            </w:r>
            <w:r w:rsidR="00A12235">
              <w:rPr>
                <w:noProof/>
                <w:webHidden/>
              </w:rPr>
              <w:t>9</w:t>
            </w:r>
            <w:r w:rsidR="00A12235">
              <w:rPr>
                <w:noProof/>
                <w:webHidden/>
              </w:rPr>
              <w:fldChar w:fldCharType="end"/>
            </w:r>
          </w:hyperlink>
        </w:p>
        <w:p w14:paraId="77E3C35C" w14:textId="070F8896" w:rsidR="00A12235" w:rsidRDefault="00000000">
          <w:pPr>
            <w:pStyle w:val="TOC1"/>
            <w:tabs>
              <w:tab w:val="right" w:leader="dot" w:pos="9350"/>
            </w:tabs>
            <w:rPr>
              <w:rFonts w:eastAsiaTheme="minorEastAsia"/>
              <w:noProof/>
            </w:rPr>
          </w:pPr>
          <w:hyperlink w:anchor="_Toc152684368" w:history="1">
            <w:r w:rsidR="00A12235" w:rsidRPr="005B5183">
              <w:rPr>
                <w:rStyle w:val="Hyperlink"/>
                <w:b/>
                <w:bCs/>
                <w:noProof/>
              </w:rPr>
              <w:t>Risk and Disclaimers</w:t>
            </w:r>
            <w:r w:rsidR="00A12235">
              <w:rPr>
                <w:noProof/>
                <w:webHidden/>
              </w:rPr>
              <w:tab/>
            </w:r>
            <w:r w:rsidR="00A12235">
              <w:rPr>
                <w:noProof/>
                <w:webHidden/>
              </w:rPr>
              <w:fldChar w:fldCharType="begin"/>
            </w:r>
            <w:r w:rsidR="00A12235">
              <w:rPr>
                <w:noProof/>
                <w:webHidden/>
              </w:rPr>
              <w:instrText xml:space="preserve"> PAGEREF _Toc152684368 \h </w:instrText>
            </w:r>
            <w:r w:rsidR="00A12235">
              <w:rPr>
                <w:noProof/>
                <w:webHidden/>
              </w:rPr>
            </w:r>
            <w:r w:rsidR="00A12235">
              <w:rPr>
                <w:noProof/>
                <w:webHidden/>
              </w:rPr>
              <w:fldChar w:fldCharType="separate"/>
            </w:r>
            <w:r w:rsidR="00A12235">
              <w:rPr>
                <w:noProof/>
                <w:webHidden/>
              </w:rPr>
              <w:t>10</w:t>
            </w:r>
            <w:r w:rsidR="00A12235">
              <w:rPr>
                <w:noProof/>
                <w:webHidden/>
              </w:rPr>
              <w:fldChar w:fldCharType="end"/>
            </w:r>
          </w:hyperlink>
        </w:p>
        <w:p w14:paraId="77CA8858" w14:textId="1F56BBFE" w:rsidR="00A12235" w:rsidRDefault="00000000">
          <w:pPr>
            <w:pStyle w:val="TOC1"/>
            <w:tabs>
              <w:tab w:val="right" w:leader="dot" w:pos="9350"/>
            </w:tabs>
            <w:rPr>
              <w:rFonts w:eastAsiaTheme="minorEastAsia"/>
              <w:noProof/>
            </w:rPr>
          </w:pPr>
          <w:hyperlink w:anchor="_Toc152684369" w:history="1">
            <w:r w:rsidR="00A12235" w:rsidRPr="005B5183">
              <w:rPr>
                <w:rStyle w:val="Hyperlink"/>
                <w:b/>
                <w:bCs/>
                <w:noProof/>
              </w:rPr>
              <w:t>Additional Figures and Tables</w:t>
            </w:r>
            <w:r w:rsidR="00A12235">
              <w:rPr>
                <w:noProof/>
                <w:webHidden/>
              </w:rPr>
              <w:tab/>
            </w:r>
            <w:r w:rsidR="00A12235">
              <w:rPr>
                <w:noProof/>
                <w:webHidden/>
              </w:rPr>
              <w:fldChar w:fldCharType="begin"/>
            </w:r>
            <w:r w:rsidR="00A12235">
              <w:rPr>
                <w:noProof/>
                <w:webHidden/>
              </w:rPr>
              <w:instrText xml:space="preserve"> PAGEREF _Toc152684369 \h </w:instrText>
            </w:r>
            <w:r w:rsidR="00A12235">
              <w:rPr>
                <w:noProof/>
                <w:webHidden/>
              </w:rPr>
            </w:r>
            <w:r w:rsidR="00A12235">
              <w:rPr>
                <w:noProof/>
                <w:webHidden/>
              </w:rPr>
              <w:fldChar w:fldCharType="separate"/>
            </w:r>
            <w:r w:rsidR="00A12235">
              <w:rPr>
                <w:noProof/>
                <w:webHidden/>
              </w:rPr>
              <w:t>11</w:t>
            </w:r>
            <w:r w:rsidR="00A12235">
              <w:rPr>
                <w:noProof/>
                <w:webHidden/>
              </w:rPr>
              <w:fldChar w:fldCharType="end"/>
            </w:r>
          </w:hyperlink>
        </w:p>
        <w:p w14:paraId="2FDD95C6" w14:textId="5DAB450B" w:rsidR="00A12235" w:rsidRDefault="00000000">
          <w:pPr>
            <w:pStyle w:val="TOC2"/>
            <w:tabs>
              <w:tab w:val="right" w:leader="dot" w:pos="9350"/>
            </w:tabs>
            <w:rPr>
              <w:rFonts w:eastAsiaTheme="minorEastAsia"/>
              <w:noProof/>
            </w:rPr>
          </w:pPr>
          <w:hyperlink w:anchor="_Toc152684370" w:history="1">
            <w:r w:rsidR="00A12235" w:rsidRPr="005B5183">
              <w:rPr>
                <w:rStyle w:val="Hyperlink"/>
                <w:b/>
                <w:bCs/>
                <w:noProof/>
              </w:rPr>
              <w:t>Table 1: Adjustments Made to Arrive at Recurring NICO</w:t>
            </w:r>
            <w:r w:rsidR="00A12235">
              <w:rPr>
                <w:noProof/>
                <w:webHidden/>
              </w:rPr>
              <w:tab/>
            </w:r>
            <w:r w:rsidR="00A12235">
              <w:rPr>
                <w:noProof/>
                <w:webHidden/>
              </w:rPr>
              <w:fldChar w:fldCharType="begin"/>
            </w:r>
            <w:r w:rsidR="00A12235">
              <w:rPr>
                <w:noProof/>
                <w:webHidden/>
              </w:rPr>
              <w:instrText xml:space="preserve"> PAGEREF _Toc152684370 \h </w:instrText>
            </w:r>
            <w:r w:rsidR="00A12235">
              <w:rPr>
                <w:noProof/>
                <w:webHidden/>
              </w:rPr>
            </w:r>
            <w:r w:rsidR="00A12235">
              <w:rPr>
                <w:noProof/>
                <w:webHidden/>
              </w:rPr>
              <w:fldChar w:fldCharType="separate"/>
            </w:r>
            <w:r w:rsidR="00A12235">
              <w:rPr>
                <w:noProof/>
                <w:webHidden/>
              </w:rPr>
              <w:t>11</w:t>
            </w:r>
            <w:r w:rsidR="00A12235">
              <w:rPr>
                <w:noProof/>
                <w:webHidden/>
              </w:rPr>
              <w:fldChar w:fldCharType="end"/>
            </w:r>
          </w:hyperlink>
        </w:p>
        <w:p w14:paraId="62C7A5DE" w14:textId="20D30AF9" w:rsidR="00A12235" w:rsidRDefault="00000000">
          <w:pPr>
            <w:pStyle w:val="TOC2"/>
            <w:tabs>
              <w:tab w:val="right" w:leader="dot" w:pos="9350"/>
            </w:tabs>
            <w:rPr>
              <w:rFonts w:eastAsiaTheme="minorEastAsia"/>
              <w:noProof/>
            </w:rPr>
          </w:pPr>
          <w:hyperlink w:anchor="_Toc152684371" w:history="1">
            <w:r w:rsidR="00A12235" w:rsidRPr="005B5183">
              <w:rPr>
                <w:rStyle w:val="Hyperlink"/>
                <w:b/>
                <w:bCs/>
                <w:noProof/>
              </w:rPr>
              <w:t>Table 2: Mike DeProspero Cash Flow Profile</w:t>
            </w:r>
            <w:r w:rsidR="00A12235">
              <w:rPr>
                <w:noProof/>
                <w:webHidden/>
              </w:rPr>
              <w:tab/>
            </w:r>
            <w:r w:rsidR="00A12235">
              <w:rPr>
                <w:noProof/>
                <w:webHidden/>
              </w:rPr>
              <w:fldChar w:fldCharType="begin"/>
            </w:r>
            <w:r w:rsidR="00A12235">
              <w:rPr>
                <w:noProof/>
                <w:webHidden/>
              </w:rPr>
              <w:instrText xml:space="preserve"> PAGEREF _Toc152684371 \h </w:instrText>
            </w:r>
            <w:r w:rsidR="00A12235">
              <w:rPr>
                <w:noProof/>
                <w:webHidden/>
              </w:rPr>
            </w:r>
            <w:r w:rsidR="00A12235">
              <w:rPr>
                <w:noProof/>
                <w:webHidden/>
              </w:rPr>
              <w:fldChar w:fldCharType="separate"/>
            </w:r>
            <w:r w:rsidR="00A12235">
              <w:rPr>
                <w:noProof/>
                <w:webHidden/>
              </w:rPr>
              <w:t>12</w:t>
            </w:r>
            <w:r w:rsidR="00A12235">
              <w:rPr>
                <w:noProof/>
                <w:webHidden/>
              </w:rPr>
              <w:fldChar w:fldCharType="end"/>
            </w:r>
          </w:hyperlink>
        </w:p>
        <w:p w14:paraId="203326CB" w14:textId="048B83CE" w:rsidR="00A12235" w:rsidRDefault="00000000">
          <w:pPr>
            <w:pStyle w:val="TOC2"/>
            <w:tabs>
              <w:tab w:val="right" w:leader="dot" w:pos="9350"/>
            </w:tabs>
            <w:rPr>
              <w:rFonts w:eastAsiaTheme="minorEastAsia"/>
              <w:noProof/>
            </w:rPr>
          </w:pPr>
          <w:hyperlink w:anchor="_Toc152684372" w:history="1">
            <w:r w:rsidR="00A12235" w:rsidRPr="005B5183">
              <w:rPr>
                <w:rStyle w:val="Hyperlink"/>
                <w:b/>
                <w:bCs/>
                <w:noProof/>
              </w:rPr>
              <w:t>Figure 1: Price to Earnings and Stock Price Non-Indexed</w:t>
            </w:r>
            <w:r w:rsidR="00A12235">
              <w:rPr>
                <w:noProof/>
                <w:webHidden/>
              </w:rPr>
              <w:tab/>
            </w:r>
            <w:r w:rsidR="00A12235">
              <w:rPr>
                <w:noProof/>
                <w:webHidden/>
              </w:rPr>
              <w:fldChar w:fldCharType="begin"/>
            </w:r>
            <w:r w:rsidR="00A12235">
              <w:rPr>
                <w:noProof/>
                <w:webHidden/>
              </w:rPr>
              <w:instrText xml:space="preserve"> PAGEREF _Toc152684372 \h </w:instrText>
            </w:r>
            <w:r w:rsidR="00A12235">
              <w:rPr>
                <w:noProof/>
                <w:webHidden/>
              </w:rPr>
            </w:r>
            <w:r w:rsidR="00A12235">
              <w:rPr>
                <w:noProof/>
                <w:webHidden/>
              </w:rPr>
              <w:fldChar w:fldCharType="separate"/>
            </w:r>
            <w:r w:rsidR="00A12235">
              <w:rPr>
                <w:noProof/>
                <w:webHidden/>
              </w:rPr>
              <w:t>12</w:t>
            </w:r>
            <w:r w:rsidR="00A12235">
              <w:rPr>
                <w:noProof/>
                <w:webHidden/>
              </w:rPr>
              <w:fldChar w:fldCharType="end"/>
            </w:r>
          </w:hyperlink>
        </w:p>
        <w:p w14:paraId="6563F7DC" w14:textId="54875BE8" w:rsidR="00A12235" w:rsidRDefault="00000000">
          <w:pPr>
            <w:pStyle w:val="TOC2"/>
            <w:tabs>
              <w:tab w:val="right" w:leader="dot" w:pos="9350"/>
            </w:tabs>
            <w:rPr>
              <w:rFonts w:eastAsiaTheme="minorEastAsia"/>
              <w:noProof/>
            </w:rPr>
          </w:pPr>
          <w:hyperlink w:anchor="_Toc152684373" w:history="1">
            <w:r w:rsidR="00A12235" w:rsidRPr="005B5183">
              <w:rPr>
                <w:rStyle w:val="Hyperlink"/>
                <w:b/>
                <w:bCs/>
                <w:noProof/>
              </w:rPr>
              <w:t>Table 3: DuPont and DeGeorge Disaggregation</w:t>
            </w:r>
            <w:r w:rsidR="00A12235">
              <w:rPr>
                <w:noProof/>
                <w:webHidden/>
              </w:rPr>
              <w:tab/>
            </w:r>
            <w:r w:rsidR="00A12235">
              <w:rPr>
                <w:noProof/>
                <w:webHidden/>
              </w:rPr>
              <w:fldChar w:fldCharType="begin"/>
            </w:r>
            <w:r w:rsidR="00A12235">
              <w:rPr>
                <w:noProof/>
                <w:webHidden/>
              </w:rPr>
              <w:instrText xml:space="preserve"> PAGEREF _Toc152684373 \h </w:instrText>
            </w:r>
            <w:r w:rsidR="00A12235">
              <w:rPr>
                <w:noProof/>
                <w:webHidden/>
              </w:rPr>
            </w:r>
            <w:r w:rsidR="00A12235">
              <w:rPr>
                <w:noProof/>
                <w:webHidden/>
              </w:rPr>
              <w:fldChar w:fldCharType="separate"/>
            </w:r>
            <w:r w:rsidR="00A12235">
              <w:rPr>
                <w:noProof/>
                <w:webHidden/>
              </w:rPr>
              <w:t>13</w:t>
            </w:r>
            <w:r w:rsidR="00A12235">
              <w:rPr>
                <w:noProof/>
                <w:webHidden/>
              </w:rPr>
              <w:fldChar w:fldCharType="end"/>
            </w:r>
          </w:hyperlink>
        </w:p>
        <w:p w14:paraId="4728A304" w14:textId="23412B25" w:rsidR="00A12235" w:rsidRDefault="00000000">
          <w:pPr>
            <w:pStyle w:val="TOC2"/>
            <w:tabs>
              <w:tab w:val="right" w:leader="dot" w:pos="9350"/>
            </w:tabs>
            <w:rPr>
              <w:rFonts w:eastAsiaTheme="minorEastAsia"/>
              <w:noProof/>
            </w:rPr>
          </w:pPr>
          <w:hyperlink w:anchor="_Toc152684374" w:history="1">
            <w:r w:rsidR="00A12235" w:rsidRPr="005B5183">
              <w:rPr>
                <w:rStyle w:val="Hyperlink"/>
                <w:b/>
                <w:bCs/>
                <w:noProof/>
              </w:rPr>
              <w:t>Figure 2: 87 Page ESG Summary</w:t>
            </w:r>
            <w:r w:rsidR="00A12235">
              <w:rPr>
                <w:noProof/>
                <w:webHidden/>
              </w:rPr>
              <w:tab/>
            </w:r>
            <w:r w:rsidR="00A12235">
              <w:rPr>
                <w:noProof/>
                <w:webHidden/>
              </w:rPr>
              <w:fldChar w:fldCharType="begin"/>
            </w:r>
            <w:r w:rsidR="00A12235">
              <w:rPr>
                <w:noProof/>
                <w:webHidden/>
              </w:rPr>
              <w:instrText xml:space="preserve"> PAGEREF _Toc152684374 \h </w:instrText>
            </w:r>
            <w:r w:rsidR="00A12235">
              <w:rPr>
                <w:noProof/>
                <w:webHidden/>
              </w:rPr>
            </w:r>
            <w:r w:rsidR="00A12235">
              <w:rPr>
                <w:noProof/>
                <w:webHidden/>
              </w:rPr>
              <w:fldChar w:fldCharType="separate"/>
            </w:r>
            <w:r w:rsidR="00A12235">
              <w:rPr>
                <w:noProof/>
                <w:webHidden/>
              </w:rPr>
              <w:t>13</w:t>
            </w:r>
            <w:r w:rsidR="00A12235">
              <w:rPr>
                <w:noProof/>
                <w:webHidden/>
              </w:rPr>
              <w:fldChar w:fldCharType="end"/>
            </w:r>
          </w:hyperlink>
        </w:p>
        <w:p w14:paraId="7D02A019" w14:textId="6D8269F3" w:rsidR="00A12235" w:rsidRDefault="00000000">
          <w:pPr>
            <w:pStyle w:val="TOC2"/>
            <w:tabs>
              <w:tab w:val="right" w:leader="dot" w:pos="9350"/>
            </w:tabs>
            <w:rPr>
              <w:rFonts w:eastAsiaTheme="minorEastAsia"/>
              <w:noProof/>
            </w:rPr>
          </w:pPr>
          <w:hyperlink w:anchor="_Toc152684375" w:history="1">
            <w:r w:rsidR="00A12235" w:rsidRPr="005B5183">
              <w:rPr>
                <w:rStyle w:val="Hyperlink"/>
                <w:b/>
                <w:bCs/>
                <w:noProof/>
              </w:rPr>
              <w:t>Table 4: Capital Structure, Solvency &amp; Flexibility Analysis</w:t>
            </w:r>
            <w:r w:rsidR="00A12235">
              <w:rPr>
                <w:noProof/>
                <w:webHidden/>
              </w:rPr>
              <w:tab/>
            </w:r>
            <w:r w:rsidR="00A12235">
              <w:rPr>
                <w:noProof/>
                <w:webHidden/>
              </w:rPr>
              <w:fldChar w:fldCharType="begin"/>
            </w:r>
            <w:r w:rsidR="00A12235">
              <w:rPr>
                <w:noProof/>
                <w:webHidden/>
              </w:rPr>
              <w:instrText xml:space="preserve"> PAGEREF _Toc152684375 \h </w:instrText>
            </w:r>
            <w:r w:rsidR="00A12235">
              <w:rPr>
                <w:noProof/>
                <w:webHidden/>
              </w:rPr>
            </w:r>
            <w:r w:rsidR="00A12235">
              <w:rPr>
                <w:noProof/>
                <w:webHidden/>
              </w:rPr>
              <w:fldChar w:fldCharType="separate"/>
            </w:r>
            <w:r w:rsidR="00A12235">
              <w:rPr>
                <w:noProof/>
                <w:webHidden/>
              </w:rPr>
              <w:t>14</w:t>
            </w:r>
            <w:r w:rsidR="00A12235">
              <w:rPr>
                <w:noProof/>
                <w:webHidden/>
              </w:rPr>
              <w:fldChar w:fldCharType="end"/>
            </w:r>
          </w:hyperlink>
        </w:p>
        <w:p w14:paraId="20189856" w14:textId="68C4E281" w:rsidR="00087F37" w:rsidRPr="00847A9B" w:rsidRDefault="00087F37" w:rsidP="00C660C4">
          <w:pPr>
            <w:rPr>
              <w:sz w:val="24"/>
              <w:szCs w:val="24"/>
            </w:rPr>
          </w:pPr>
          <w:r w:rsidRPr="00847A9B">
            <w:rPr>
              <w:b/>
              <w:bCs/>
              <w:noProof/>
              <w:sz w:val="24"/>
              <w:szCs w:val="24"/>
            </w:rPr>
            <w:fldChar w:fldCharType="end"/>
          </w:r>
        </w:p>
      </w:sdtContent>
    </w:sdt>
    <w:p w14:paraId="4584041A" w14:textId="5B712EAD" w:rsidR="00234D43" w:rsidRDefault="00234D43" w:rsidP="00234D43">
      <w:pPr>
        <w:pStyle w:val="Heading1"/>
        <w:rPr>
          <w:b/>
          <w:bCs/>
          <w:sz w:val="36"/>
          <w:szCs w:val="36"/>
        </w:rPr>
      </w:pPr>
      <w:bookmarkStart w:id="0" w:name="_Toc152684347"/>
      <w:r w:rsidRPr="009F49A3">
        <w:rPr>
          <w:b/>
          <w:bCs/>
          <w:sz w:val="36"/>
          <w:szCs w:val="36"/>
        </w:rPr>
        <w:lastRenderedPageBreak/>
        <w:t>Company Update</w:t>
      </w:r>
      <w:bookmarkEnd w:id="0"/>
    </w:p>
    <w:p w14:paraId="6D4DCD68" w14:textId="77777777" w:rsidR="002042D3" w:rsidRDefault="002042D3" w:rsidP="002042D3">
      <w:pPr>
        <w:pStyle w:val="NoSpacing"/>
      </w:pPr>
    </w:p>
    <w:p w14:paraId="677DD2BD" w14:textId="61A14557" w:rsidR="002042D3" w:rsidRPr="002042D3" w:rsidRDefault="002042D3" w:rsidP="002042D3">
      <w:pPr>
        <w:pStyle w:val="Heading2"/>
        <w:rPr>
          <w:b/>
          <w:bCs/>
        </w:rPr>
      </w:pPr>
      <w:bookmarkStart w:id="1" w:name="_Toc152684348"/>
      <w:r w:rsidRPr="002042D3">
        <w:rPr>
          <w:b/>
          <w:bCs/>
        </w:rPr>
        <w:t>Company Overview</w:t>
      </w:r>
      <w:bookmarkEnd w:id="1"/>
    </w:p>
    <w:p w14:paraId="11324362" w14:textId="77777777" w:rsidR="009F49A3" w:rsidRDefault="009F49A3" w:rsidP="002042D3">
      <w:pPr>
        <w:pStyle w:val="NoSpacing"/>
      </w:pPr>
    </w:p>
    <w:p w14:paraId="42150171" w14:textId="22EBA045" w:rsidR="00AD2942" w:rsidRPr="003D4BD0" w:rsidRDefault="002042D3" w:rsidP="002042D3">
      <w:pPr>
        <w:pStyle w:val="NoSpacing"/>
        <w:rPr>
          <w:sz w:val="24"/>
          <w:szCs w:val="24"/>
        </w:rPr>
      </w:pPr>
      <w:r w:rsidRPr="003D4BD0">
        <w:rPr>
          <w:sz w:val="24"/>
          <w:szCs w:val="24"/>
        </w:rPr>
        <w:t>Kraft is a consumer cyclical/defensive stock that can typically perform well even during harsh economic conditions. Because of this, investors looking to balance their portfolio with investment vehicles less than 1 beta could do well in holding this security, however there is significant risk of downside. Because Kraft consistently trades at a book value close to one</w:t>
      </w:r>
      <w:r w:rsidR="00AD2942" w:rsidRPr="003D4BD0">
        <w:rPr>
          <w:sz w:val="24"/>
          <w:szCs w:val="24"/>
        </w:rPr>
        <w:t xml:space="preserve">, investors for the past </w:t>
      </w:r>
      <w:r w:rsidR="006D11E7" w:rsidRPr="003D4BD0">
        <w:rPr>
          <w:sz w:val="24"/>
          <w:szCs w:val="24"/>
        </w:rPr>
        <w:t>5</w:t>
      </w:r>
      <w:r w:rsidR="00AD2942" w:rsidRPr="003D4BD0">
        <w:rPr>
          <w:sz w:val="24"/>
          <w:szCs w:val="24"/>
        </w:rPr>
        <w:t xml:space="preserve"> years have signaled zero growth premiums. Going forward with current fundament</w:t>
      </w:r>
      <w:r w:rsidR="00C4720D" w:rsidRPr="003D4BD0">
        <w:rPr>
          <w:sz w:val="24"/>
          <w:szCs w:val="24"/>
        </w:rPr>
        <w:t>al</w:t>
      </w:r>
      <w:r w:rsidR="00AD2942" w:rsidRPr="003D4BD0">
        <w:rPr>
          <w:sz w:val="24"/>
          <w:szCs w:val="24"/>
        </w:rPr>
        <w:t xml:space="preserve"> trends, Kraft can afford to operate on the same path for approximately 2 more years before their stock price could see a correction to the downside.</w:t>
      </w:r>
      <w:r w:rsidR="006D11E7" w:rsidRPr="003D4BD0">
        <w:rPr>
          <w:sz w:val="24"/>
          <w:szCs w:val="24"/>
        </w:rPr>
        <w:t xml:space="preserve"> Kraft is a solid company that pays a decent annual dividend, </w:t>
      </w:r>
      <w:r w:rsidR="00C4720D" w:rsidRPr="003D4BD0">
        <w:rPr>
          <w:sz w:val="24"/>
          <w:szCs w:val="24"/>
        </w:rPr>
        <w:t xml:space="preserve">but </w:t>
      </w:r>
      <w:r w:rsidR="006D11E7" w:rsidRPr="003D4BD0">
        <w:rPr>
          <w:sz w:val="24"/>
          <w:szCs w:val="24"/>
        </w:rPr>
        <w:t>they’re just too expensive for the value they add and offer zero growth opportunity.</w:t>
      </w:r>
      <w:r w:rsidR="00AD2942" w:rsidRPr="003D4BD0">
        <w:rPr>
          <w:sz w:val="24"/>
          <w:szCs w:val="24"/>
        </w:rPr>
        <w:t xml:space="preserve"> See our investment thesis below “</w:t>
      </w:r>
      <w:r w:rsidR="006D11E7" w:rsidRPr="003D4BD0">
        <w:rPr>
          <w:sz w:val="24"/>
          <w:szCs w:val="24"/>
        </w:rPr>
        <w:t>How Long Will Investors Pay a Premium”.</w:t>
      </w:r>
    </w:p>
    <w:p w14:paraId="41BCBF37" w14:textId="77777777" w:rsidR="002042D3" w:rsidRPr="003D4BD0" w:rsidRDefault="002042D3" w:rsidP="002042D3">
      <w:pPr>
        <w:pStyle w:val="NoSpacing"/>
        <w:rPr>
          <w:sz w:val="24"/>
          <w:szCs w:val="24"/>
        </w:rPr>
      </w:pPr>
    </w:p>
    <w:p w14:paraId="3E8379AD" w14:textId="5E658848" w:rsidR="006D11E7" w:rsidRPr="003D4BD0" w:rsidRDefault="006D11E7" w:rsidP="002042D3">
      <w:pPr>
        <w:pStyle w:val="NoSpacing"/>
        <w:rPr>
          <w:sz w:val="24"/>
          <w:szCs w:val="24"/>
        </w:rPr>
      </w:pPr>
      <w:r w:rsidRPr="003D4BD0">
        <w:rPr>
          <w:sz w:val="24"/>
          <w:szCs w:val="24"/>
        </w:rPr>
        <w:t xml:space="preserve">Kraft operates in a consumer-centric focused industry that operates in the heavily regulated food industry. Brand name and assets are the primary generators of value added and book value. Brand </w:t>
      </w:r>
      <w:r w:rsidR="005B7B00" w:rsidRPr="003D4BD0">
        <w:rPr>
          <w:sz w:val="24"/>
          <w:szCs w:val="24"/>
        </w:rPr>
        <w:t>names are</w:t>
      </w:r>
      <w:r w:rsidRPr="003D4BD0">
        <w:rPr>
          <w:sz w:val="24"/>
          <w:szCs w:val="24"/>
        </w:rPr>
        <w:t xml:space="preserve"> heavily</w:t>
      </w:r>
      <w:r w:rsidR="005B7B00" w:rsidRPr="003D4BD0">
        <w:rPr>
          <w:sz w:val="24"/>
          <w:szCs w:val="24"/>
        </w:rPr>
        <w:t xml:space="preserve"> touted as products sold to others as intellectual property. The market is to be considered heavily competitive.</w:t>
      </w:r>
    </w:p>
    <w:p w14:paraId="4647FDF2" w14:textId="77777777" w:rsidR="00597744" w:rsidRPr="003D4BD0" w:rsidRDefault="00597744" w:rsidP="002042D3">
      <w:pPr>
        <w:pStyle w:val="NoSpacing"/>
        <w:rPr>
          <w:sz w:val="24"/>
          <w:szCs w:val="24"/>
        </w:rPr>
      </w:pPr>
    </w:p>
    <w:p w14:paraId="5F36196B" w14:textId="7916EA84" w:rsidR="00597744" w:rsidRPr="003D4BD0" w:rsidRDefault="00597744" w:rsidP="002042D3">
      <w:pPr>
        <w:pStyle w:val="NoSpacing"/>
        <w:rPr>
          <w:sz w:val="24"/>
          <w:szCs w:val="24"/>
        </w:rPr>
      </w:pPr>
      <w:r w:rsidRPr="003D4BD0">
        <w:rPr>
          <w:sz w:val="24"/>
          <w:szCs w:val="24"/>
        </w:rPr>
        <w:t>Kraft has a proven and strong track record for the quality of their financial statements, controls, and procedures for the past 6 years.</w:t>
      </w:r>
    </w:p>
    <w:p w14:paraId="2441B6DB" w14:textId="77777777" w:rsidR="006D11E7" w:rsidRDefault="006D11E7" w:rsidP="002042D3">
      <w:pPr>
        <w:pStyle w:val="NoSpacing"/>
      </w:pPr>
    </w:p>
    <w:p w14:paraId="022A39E1" w14:textId="0150E9B8" w:rsidR="005B7B00" w:rsidRDefault="005B7B00" w:rsidP="005B7B00">
      <w:pPr>
        <w:pStyle w:val="Heading3"/>
        <w:rPr>
          <w:b/>
          <w:bCs/>
        </w:rPr>
      </w:pPr>
      <w:bookmarkStart w:id="2" w:name="_Toc152684349"/>
      <w:r w:rsidRPr="005B7B00">
        <w:rPr>
          <w:b/>
          <w:bCs/>
        </w:rPr>
        <w:t>P</w:t>
      </w:r>
      <w:r>
        <w:rPr>
          <w:b/>
          <w:bCs/>
        </w:rPr>
        <w:t>ROPERTIES</w:t>
      </w:r>
      <w:bookmarkEnd w:id="2"/>
    </w:p>
    <w:p w14:paraId="416E53E2" w14:textId="77777777" w:rsidR="005B7B00" w:rsidRDefault="005B7B00" w:rsidP="005B7B00">
      <w:pPr>
        <w:pStyle w:val="NoSpacing"/>
      </w:pPr>
    </w:p>
    <w:p w14:paraId="642F021F" w14:textId="6A645931" w:rsidR="005B7B00" w:rsidRDefault="005B7B00" w:rsidP="005B7B00">
      <w:pPr>
        <w:pStyle w:val="NoSpacing"/>
        <w:rPr>
          <w:rStyle w:val="MessageHeaderLabel"/>
          <w:rFonts w:asciiTheme="minorHAnsi" w:hAnsiTheme="minorHAnsi" w:cstheme="minorHAnsi"/>
          <w:b w:val="0"/>
          <w:sz w:val="24"/>
          <w:szCs w:val="24"/>
        </w:rPr>
      </w:pPr>
      <w:r w:rsidRPr="005B7B00">
        <w:rPr>
          <w:rStyle w:val="MessageHeaderLabel"/>
          <w:rFonts w:asciiTheme="minorHAnsi" w:hAnsiTheme="minorHAnsi" w:cstheme="minorHAnsi"/>
          <w:b w:val="0"/>
          <w:sz w:val="24"/>
          <w:szCs w:val="24"/>
        </w:rPr>
        <w:t xml:space="preserve">KHC is co headquartered in Pittsburgh, Pennsylvania, and Chicago, Illinois. The co headquarters is leased and houses executive offices, U.S. business units, and functions such as administrative, financial, legal, and human resources. Additional owned and leased offices were only mentioned as being maintained in various operating regions. Product manufacturing takes place in a global network of manufacturing and processing facilities. All facilities are in good condition. Co manufacturing arrangements with third parties are only made when advantageous. In 2022: </w:t>
      </w:r>
    </w:p>
    <w:p w14:paraId="16E0B207" w14:textId="77777777" w:rsidR="005B7B00" w:rsidRPr="005B7B00" w:rsidRDefault="005B7B00" w:rsidP="005B7B00">
      <w:pPr>
        <w:pStyle w:val="NoSpacing"/>
        <w:rPr>
          <w:rStyle w:val="MessageHeaderLabel"/>
          <w:rFonts w:asciiTheme="minorHAnsi" w:hAnsiTheme="minorHAnsi" w:cstheme="minorBidi"/>
          <w:b w:val="0"/>
          <w:spacing w:val="0"/>
          <w:sz w:val="22"/>
        </w:rPr>
      </w:pPr>
    </w:p>
    <w:p w14:paraId="7A71484F" w14:textId="77777777" w:rsidR="005B7B00" w:rsidRPr="005B7B00" w:rsidRDefault="005B7B00" w:rsidP="005B7B00">
      <w:pPr>
        <w:pStyle w:val="ListParagraph"/>
        <w:numPr>
          <w:ilvl w:val="0"/>
          <w:numId w:val="2"/>
        </w:numPr>
        <w:rPr>
          <w:rStyle w:val="MessageHeaderLabel"/>
          <w:rFonts w:asciiTheme="minorHAnsi" w:hAnsiTheme="minorHAnsi" w:cstheme="minorHAnsi"/>
          <w:b w:val="0"/>
          <w:sz w:val="24"/>
          <w:szCs w:val="24"/>
        </w:rPr>
      </w:pPr>
      <w:r w:rsidRPr="005B7B00">
        <w:rPr>
          <w:rStyle w:val="MessageHeaderLabel"/>
          <w:rFonts w:asciiTheme="minorHAnsi" w:hAnsiTheme="minorHAnsi" w:cstheme="minorHAnsi"/>
          <w:b w:val="0"/>
          <w:sz w:val="24"/>
          <w:szCs w:val="24"/>
        </w:rPr>
        <w:t>Transferred ownership of a facility in Ontario, Oregon, under a long-term third-party manufacturing agreement.</w:t>
      </w:r>
    </w:p>
    <w:p w14:paraId="66EFF1DD" w14:textId="77777777" w:rsidR="005B7B00" w:rsidRPr="005B7B00" w:rsidRDefault="005B7B00" w:rsidP="005B7B00">
      <w:pPr>
        <w:pStyle w:val="ListParagraph"/>
        <w:numPr>
          <w:ilvl w:val="0"/>
          <w:numId w:val="2"/>
        </w:numPr>
        <w:rPr>
          <w:rStyle w:val="MessageHeaderLabel"/>
          <w:rFonts w:asciiTheme="minorHAnsi" w:hAnsiTheme="minorHAnsi" w:cstheme="minorHAnsi"/>
          <w:b w:val="0"/>
          <w:sz w:val="24"/>
          <w:szCs w:val="24"/>
        </w:rPr>
      </w:pPr>
      <w:r w:rsidRPr="005B7B00">
        <w:rPr>
          <w:rStyle w:val="MessageHeaderLabel"/>
          <w:rFonts w:asciiTheme="minorHAnsi" w:hAnsiTheme="minorHAnsi" w:cstheme="minorHAnsi"/>
          <w:b w:val="0"/>
          <w:sz w:val="24"/>
          <w:szCs w:val="24"/>
        </w:rPr>
        <w:t>Divested assets and operations of business-to-business powdered cheese business, including a facility in Albany, Minnesota.</w:t>
      </w:r>
    </w:p>
    <w:p w14:paraId="1E1E8C2B" w14:textId="77777777" w:rsidR="005B7B00" w:rsidRPr="005B7B00" w:rsidRDefault="005B7B00" w:rsidP="005B7B00">
      <w:pPr>
        <w:pStyle w:val="ListParagraph"/>
        <w:numPr>
          <w:ilvl w:val="0"/>
          <w:numId w:val="2"/>
        </w:numPr>
        <w:rPr>
          <w:rStyle w:val="MessageHeaderLabel"/>
          <w:rFonts w:asciiTheme="minorHAnsi" w:hAnsiTheme="minorHAnsi" w:cstheme="minorHAnsi"/>
          <w:b w:val="0"/>
          <w:sz w:val="24"/>
          <w:szCs w:val="24"/>
        </w:rPr>
      </w:pPr>
      <w:r w:rsidRPr="005B7B00">
        <w:rPr>
          <w:rStyle w:val="MessageHeaderLabel"/>
          <w:rFonts w:asciiTheme="minorHAnsi" w:hAnsiTheme="minorHAnsi" w:cstheme="minorHAnsi"/>
          <w:b w:val="0"/>
          <w:sz w:val="24"/>
          <w:szCs w:val="24"/>
        </w:rPr>
        <w:t>Acquired a manufacturing facility in the international segment.</w:t>
      </w:r>
    </w:p>
    <w:p w14:paraId="14F42225" w14:textId="77777777" w:rsidR="005B7B00" w:rsidRDefault="005B7B00" w:rsidP="005B7B00">
      <w:pPr>
        <w:pStyle w:val="NoSpacing"/>
      </w:pPr>
    </w:p>
    <w:p w14:paraId="74CE94B8" w14:textId="77777777" w:rsidR="005B7B00" w:rsidRPr="003D4BD0" w:rsidRDefault="005B7B00" w:rsidP="005B7B00">
      <w:pPr>
        <w:pStyle w:val="NoSpacing"/>
        <w:rPr>
          <w:sz w:val="24"/>
          <w:szCs w:val="24"/>
        </w:rPr>
      </w:pPr>
      <w:r w:rsidRPr="003D4BD0">
        <w:rPr>
          <w:sz w:val="24"/>
          <w:szCs w:val="24"/>
        </w:rPr>
        <w:t>As of December 31, 2022:</w:t>
      </w:r>
    </w:p>
    <w:p w14:paraId="342C4849" w14:textId="77777777" w:rsidR="005B7B00" w:rsidRPr="005B7B00" w:rsidRDefault="005B7B00" w:rsidP="005B7B00">
      <w:pPr>
        <w:pStyle w:val="NoSpacing"/>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5B7B00" w:rsidRPr="005B7B00" w14:paraId="03E01836" w14:textId="77777777" w:rsidTr="00B43623">
        <w:tc>
          <w:tcPr>
            <w:tcW w:w="3116" w:type="dxa"/>
          </w:tcPr>
          <w:p w14:paraId="21DDF2A9" w14:textId="77777777" w:rsidR="005B7B00" w:rsidRPr="003D4BD0" w:rsidRDefault="005B7B00" w:rsidP="00B43623">
            <w:pPr>
              <w:rPr>
                <w:rFonts w:cstheme="minorHAnsi"/>
                <w:bCs/>
                <w:spacing w:val="-4"/>
                <w:sz w:val="24"/>
                <w:szCs w:val="24"/>
              </w:rPr>
            </w:pPr>
            <w:r w:rsidRPr="003D4BD0">
              <w:rPr>
                <w:rFonts w:cstheme="minorHAnsi"/>
                <w:bCs/>
                <w:spacing w:val="-4"/>
                <w:sz w:val="24"/>
                <w:szCs w:val="24"/>
              </w:rPr>
              <w:t>Total Facilities: 78</w:t>
            </w:r>
          </w:p>
        </w:tc>
        <w:tc>
          <w:tcPr>
            <w:tcW w:w="3117" w:type="dxa"/>
          </w:tcPr>
          <w:p w14:paraId="5AB30493" w14:textId="77777777" w:rsidR="005B7B00" w:rsidRPr="003D4BD0" w:rsidRDefault="005B7B00" w:rsidP="00B43623">
            <w:pPr>
              <w:rPr>
                <w:rFonts w:cstheme="minorHAnsi"/>
                <w:bCs/>
                <w:spacing w:val="-4"/>
                <w:sz w:val="24"/>
                <w:szCs w:val="24"/>
              </w:rPr>
            </w:pPr>
            <w:r w:rsidRPr="003D4BD0">
              <w:rPr>
                <w:rFonts w:cstheme="minorHAnsi"/>
                <w:bCs/>
                <w:spacing w:val="-4"/>
                <w:sz w:val="24"/>
                <w:szCs w:val="24"/>
              </w:rPr>
              <w:t>North America</w:t>
            </w:r>
          </w:p>
        </w:tc>
        <w:tc>
          <w:tcPr>
            <w:tcW w:w="3117" w:type="dxa"/>
          </w:tcPr>
          <w:p w14:paraId="20C36AAC" w14:textId="77777777" w:rsidR="005B7B00" w:rsidRPr="003D4BD0" w:rsidRDefault="005B7B00" w:rsidP="00B43623">
            <w:pPr>
              <w:rPr>
                <w:rFonts w:cstheme="minorHAnsi"/>
                <w:bCs/>
                <w:spacing w:val="-4"/>
                <w:sz w:val="24"/>
                <w:szCs w:val="24"/>
              </w:rPr>
            </w:pPr>
            <w:r w:rsidRPr="003D4BD0">
              <w:rPr>
                <w:rFonts w:cstheme="minorHAnsi"/>
                <w:bCs/>
                <w:spacing w:val="-4"/>
                <w:sz w:val="24"/>
                <w:szCs w:val="24"/>
              </w:rPr>
              <w:t>International</w:t>
            </w:r>
          </w:p>
        </w:tc>
      </w:tr>
      <w:tr w:rsidR="005B7B00" w:rsidRPr="005B7B00" w14:paraId="352E26B9" w14:textId="77777777" w:rsidTr="00B43623">
        <w:tc>
          <w:tcPr>
            <w:tcW w:w="3116" w:type="dxa"/>
          </w:tcPr>
          <w:p w14:paraId="470D8D48" w14:textId="77777777" w:rsidR="005B7B00" w:rsidRPr="003D4BD0" w:rsidRDefault="005B7B00" w:rsidP="00B43623">
            <w:pPr>
              <w:rPr>
                <w:rFonts w:cstheme="minorHAnsi"/>
                <w:bCs/>
                <w:spacing w:val="-4"/>
                <w:sz w:val="24"/>
                <w:szCs w:val="24"/>
              </w:rPr>
            </w:pPr>
            <w:r w:rsidRPr="003D4BD0">
              <w:rPr>
                <w:rFonts w:cstheme="minorHAnsi"/>
                <w:bCs/>
                <w:spacing w:val="-4"/>
                <w:sz w:val="24"/>
                <w:szCs w:val="24"/>
              </w:rPr>
              <w:t>Owned: 72</w:t>
            </w:r>
          </w:p>
        </w:tc>
        <w:tc>
          <w:tcPr>
            <w:tcW w:w="3117" w:type="dxa"/>
          </w:tcPr>
          <w:p w14:paraId="6DF1EFCD" w14:textId="77777777" w:rsidR="005B7B00" w:rsidRPr="003D4BD0" w:rsidRDefault="005B7B00" w:rsidP="00B43623">
            <w:pPr>
              <w:rPr>
                <w:rFonts w:cstheme="minorHAnsi"/>
                <w:bCs/>
                <w:spacing w:val="-4"/>
                <w:sz w:val="24"/>
                <w:szCs w:val="24"/>
              </w:rPr>
            </w:pPr>
            <w:r w:rsidRPr="003D4BD0">
              <w:rPr>
                <w:rFonts w:cstheme="minorHAnsi"/>
                <w:bCs/>
                <w:spacing w:val="-4"/>
                <w:sz w:val="24"/>
                <w:szCs w:val="24"/>
              </w:rPr>
              <w:t>Owned: 32</w:t>
            </w:r>
          </w:p>
        </w:tc>
        <w:tc>
          <w:tcPr>
            <w:tcW w:w="3117" w:type="dxa"/>
          </w:tcPr>
          <w:p w14:paraId="758973D8" w14:textId="77777777" w:rsidR="005B7B00" w:rsidRPr="003D4BD0" w:rsidRDefault="005B7B00" w:rsidP="00B43623">
            <w:pPr>
              <w:rPr>
                <w:rFonts w:cstheme="minorHAnsi"/>
                <w:bCs/>
                <w:spacing w:val="-4"/>
                <w:sz w:val="24"/>
                <w:szCs w:val="24"/>
              </w:rPr>
            </w:pPr>
            <w:r w:rsidRPr="003D4BD0">
              <w:rPr>
                <w:rFonts w:cstheme="minorHAnsi"/>
                <w:bCs/>
                <w:spacing w:val="-4"/>
                <w:sz w:val="24"/>
                <w:szCs w:val="24"/>
              </w:rPr>
              <w:t>Owned: 40</w:t>
            </w:r>
          </w:p>
        </w:tc>
      </w:tr>
      <w:tr w:rsidR="005B7B00" w:rsidRPr="005B7B00" w14:paraId="27C15B7D" w14:textId="77777777" w:rsidTr="00B43623">
        <w:tc>
          <w:tcPr>
            <w:tcW w:w="3116" w:type="dxa"/>
          </w:tcPr>
          <w:p w14:paraId="4690476C" w14:textId="77777777" w:rsidR="005B7B00" w:rsidRPr="003D4BD0" w:rsidRDefault="005B7B00" w:rsidP="00B43623">
            <w:pPr>
              <w:rPr>
                <w:rFonts w:cstheme="minorHAnsi"/>
                <w:bCs/>
                <w:spacing w:val="-4"/>
                <w:sz w:val="24"/>
                <w:szCs w:val="24"/>
              </w:rPr>
            </w:pPr>
            <w:r w:rsidRPr="003D4BD0">
              <w:rPr>
                <w:rFonts w:cstheme="minorHAnsi"/>
                <w:bCs/>
                <w:spacing w:val="-4"/>
                <w:sz w:val="24"/>
                <w:szCs w:val="24"/>
              </w:rPr>
              <w:t>Leased: 6</w:t>
            </w:r>
          </w:p>
        </w:tc>
        <w:tc>
          <w:tcPr>
            <w:tcW w:w="3117" w:type="dxa"/>
          </w:tcPr>
          <w:p w14:paraId="2810C743" w14:textId="77777777" w:rsidR="005B7B00" w:rsidRPr="003D4BD0" w:rsidRDefault="005B7B00" w:rsidP="00B43623">
            <w:pPr>
              <w:rPr>
                <w:rFonts w:cstheme="minorHAnsi"/>
                <w:bCs/>
                <w:spacing w:val="-4"/>
                <w:sz w:val="24"/>
                <w:szCs w:val="24"/>
              </w:rPr>
            </w:pPr>
            <w:r w:rsidRPr="003D4BD0">
              <w:rPr>
                <w:rFonts w:cstheme="minorHAnsi"/>
                <w:bCs/>
                <w:spacing w:val="-4"/>
                <w:sz w:val="24"/>
                <w:szCs w:val="24"/>
              </w:rPr>
              <w:t>Leased: 3</w:t>
            </w:r>
          </w:p>
        </w:tc>
        <w:tc>
          <w:tcPr>
            <w:tcW w:w="3117" w:type="dxa"/>
          </w:tcPr>
          <w:p w14:paraId="26B924B1" w14:textId="77777777" w:rsidR="005B7B00" w:rsidRPr="003D4BD0" w:rsidRDefault="005B7B00" w:rsidP="00B43623">
            <w:pPr>
              <w:rPr>
                <w:rFonts w:cstheme="minorHAnsi"/>
                <w:bCs/>
                <w:spacing w:val="-4"/>
                <w:sz w:val="24"/>
                <w:szCs w:val="24"/>
              </w:rPr>
            </w:pPr>
            <w:r w:rsidRPr="003D4BD0">
              <w:rPr>
                <w:rFonts w:cstheme="minorHAnsi"/>
                <w:bCs/>
                <w:spacing w:val="-4"/>
                <w:sz w:val="24"/>
                <w:szCs w:val="24"/>
              </w:rPr>
              <w:t>Leased: 3</w:t>
            </w:r>
          </w:p>
        </w:tc>
      </w:tr>
    </w:tbl>
    <w:p w14:paraId="15596E06" w14:textId="77777777" w:rsidR="005B7B00" w:rsidRDefault="005B7B00" w:rsidP="002042D3">
      <w:pPr>
        <w:pStyle w:val="NoSpacing"/>
      </w:pPr>
    </w:p>
    <w:p w14:paraId="7E7B789C" w14:textId="77777777" w:rsidR="00BE1160" w:rsidRDefault="00BE1160" w:rsidP="002042D3">
      <w:pPr>
        <w:pStyle w:val="NoSpacing"/>
      </w:pPr>
    </w:p>
    <w:p w14:paraId="4ED83619" w14:textId="1B36DC89" w:rsidR="005B7B00" w:rsidRDefault="005B7B00" w:rsidP="005B7B00">
      <w:pPr>
        <w:pStyle w:val="Heading3"/>
        <w:rPr>
          <w:b/>
          <w:bCs/>
        </w:rPr>
      </w:pPr>
      <w:bookmarkStart w:id="3" w:name="_Toc152684350"/>
      <w:r w:rsidRPr="005B7B00">
        <w:rPr>
          <w:b/>
          <w:bCs/>
        </w:rPr>
        <w:t>ESG</w:t>
      </w:r>
      <w:bookmarkEnd w:id="3"/>
    </w:p>
    <w:p w14:paraId="0E9944DB" w14:textId="77777777" w:rsidR="005B7B00" w:rsidRDefault="005B7B00" w:rsidP="005B7B00">
      <w:pPr>
        <w:pStyle w:val="NoSpacing"/>
      </w:pPr>
    </w:p>
    <w:p w14:paraId="28F5BD7E" w14:textId="582027AE" w:rsidR="005B7B00" w:rsidRPr="003D4BD0" w:rsidRDefault="005B7B00" w:rsidP="005B7B00">
      <w:pPr>
        <w:pStyle w:val="NoSpacing"/>
        <w:rPr>
          <w:sz w:val="24"/>
          <w:szCs w:val="24"/>
        </w:rPr>
      </w:pPr>
      <w:r w:rsidRPr="003D4BD0">
        <w:rPr>
          <w:sz w:val="24"/>
          <w:szCs w:val="24"/>
        </w:rPr>
        <w:t xml:space="preserve">Our take on </w:t>
      </w:r>
      <w:r w:rsidR="00597744" w:rsidRPr="003D4BD0">
        <w:rPr>
          <w:sz w:val="24"/>
          <w:szCs w:val="24"/>
        </w:rPr>
        <w:t>business</w:t>
      </w:r>
      <w:r w:rsidRPr="003D4BD0">
        <w:rPr>
          <w:sz w:val="24"/>
          <w:szCs w:val="24"/>
        </w:rPr>
        <w:t xml:space="preserve"> is that the goal of any </w:t>
      </w:r>
      <w:r w:rsidR="00597744" w:rsidRPr="003D4BD0">
        <w:rPr>
          <w:sz w:val="24"/>
          <w:szCs w:val="24"/>
        </w:rPr>
        <w:t>operation</w:t>
      </w:r>
      <w:r w:rsidRPr="003D4BD0">
        <w:rPr>
          <w:sz w:val="24"/>
          <w:szCs w:val="24"/>
        </w:rPr>
        <w:t xml:space="preserve"> is to make money for the owners, now and into the future, by adding value to products and services. Since</w:t>
      </w:r>
      <w:r w:rsidR="00597744" w:rsidRPr="003D4BD0">
        <w:rPr>
          <w:sz w:val="24"/>
          <w:szCs w:val="24"/>
        </w:rPr>
        <w:t xml:space="preserve"> KHC did not sell any carbon credits or identify in their financial statements anything directly related to ESG, we chose to omit our assessment of ESG due to the lack of its qualitative nature.</w:t>
      </w:r>
    </w:p>
    <w:p w14:paraId="3CC17A9D" w14:textId="77777777" w:rsidR="00597744" w:rsidRPr="003D4BD0" w:rsidRDefault="00597744" w:rsidP="005B7B00">
      <w:pPr>
        <w:pStyle w:val="NoSpacing"/>
        <w:rPr>
          <w:sz w:val="24"/>
          <w:szCs w:val="24"/>
        </w:rPr>
      </w:pPr>
    </w:p>
    <w:p w14:paraId="6E2FC973" w14:textId="4ECF039B" w:rsidR="00597744" w:rsidRPr="003D4BD0" w:rsidRDefault="00597744" w:rsidP="005B7B00">
      <w:pPr>
        <w:pStyle w:val="NoSpacing"/>
        <w:rPr>
          <w:sz w:val="24"/>
          <w:szCs w:val="24"/>
        </w:rPr>
      </w:pPr>
      <w:r w:rsidRPr="003D4BD0">
        <w:rPr>
          <w:sz w:val="24"/>
          <w:szCs w:val="24"/>
        </w:rPr>
        <w:t>A simplified version of their 87-page ESG report can be found below in Additional Figures and Tables, Figure 2.</w:t>
      </w:r>
    </w:p>
    <w:p w14:paraId="59A88398" w14:textId="77777777" w:rsidR="00597744" w:rsidRPr="005B7B00" w:rsidRDefault="00597744" w:rsidP="005B7B00">
      <w:pPr>
        <w:pStyle w:val="NoSpacing"/>
      </w:pPr>
    </w:p>
    <w:p w14:paraId="69893D63" w14:textId="77777777" w:rsidR="00234D43" w:rsidRPr="00FA5E4E" w:rsidRDefault="00234D43" w:rsidP="00FA5E4E">
      <w:pPr>
        <w:pStyle w:val="Heading2"/>
        <w:rPr>
          <w:b/>
          <w:bCs/>
        </w:rPr>
      </w:pPr>
      <w:bookmarkStart w:id="4" w:name="_Toc152684351"/>
      <w:r w:rsidRPr="00FA5E4E">
        <w:rPr>
          <w:b/>
          <w:bCs/>
        </w:rPr>
        <w:t>Management – Recent Litigation Settlement, Slightly Aggressive Accounting Practices, Team Forward Looking</w:t>
      </w:r>
      <w:bookmarkEnd w:id="4"/>
    </w:p>
    <w:p w14:paraId="5104F99F" w14:textId="77777777" w:rsidR="00234D43" w:rsidRPr="00847A9B" w:rsidRDefault="00234D43" w:rsidP="00234D43">
      <w:pPr>
        <w:pStyle w:val="NoSpacing"/>
        <w:rPr>
          <w:sz w:val="24"/>
          <w:szCs w:val="24"/>
        </w:rPr>
      </w:pPr>
    </w:p>
    <w:p w14:paraId="46E92FDD" w14:textId="77777777" w:rsidR="00234D43" w:rsidRPr="00847A9B" w:rsidRDefault="00234D43" w:rsidP="00234D43">
      <w:pPr>
        <w:pStyle w:val="NoSpacing"/>
        <w:rPr>
          <w:rFonts w:cstheme="minorHAnsi"/>
          <w:sz w:val="24"/>
          <w:szCs w:val="24"/>
        </w:rPr>
      </w:pPr>
      <w:r w:rsidRPr="00847A9B">
        <w:rPr>
          <w:sz w:val="24"/>
          <w:szCs w:val="24"/>
        </w:rPr>
        <w:t>In 2021, current and former officers, directors, and 3G entities were named in a lawsuit and later resulted in the company reaching a settlement. The allegations were: breaches of fiduciary duties, u</w:t>
      </w:r>
      <w:r w:rsidRPr="00847A9B">
        <w:rPr>
          <w:rFonts w:cstheme="minorHAnsi"/>
          <w:sz w:val="24"/>
          <w:szCs w:val="24"/>
        </w:rPr>
        <w:t>njust enrichment. The company does not foresee any future related claims. Settlement paid in 2022.</w:t>
      </w:r>
    </w:p>
    <w:p w14:paraId="7ADE08B9" w14:textId="77777777" w:rsidR="00234D43" w:rsidRPr="00847A9B" w:rsidRDefault="00234D43" w:rsidP="00234D43">
      <w:pPr>
        <w:pStyle w:val="NoSpacing"/>
        <w:rPr>
          <w:sz w:val="24"/>
          <w:szCs w:val="24"/>
        </w:rPr>
      </w:pPr>
    </w:p>
    <w:p w14:paraId="3301A070" w14:textId="77777777" w:rsidR="00234D43" w:rsidRPr="00847A9B" w:rsidRDefault="00234D43" w:rsidP="00234D43">
      <w:pPr>
        <w:pStyle w:val="ListParagraph"/>
        <w:numPr>
          <w:ilvl w:val="0"/>
          <w:numId w:val="1"/>
        </w:numPr>
        <w:rPr>
          <w:rFonts w:cstheme="minorHAnsi"/>
          <w:bCs/>
          <w:spacing w:val="-4"/>
          <w:sz w:val="24"/>
          <w:szCs w:val="24"/>
        </w:rPr>
      </w:pPr>
      <w:r w:rsidRPr="00847A9B">
        <w:rPr>
          <w:rFonts w:cstheme="minorHAnsi"/>
          <w:bCs/>
          <w:spacing w:val="-4"/>
          <w:sz w:val="24"/>
          <w:szCs w:val="24"/>
        </w:rPr>
        <w:t>Class Action: Union Asset Management Holding AG, Northern District of Illinois</w:t>
      </w:r>
    </w:p>
    <w:p w14:paraId="6074ACA5" w14:textId="77777777" w:rsidR="00234D43" w:rsidRPr="00847A9B" w:rsidRDefault="00234D43" w:rsidP="00234D43">
      <w:pPr>
        <w:pStyle w:val="ListParagraph"/>
        <w:numPr>
          <w:ilvl w:val="1"/>
          <w:numId w:val="1"/>
        </w:numPr>
        <w:rPr>
          <w:rFonts w:cstheme="minorHAnsi"/>
          <w:bCs/>
          <w:spacing w:val="-4"/>
          <w:sz w:val="24"/>
          <w:szCs w:val="24"/>
        </w:rPr>
      </w:pPr>
      <w:r w:rsidRPr="00847A9B">
        <w:rPr>
          <w:rFonts w:cstheme="minorHAnsi"/>
          <w:bCs/>
          <w:spacing w:val="-4"/>
          <w:sz w:val="24"/>
          <w:szCs w:val="24"/>
        </w:rPr>
        <w:t>Allegations:</w:t>
      </w:r>
    </w:p>
    <w:p w14:paraId="77102C7A" w14:textId="77777777" w:rsidR="00234D43" w:rsidRPr="00847A9B" w:rsidRDefault="00234D43" w:rsidP="00234D43">
      <w:pPr>
        <w:pStyle w:val="ListParagraph"/>
        <w:numPr>
          <w:ilvl w:val="2"/>
          <w:numId w:val="1"/>
        </w:numPr>
        <w:rPr>
          <w:rFonts w:cstheme="minorHAnsi"/>
          <w:bCs/>
          <w:spacing w:val="-4"/>
          <w:sz w:val="24"/>
          <w:szCs w:val="24"/>
        </w:rPr>
      </w:pPr>
      <w:r w:rsidRPr="00847A9B">
        <w:rPr>
          <w:rFonts w:cstheme="minorHAnsi"/>
          <w:bCs/>
          <w:spacing w:val="-4"/>
          <w:sz w:val="24"/>
          <w:szCs w:val="24"/>
        </w:rPr>
        <w:t>False or misleading statements and omissions in public releases, earnings calls, documents, and SEC filings.</w:t>
      </w:r>
    </w:p>
    <w:p w14:paraId="42872BCC" w14:textId="77777777" w:rsidR="00234D43" w:rsidRPr="00847A9B" w:rsidRDefault="00234D43" w:rsidP="00234D43">
      <w:pPr>
        <w:pStyle w:val="ListParagraph"/>
        <w:numPr>
          <w:ilvl w:val="2"/>
          <w:numId w:val="1"/>
        </w:numPr>
        <w:rPr>
          <w:rFonts w:cstheme="minorHAnsi"/>
          <w:bCs/>
          <w:spacing w:val="-4"/>
          <w:sz w:val="24"/>
          <w:szCs w:val="24"/>
        </w:rPr>
      </w:pPr>
      <w:r w:rsidRPr="00847A9B">
        <w:rPr>
          <w:rFonts w:cstheme="minorHAnsi"/>
          <w:bCs/>
          <w:spacing w:val="-4"/>
          <w:sz w:val="24"/>
          <w:szCs w:val="24"/>
        </w:rPr>
        <w:t>3G Entities conducted insider trading and used confidential company information.</w:t>
      </w:r>
    </w:p>
    <w:p w14:paraId="56A8051A" w14:textId="77777777" w:rsidR="00234D43" w:rsidRPr="00847A9B" w:rsidRDefault="00234D43" w:rsidP="00234D43">
      <w:pPr>
        <w:pStyle w:val="ListParagraph"/>
        <w:numPr>
          <w:ilvl w:val="1"/>
          <w:numId w:val="1"/>
        </w:numPr>
        <w:rPr>
          <w:rFonts w:cstheme="minorHAnsi"/>
          <w:bCs/>
          <w:spacing w:val="-4"/>
          <w:sz w:val="24"/>
          <w:szCs w:val="24"/>
        </w:rPr>
      </w:pPr>
      <w:r w:rsidRPr="00847A9B">
        <w:rPr>
          <w:rFonts w:cstheme="minorHAnsi"/>
          <w:bCs/>
          <w:spacing w:val="-4"/>
          <w:sz w:val="24"/>
          <w:szCs w:val="24"/>
        </w:rPr>
        <w:t>Settlement</w:t>
      </w:r>
    </w:p>
    <w:p w14:paraId="06D8A80A" w14:textId="77777777" w:rsidR="00234D43" w:rsidRPr="00847A9B" w:rsidRDefault="00234D43" w:rsidP="00234D43">
      <w:pPr>
        <w:pStyle w:val="ListParagraph"/>
        <w:numPr>
          <w:ilvl w:val="2"/>
          <w:numId w:val="1"/>
        </w:numPr>
        <w:rPr>
          <w:rFonts w:cstheme="minorHAnsi"/>
          <w:bCs/>
          <w:spacing w:val="-4"/>
          <w:sz w:val="24"/>
          <w:szCs w:val="24"/>
        </w:rPr>
      </w:pPr>
      <w:r w:rsidRPr="00847A9B">
        <w:rPr>
          <w:rFonts w:cstheme="minorHAnsi"/>
          <w:bCs/>
          <w:spacing w:val="-4"/>
          <w:sz w:val="24"/>
          <w:szCs w:val="24"/>
        </w:rPr>
        <w:t>Q4 2022, the company recorded a net expense of $210 million, considering estimated insurance recoveries and contributions from other defendants.</w:t>
      </w:r>
    </w:p>
    <w:p w14:paraId="40B34932" w14:textId="77777777" w:rsidR="00234D43" w:rsidRPr="00847A9B" w:rsidRDefault="00234D43" w:rsidP="00234D43">
      <w:pPr>
        <w:pStyle w:val="ListParagraph"/>
        <w:numPr>
          <w:ilvl w:val="2"/>
          <w:numId w:val="1"/>
        </w:numPr>
        <w:rPr>
          <w:rFonts w:cstheme="minorHAnsi"/>
          <w:bCs/>
          <w:spacing w:val="-4"/>
          <w:sz w:val="24"/>
          <w:szCs w:val="24"/>
        </w:rPr>
      </w:pPr>
      <w:r w:rsidRPr="00847A9B">
        <w:rPr>
          <w:rFonts w:cstheme="minorHAnsi"/>
          <w:bCs/>
          <w:spacing w:val="-4"/>
          <w:sz w:val="24"/>
          <w:szCs w:val="24"/>
        </w:rPr>
        <w:t>Reflected in balance sheet on December 31, 2022</w:t>
      </w:r>
    </w:p>
    <w:p w14:paraId="390BDA88" w14:textId="77777777" w:rsidR="00234D43" w:rsidRPr="00847A9B" w:rsidRDefault="00234D43" w:rsidP="00234D43">
      <w:pPr>
        <w:pStyle w:val="ListParagraph"/>
        <w:numPr>
          <w:ilvl w:val="2"/>
          <w:numId w:val="1"/>
        </w:numPr>
        <w:rPr>
          <w:rFonts w:cstheme="minorHAnsi"/>
          <w:bCs/>
          <w:spacing w:val="-4"/>
          <w:sz w:val="24"/>
          <w:szCs w:val="24"/>
        </w:rPr>
      </w:pPr>
      <w:r w:rsidRPr="00847A9B">
        <w:rPr>
          <w:rFonts w:cstheme="minorHAnsi"/>
          <w:bCs/>
          <w:spacing w:val="-4"/>
          <w:sz w:val="24"/>
          <w:szCs w:val="24"/>
        </w:rPr>
        <w:t>Liability difference should not have a major financial impact.</w:t>
      </w:r>
    </w:p>
    <w:p w14:paraId="16CB654E" w14:textId="77777777" w:rsidR="00234D43" w:rsidRPr="00847A9B" w:rsidRDefault="00234D43" w:rsidP="00234D43">
      <w:pPr>
        <w:pStyle w:val="ListParagraph"/>
        <w:numPr>
          <w:ilvl w:val="2"/>
          <w:numId w:val="1"/>
        </w:numPr>
        <w:rPr>
          <w:rFonts w:cstheme="minorHAnsi"/>
          <w:bCs/>
          <w:spacing w:val="-4"/>
          <w:sz w:val="24"/>
          <w:szCs w:val="24"/>
        </w:rPr>
      </w:pPr>
      <w:r w:rsidRPr="00847A9B">
        <w:rPr>
          <w:rFonts w:cstheme="minorHAnsi"/>
          <w:bCs/>
          <w:spacing w:val="-4"/>
          <w:sz w:val="24"/>
          <w:szCs w:val="24"/>
        </w:rPr>
        <w:t>Settlement awaits approval.</w:t>
      </w:r>
    </w:p>
    <w:p w14:paraId="13FA2945" w14:textId="77777777" w:rsidR="00234D43" w:rsidRPr="00847A9B" w:rsidRDefault="00234D43" w:rsidP="00234D43">
      <w:pPr>
        <w:pStyle w:val="ListParagraph"/>
        <w:numPr>
          <w:ilvl w:val="0"/>
          <w:numId w:val="1"/>
        </w:numPr>
        <w:rPr>
          <w:rFonts w:cstheme="minorHAnsi"/>
          <w:bCs/>
          <w:spacing w:val="-4"/>
          <w:sz w:val="24"/>
          <w:szCs w:val="24"/>
        </w:rPr>
      </w:pPr>
      <w:r w:rsidRPr="00847A9B">
        <w:rPr>
          <w:rFonts w:cstheme="minorHAnsi"/>
          <w:bCs/>
          <w:spacing w:val="-4"/>
          <w:sz w:val="24"/>
          <w:szCs w:val="24"/>
        </w:rPr>
        <w:t>Stockholder Derivative Action, initially for the Western District of Pennsylvania and now Northern District of Illinois. Settlement under development and plaintiffs have not mentioned a specific amount.</w:t>
      </w:r>
    </w:p>
    <w:p w14:paraId="7F0DFDED" w14:textId="77777777" w:rsidR="00234D43" w:rsidRPr="00847A9B" w:rsidRDefault="00234D43" w:rsidP="00234D43">
      <w:pPr>
        <w:pStyle w:val="ListParagraph"/>
        <w:numPr>
          <w:ilvl w:val="1"/>
          <w:numId w:val="1"/>
        </w:numPr>
        <w:rPr>
          <w:rFonts w:cstheme="minorHAnsi"/>
          <w:bCs/>
          <w:spacing w:val="-4"/>
          <w:sz w:val="24"/>
          <w:szCs w:val="24"/>
        </w:rPr>
      </w:pPr>
      <w:r w:rsidRPr="00847A9B">
        <w:rPr>
          <w:rFonts w:cstheme="minorHAnsi"/>
          <w:bCs/>
          <w:spacing w:val="-4"/>
          <w:sz w:val="24"/>
          <w:szCs w:val="24"/>
        </w:rPr>
        <w:t>Allegation</w:t>
      </w:r>
    </w:p>
    <w:p w14:paraId="56D36056" w14:textId="77777777" w:rsidR="00234D43" w:rsidRPr="00847A9B" w:rsidRDefault="00234D43" w:rsidP="00234D43">
      <w:pPr>
        <w:pStyle w:val="ListParagraph"/>
        <w:numPr>
          <w:ilvl w:val="2"/>
          <w:numId w:val="1"/>
        </w:numPr>
        <w:rPr>
          <w:rFonts w:cstheme="minorHAnsi"/>
          <w:bCs/>
          <w:spacing w:val="-4"/>
          <w:sz w:val="24"/>
          <w:szCs w:val="24"/>
        </w:rPr>
      </w:pPr>
      <w:r w:rsidRPr="00847A9B">
        <w:rPr>
          <w:rFonts w:cstheme="minorHAnsi"/>
          <w:bCs/>
          <w:spacing w:val="-4"/>
          <w:sz w:val="24"/>
          <w:szCs w:val="24"/>
        </w:rPr>
        <w:t>Breach of fiduciary duties, unjust enrichment.</w:t>
      </w:r>
    </w:p>
    <w:p w14:paraId="0623AB2C" w14:textId="77777777" w:rsidR="00234D43" w:rsidRPr="00847A9B" w:rsidRDefault="00234D43" w:rsidP="00234D43">
      <w:pPr>
        <w:pStyle w:val="ListParagraph"/>
        <w:numPr>
          <w:ilvl w:val="2"/>
          <w:numId w:val="1"/>
        </w:numPr>
        <w:rPr>
          <w:rFonts w:cstheme="minorHAnsi"/>
          <w:bCs/>
          <w:spacing w:val="-4"/>
          <w:sz w:val="24"/>
          <w:szCs w:val="24"/>
        </w:rPr>
      </w:pPr>
      <w:r w:rsidRPr="00847A9B">
        <w:rPr>
          <w:rFonts w:cstheme="minorHAnsi"/>
          <w:bCs/>
          <w:spacing w:val="-4"/>
          <w:sz w:val="24"/>
          <w:szCs w:val="24"/>
        </w:rPr>
        <w:t>Federal claims based on alleged false or misleading statements on SEC filing.</w:t>
      </w:r>
    </w:p>
    <w:p w14:paraId="216A67FD" w14:textId="77777777" w:rsidR="00234D43" w:rsidRPr="00847A9B" w:rsidRDefault="00234D43" w:rsidP="00234D43">
      <w:pPr>
        <w:pStyle w:val="ListParagraph"/>
        <w:numPr>
          <w:ilvl w:val="2"/>
          <w:numId w:val="1"/>
        </w:numPr>
        <w:rPr>
          <w:rFonts w:cstheme="minorHAnsi"/>
          <w:bCs/>
          <w:spacing w:val="-4"/>
          <w:sz w:val="24"/>
          <w:szCs w:val="24"/>
        </w:rPr>
      </w:pPr>
      <w:r w:rsidRPr="00847A9B">
        <w:rPr>
          <w:rFonts w:cstheme="minorHAnsi"/>
          <w:bCs/>
          <w:spacing w:val="-4"/>
          <w:sz w:val="24"/>
          <w:szCs w:val="24"/>
        </w:rPr>
        <w:t>Claims of cost cutting measures that supposedly harmed the company.</w:t>
      </w:r>
    </w:p>
    <w:p w14:paraId="0A2426CF" w14:textId="77777777" w:rsidR="00234D43" w:rsidRPr="00847A9B" w:rsidRDefault="00234D43" w:rsidP="00234D43">
      <w:pPr>
        <w:pStyle w:val="NoSpacing"/>
        <w:rPr>
          <w:sz w:val="24"/>
          <w:szCs w:val="24"/>
        </w:rPr>
      </w:pPr>
    </w:p>
    <w:p w14:paraId="27F19B22" w14:textId="77777777" w:rsidR="00234D43" w:rsidRPr="00847A9B" w:rsidRDefault="00234D43" w:rsidP="00234D43">
      <w:pPr>
        <w:pStyle w:val="NoSpacing"/>
        <w:rPr>
          <w:sz w:val="24"/>
          <w:szCs w:val="24"/>
        </w:rPr>
      </w:pPr>
      <w:r w:rsidRPr="00847A9B">
        <w:rPr>
          <w:sz w:val="24"/>
          <w:szCs w:val="24"/>
        </w:rPr>
        <w:t xml:space="preserve">Management’s accounting practices seem to be somewhat aggressive as many adjustments were required to arrive at recurring NICO, however poor economic conditions in recent times explain most of this behavior. Management did well on their early extinguishment of debt that </w:t>
      </w:r>
      <w:r w:rsidRPr="00847A9B">
        <w:rPr>
          <w:sz w:val="24"/>
          <w:szCs w:val="24"/>
        </w:rPr>
        <w:lastRenderedPageBreak/>
        <w:t>could have materially affected the income statement in a high inflationary environment, paired with a large portion of their debt being floating rate.</w:t>
      </w:r>
    </w:p>
    <w:p w14:paraId="7AD92936" w14:textId="77777777" w:rsidR="00234D43" w:rsidRPr="00847A9B" w:rsidRDefault="00234D43" w:rsidP="00234D43">
      <w:pPr>
        <w:pStyle w:val="NoSpacing"/>
        <w:rPr>
          <w:sz w:val="24"/>
          <w:szCs w:val="24"/>
        </w:rPr>
      </w:pPr>
    </w:p>
    <w:p w14:paraId="780EEFDB" w14:textId="77777777" w:rsidR="00234D43" w:rsidRPr="00FA5E4E" w:rsidRDefault="00234D43" w:rsidP="00FA5E4E">
      <w:pPr>
        <w:pStyle w:val="Heading2"/>
        <w:rPr>
          <w:b/>
          <w:bCs/>
        </w:rPr>
      </w:pPr>
      <w:bookmarkStart w:id="5" w:name="_Toc152684352"/>
      <w:r w:rsidRPr="00FA5E4E">
        <w:rPr>
          <w:b/>
          <w:bCs/>
        </w:rPr>
        <w:t>Top Line – Extremely Consistent Revenues, Burdening COGS Caused by Inflation</w:t>
      </w:r>
      <w:bookmarkEnd w:id="5"/>
    </w:p>
    <w:p w14:paraId="70148C7B" w14:textId="77777777" w:rsidR="00234D43" w:rsidRPr="00FA5E4E" w:rsidRDefault="00234D43" w:rsidP="00FA5E4E">
      <w:pPr>
        <w:pStyle w:val="Heading2"/>
        <w:rPr>
          <w:b/>
          <w:bCs/>
          <w:sz w:val="24"/>
          <w:szCs w:val="24"/>
        </w:rPr>
      </w:pPr>
    </w:p>
    <w:p w14:paraId="518B4AFE" w14:textId="255FFFF5" w:rsidR="00234D43" w:rsidRPr="00847A9B" w:rsidRDefault="00234D43" w:rsidP="00234D43">
      <w:pPr>
        <w:pStyle w:val="NoSpacing"/>
        <w:rPr>
          <w:sz w:val="24"/>
          <w:szCs w:val="24"/>
        </w:rPr>
      </w:pPr>
      <w:r w:rsidRPr="00847A9B">
        <w:rPr>
          <w:sz w:val="24"/>
          <w:szCs w:val="24"/>
        </w:rPr>
        <w:t>Kraft has a proven track record of generating $26 billion in revenue every single year in the past 6 years while maintaining an average annual dividend yield of 4.2%. However, in recent years inflation has taken a toll on KHC</w:t>
      </w:r>
      <w:r w:rsidR="008973E1">
        <w:rPr>
          <w:sz w:val="24"/>
          <w:szCs w:val="24"/>
        </w:rPr>
        <w:t>’</w:t>
      </w:r>
      <w:r w:rsidRPr="00847A9B">
        <w:rPr>
          <w:sz w:val="24"/>
          <w:szCs w:val="24"/>
        </w:rPr>
        <w:t>s COGS and should be expected to slowly revert to its mean of $17.119 billion, currently $18.363 billion.</w:t>
      </w:r>
    </w:p>
    <w:p w14:paraId="38EFDDB2" w14:textId="77777777" w:rsidR="007929DB" w:rsidRPr="00847A9B" w:rsidRDefault="007929DB" w:rsidP="00234D43">
      <w:pPr>
        <w:pStyle w:val="NoSpacing"/>
        <w:rPr>
          <w:sz w:val="24"/>
          <w:szCs w:val="24"/>
        </w:rPr>
      </w:pPr>
    </w:p>
    <w:p w14:paraId="01341831" w14:textId="101EE871" w:rsidR="007929DB" w:rsidRPr="00FA5E4E" w:rsidRDefault="007929DB" w:rsidP="00FA5E4E">
      <w:pPr>
        <w:pStyle w:val="Heading2"/>
        <w:rPr>
          <w:b/>
          <w:bCs/>
        </w:rPr>
      </w:pPr>
      <w:bookmarkStart w:id="6" w:name="_Toc152684353"/>
      <w:r w:rsidRPr="00FA5E4E">
        <w:rPr>
          <w:b/>
          <w:bCs/>
        </w:rPr>
        <w:t>Growth Cycle of Kraft – A Mature Company, On Its Way to Decline</w:t>
      </w:r>
      <w:bookmarkEnd w:id="6"/>
    </w:p>
    <w:p w14:paraId="4D92DE00" w14:textId="77777777" w:rsidR="007929DB" w:rsidRPr="00847A9B" w:rsidRDefault="007929DB" w:rsidP="007929DB">
      <w:pPr>
        <w:pStyle w:val="NoSpacing"/>
        <w:rPr>
          <w:sz w:val="24"/>
          <w:szCs w:val="24"/>
        </w:rPr>
      </w:pPr>
    </w:p>
    <w:p w14:paraId="0A068389" w14:textId="6D922262" w:rsidR="007929DB" w:rsidRPr="00847A9B" w:rsidRDefault="007929DB" w:rsidP="007929DB">
      <w:pPr>
        <w:pStyle w:val="NoSpacing"/>
        <w:rPr>
          <w:sz w:val="24"/>
          <w:szCs w:val="24"/>
        </w:rPr>
      </w:pPr>
      <w:r w:rsidRPr="00847A9B">
        <w:rPr>
          <w:rStyle w:val="pspdfkit-6fq5ysqkmc2gc1fek9b659qfh8"/>
          <w:sz w:val="24"/>
          <w:szCs w:val="24"/>
        </w:rPr>
        <w:t>Since Kraft is paying dividends, purchasing treasury stock, and is no longer trying to advertise, develop, or grow organically or externally. We can conclude they are in the late maturity stage of their life cycle. The company has begun to make small acquisitions and divestitures to prove they are headed for decline sooner than later, but not yet. The company also has a Capex ratio of 1.3 and has been near 1 for the last five years, which supports our conclusion that they are in the maturity stage.</w:t>
      </w:r>
    </w:p>
    <w:p w14:paraId="50C84635" w14:textId="3116C4DE" w:rsidR="00234D43" w:rsidRPr="009F49A3" w:rsidRDefault="00234D43" w:rsidP="00234D43">
      <w:pPr>
        <w:pStyle w:val="Heading1"/>
        <w:rPr>
          <w:b/>
          <w:bCs/>
          <w:sz w:val="36"/>
          <w:szCs w:val="36"/>
        </w:rPr>
      </w:pPr>
      <w:bookmarkStart w:id="7" w:name="_Toc152684354"/>
      <w:r w:rsidRPr="009F49A3">
        <w:rPr>
          <w:b/>
          <w:bCs/>
          <w:sz w:val="36"/>
          <w:szCs w:val="36"/>
        </w:rPr>
        <w:t>Investment Thesis</w:t>
      </w:r>
      <w:bookmarkEnd w:id="7"/>
    </w:p>
    <w:p w14:paraId="49AC7CB8" w14:textId="77777777" w:rsidR="00131A5C" w:rsidRPr="00847A9B" w:rsidRDefault="00131A5C" w:rsidP="001801D3">
      <w:pPr>
        <w:pStyle w:val="NoSpacing"/>
        <w:rPr>
          <w:sz w:val="24"/>
          <w:szCs w:val="24"/>
        </w:rPr>
      </w:pPr>
    </w:p>
    <w:p w14:paraId="2CC38427" w14:textId="35C33547" w:rsidR="00131A5C" w:rsidRPr="00FA5E4E" w:rsidRDefault="00131A5C" w:rsidP="00FA5E4E">
      <w:pPr>
        <w:pStyle w:val="Heading2"/>
        <w:rPr>
          <w:b/>
          <w:bCs/>
        </w:rPr>
      </w:pPr>
      <w:bookmarkStart w:id="8" w:name="_Toc152684355"/>
      <w:r w:rsidRPr="00FA5E4E">
        <w:rPr>
          <w:b/>
          <w:bCs/>
        </w:rPr>
        <w:t>Kraft – A Consumer Defensive Stock Who Presents Zero Growth</w:t>
      </w:r>
      <w:r w:rsidR="00243E65" w:rsidRPr="00FA5E4E">
        <w:rPr>
          <w:b/>
          <w:bCs/>
        </w:rPr>
        <w:t xml:space="preserve">. How Long Will Investors Pay </w:t>
      </w:r>
      <w:r w:rsidR="00EE11CA" w:rsidRPr="00FA5E4E">
        <w:rPr>
          <w:b/>
          <w:bCs/>
        </w:rPr>
        <w:t xml:space="preserve">a </w:t>
      </w:r>
      <w:r w:rsidR="00243E65" w:rsidRPr="00FA5E4E">
        <w:rPr>
          <w:b/>
          <w:bCs/>
        </w:rPr>
        <w:t>Premium?</w:t>
      </w:r>
      <w:bookmarkEnd w:id="8"/>
    </w:p>
    <w:p w14:paraId="22A27B3F" w14:textId="712E3559" w:rsidR="0081590F" w:rsidRPr="00847A9B" w:rsidRDefault="0081590F" w:rsidP="00131A5C">
      <w:pPr>
        <w:pStyle w:val="NoSpacing"/>
        <w:rPr>
          <w:sz w:val="24"/>
          <w:szCs w:val="24"/>
        </w:rPr>
      </w:pPr>
    </w:p>
    <w:p w14:paraId="5A2652AB" w14:textId="48520D95" w:rsidR="00C46A9D" w:rsidRPr="00847A9B" w:rsidRDefault="0081590F" w:rsidP="00131A5C">
      <w:pPr>
        <w:pStyle w:val="NoSpacing"/>
        <w:rPr>
          <w:sz w:val="24"/>
          <w:szCs w:val="24"/>
        </w:rPr>
      </w:pPr>
      <w:r w:rsidRPr="00847A9B">
        <w:rPr>
          <w:sz w:val="24"/>
          <w:szCs w:val="24"/>
        </w:rPr>
        <w:t xml:space="preserve">If Kraft does not find internal/external growth, the stock may reach a correction point if investors become less confident and less willing to pay a premium for the stock. Historically, price to earnings has been </w:t>
      </w:r>
      <w:r w:rsidR="00C46A9D" w:rsidRPr="00847A9B">
        <w:rPr>
          <w:sz w:val="24"/>
          <w:szCs w:val="24"/>
        </w:rPr>
        <w:t>growing at a 4-year CAGR of 8.83% since 2018 even though the stock has since declined and traded sideways since March of 2019.</w:t>
      </w:r>
    </w:p>
    <w:p w14:paraId="5616E6B2" w14:textId="79FEFB62" w:rsidR="00C46A9D" w:rsidRPr="00847A9B" w:rsidRDefault="00C46A9D" w:rsidP="00131A5C">
      <w:pPr>
        <w:pStyle w:val="NoSpacing"/>
        <w:rPr>
          <w:sz w:val="24"/>
          <w:szCs w:val="24"/>
        </w:rPr>
      </w:pPr>
    </w:p>
    <w:p w14:paraId="0923C45E" w14:textId="2202607B" w:rsidR="00AF28EF" w:rsidRDefault="00C46A9D" w:rsidP="00131A5C">
      <w:pPr>
        <w:pStyle w:val="NoSpacing"/>
        <w:rPr>
          <w:sz w:val="24"/>
          <w:szCs w:val="24"/>
        </w:rPr>
      </w:pPr>
      <w:r w:rsidRPr="00847A9B">
        <w:rPr>
          <w:sz w:val="24"/>
          <w:szCs w:val="24"/>
        </w:rPr>
        <w:t>In 2017, KHC had a price to earnings of 18.5</w:t>
      </w:r>
      <w:r w:rsidR="00AF28EF" w:rsidRPr="00847A9B">
        <w:rPr>
          <w:sz w:val="24"/>
          <w:szCs w:val="24"/>
        </w:rPr>
        <w:t xml:space="preserve"> before the stock began it’s</w:t>
      </w:r>
      <w:r w:rsidR="00C06FCC" w:rsidRPr="00847A9B">
        <w:rPr>
          <w:sz w:val="24"/>
          <w:szCs w:val="24"/>
        </w:rPr>
        <w:t xml:space="preserve"> 73%</w:t>
      </w:r>
      <w:r w:rsidR="00AF28EF" w:rsidRPr="00847A9B">
        <w:rPr>
          <w:sz w:val="24"/>
          <w:szCs w:val="24"/>
        </w:rPr>
        <w:t xml:space="preserve"> </w:t>
      </w:r>
      <w:r w:rsidR="00C06FCC" w:rsidRPr="00847A9B">
        <w:rPr>
          <w:sz w:val="24"/>
          <w:szCs w:val="24"/>
        </w:rPr>
        <w:t>plunge from a peak of $93.03 to $25.52 August 2019</w:t>
      </w:r>
      <w:r w:rsidR="003F10E7" w:rsidRPr="00847A9B">
        <w:rPr>
          <w:sz w:val="24"/>
          <w:szCs w:val="24"/>
        </w:rPr>
        <w:t xml:space="preserve">. </w:t>
      </w:r>
      <w:r w:rsidR="00243E65" w:rsidRPr="00847A9B">
        <w:rPr>
          <w:sz w:val="24"/>
          <w:szCs w:val="24"/>
        </w:rPr>
        <w:t>Going long on KHC poses significant risk to investors as the street punishes lack of growth.</w:t>
      </w:r>
      <w:r w:rsidR="00EE11CA" w:rsidRPr="00847A9B">
        <w:rPr>
          <w:sz w:val="24"/>
          <w:szCs w:val="24"/>
        </w:rPr>
        <w:t xml:space="preserve"> The stock price below has been indexed (base year 2017 = 1</w:t>
      </w:r>
      <w:r w:rsidR="008973E1">
        <w:rPr>
          <w:sz w:val="24"/>
          <w:szCs w:val="24"/>
        </w:rPr>
        <w:t xml:space="preserve"> </w:t>
      </w:r>
      <w:r w:rsidR="00EE11CA" w:rsidRPr="00847A9B">
        <w:rPr>
          <w:sz w:val="24"/>
          <w:szCs w:val="24"/>
        </w:rPr>
        <w:t xml:space="preserve">for a more meaningful comparison of stock price and </w:t>
      </w:r>
      <w:r w:rsidR="007929DB" w:rsidRPr="00847A9B">
        <w:rPr>
          <w:sz w:val="24"/>
          <w:szCs w:val="24"/>
        </w:rPr>
        <w:t>price to: earnings, EBIT, and EBITDA</w:t>
      </w:r>
      <w:r w:rsidR="00EE11CA" w:rsidRPr="00847A9B">
        <w:rPr>
          <w:sz w:val="24"/>
          <w:szCs w:val="24"/>
        </w:rPr>
        <w:t>.</w:t>
      </w:r>
    </w:p>
    <w:p w14:paraId="092D8246" w14:textId="77777777" w:rsidR="00BE1160" w:rsidRDefault="00BE1160" w:rsidP="00131A5C">
      <w:pPr>
        <w:pStyle w:val="NoSpacing"/>
        <w:rPr>
          <w:sz w:val="24"/>
          <w:szCs w:val="24"/>
        </w:rPr>
      </w:pPr>
    </w:p>
    <w:p w14:paraId="7F8670B6" w14:textId="639EFBF0" w:rsidR="00BE1160" w:rsidRPr="00847A9B" w:rsidRDefault="00BE1160" w:rsidP="00131A5C">
      <w:pPr>
        <w:pStyle w:val="NoSpacing"/>
        <w:rPr>
          <w:sz w:val="24"/>
          <w:szCs w:val="24"/>
        </w:rPr>
      </w:pPr>
      <w:r w:rsidRPr="00847A9B">
        <w:rPr>
          <w:rFonts w:ascii="Calibri" w:hAnsi="Calibri" w:cs="Calibri"/>
          <w:noProof/>
          <w:color w:val="000000"/>
          <w:sz w:val="24"/>
          <w:szCs w:val="24"/>
          <w:bdr w:val="none" w:sz="0" w:space="0" w:color="auto" w:frame="1"/>
        </w:rPr>
        <w:drawing>
          <wp:inline distT="0" distB="0" distL="0" distR="0" wp14:anchorId="65340FE9" wp14:editId="28C758DE">
            <wp:extent cx="5943600" cy="571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p w14:paraId="7B892556" w14:textId="4A967EA7" w:rsidR="00AF28EF" w:rsidRPr="00847A9B" w:rsidRDefault="00EE11CA" w:rsidP="003F10E7">
      <w:pPr>
        <w:pStyle w:val="NoSpacing"/>
        <w:jc w:val="center"/>
        <w:rPr>
          <w:sz w:val="24"/>
          <w:szCs w:val="24"/>
        </w:rPr>
      </w:pPr>
      <w:r w:rsidRPr="00847A9B">
        <w:rPr>
          <w:noProof/>
          <w:sz w:val="24"/>
          <w:szCs w:val="24"/>
        </w:rPr>
        <w:lastRenderedPageBreak/>
        <w:drawing>
          <wp:inline distT="0" distB="0" distL="0" distR="0" wp14:anchorId="17A49535" wp14:editId="1CDFC467">
            <wp:extent cx="5070475" cy="3094564"/>
            <wp:effectExtent l="0" t="0" r="0" b="0"/>
            <wp:docPr id="13432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3956" cy="3102792"/>
                    </a:xfrm>
                    <a:prstGeom prst="rect">
                      <a:avLst/>
                    </a:prstGeom>
                    <a:noFill/>
                  </pic:spPr>
                </pic:pic>
              </a:graphicData>
            </a:graphic>
          </wp:inline>
        </w:drawing>
      </w:r>
    </w:p>
    <w:p w14:paraId="4769BCDA" w14:textId="77777777" w:rsidR="00C46A9D" w:rsidRPr="00847A9B" w:rsidRDefault="00C46A9D" w:rsidP="00131A5C">
      <w:pPr>
        <w:pStyle w:val="NoSpacing"/>
        <w:rPr>
          <w:sz w:val="24"/>
          <w:szCs w:val="24"/>
        </w:rPr>
      </w:pPr>
    </w:p>
    <w:p w14:paraId="003D0EAA" w14:textId="70C48480" w:rsidR="00753538" w:rsidRPr="00BE1160" w:rsidRDefault="00753538" w:rsidP="00BE1160">
      <w:pPr>
        <w:pStyle w:val="NoSpacing"/>
        <w:rPr>
          <w:sz w:val="24"/>
          <w:szCs w:val="24"/>
        </w:rPr>
      </w:pPr>
      <w:r w:rsidRPr="00BE1160">
        <w:rPr>
          <w:sz w:val="24"/>
          <w:szCs w:val="24"/>
        </w:rPr>
        <w:t xml:space="preserve">Our overall assessment of KHC is in line with the Street who has priced the stock's declining CAGR at -10.7% vs. our recurring NICO per share of -4.8%. </w:t>
      </w:r>
    </w:p>
    <w:p w14:paraId="57A2EE30" w14:textId="62F5E3C7" w:rsidR="00753538" w:rsidRPr="00847A9B" w:rsidRDefault="00753538" w:rsidP="00BE1160">
      <w:pPr>
        <w:pStyle w:val="NoSpacing"/>
      </w:pPr>
    </w:p>
    <w:p w14:paraId="7A476BA3" w14:textId="56F13B23" w:rsidR="00131A5C" w:rsidRDefault="00131A5C" w:rsidP="00EF36EA">
      <w:pPr>
        <w:pStyle w:val="NoSpacing"/>
        <w:rPr>
          <w:sz w:val="24"/>
          <w:szCs w:val="24"/>
        </w:rPr>
      </w:pPr>
      <w:r w:rsidRPr="00847A9B">
        <w:rPr>
          <w:sz w:val="24"/>
          <w:szCs w:val="24"/>
        </w:rPr>
        <w:t xml:space="preserve">KHC is widely among investors considered a consumer defensive stock that consistently performs, regardless of economic conditions. During times of poor economic growth, KHC would represent </w:t>
      </w:r>
      <w:r w:rsidR="00C5529A" w:rsidRPr="00847A9B">
        <w:rPr>
          <w:sz w:val="24"/>
          <w:szCs w:val="24"/>
        </w:rPr>
        <w:t>a haven</w:t>
      </w:r>
      <w:r w:rsidRPr="00847A9B">
        <w:rPr>
          <w:sz w:val="24"/>
          <w:szCs w:val="24"/>
        </w:rPr>
        <w:t xml:space="preserve"> for investors</w:t>
      </w:r>
      <w:r w:rsidR="00C5529A" w:rsidRPr="00847A9B">
        <w:rPr>
          <w:sz w:val="24"/>
          <w:szCs w:val="24"/>
        </w:rPr>
        <w:t xml:space="preserve"> looking to weather conditions such as a recession. Although expectations would be lower, steady revenues would still exist with an annual dividend of about 4.2%.</w:t>
      </w:r>
    </w:p>
    <w:p w14:paraId="20F23FD0" w14:textId="77777777" w:rsidR="00174333" w:rsidRDefault="00174333" w:rsidP="00EF36EA">
      <w:pPr>
        <w:pStyle w:val="NoSpacing"/>
        <w:rPr>
          <w:sz w:val="24"/>
          <w:szCs w:val="24"/>
        </w:rPr>
      </w:pPr>
    </w:p>
    <w:p w14:paraId="6F19E9F5" w14:textId="00F81255" w:rsidR="00123343" w:rsidRDefault="00123343" w:rsidP="00123343">
      <w:pPr>
        <w:pStyle w:val="Heading2"/>
        <w:rPr>
          <w:b/>
          <w:bCs/>
        </w:rPr>
      </w:pPr>
      <w:bookmarkStart w:id="9" w:name="_Toc152684356"/>
      <w:r w:rsidRPr="00123343">
        <w:rPr>
          <w:b/>
          <w:bCs/>
        </w:rPr>
        <w:t>Liquidity, Capital Structure, Solvency, and Financial Flexibility</w:t>
      </w:r>
      <w:bookmarkEnd w:id="9"/>
    </w:p>
    <w:p w14:paraId="54BFA6FD" w14:textId="77777777" w:rsidR="00123343" w:rsidRDefault="00123343" w:rsidP="00123343">
      <w:pPr>
        <w:pStyle w:val="NoSpacing"/>
      </w:pPr>
    </w:p>
    <w:p w14:paraId="6886BD21" w14:textId="700F89F3" w:rsidR="00123343" w:rsidRPr="00123343" w:rsidRDefault="00BE1160" w:rsidP="00123343">
      <w:pPr>
        <w:pStyle w:val="Heading3"/>
        <w:rPr>
          <w:b/>
          <w:bCs/>
        </w:rPr>
      </w:pPr>
      <w:bookmarkStart w:id="10" w:name="_Toc152684357"/>
      <w:r>
        <w:rPr>
          <w:b/>
          <w:bCs/>
        </w:rPr>
        <w:t>LIQUIDITY</w:t>
      </w:r>
      <w:bookmarkEnd w:id="10"/>
    </w:p>
    <w:p w14:paraId="0F88DC24" w14:textId="77777777" w:rsidR="00123343" w:rsidRDefault="00123343" w:rsidP="00EF36EA">
      <w:pPr>
        <w:pStyle w:val="NoSpacing"/>
        <w:rPr>
          <w:sz w:val="24"/>
          <w:szCs w:val="24"/>
        </w:rPr>
      </w:pPr>
    </w:p>
    <w:p w14:paraId="49554967" w14:textId="3D3A11C3" w:rsidR="00123343" w:rsidRDefault="00123343" w:rsidP="00EF36EA">
      <w:pPr>
        <w:pStyle w:val="NoSpacing"/>
        <w:rPr>
          <w:sz w:val="24"/>
          <w:szCs w:val="24"/>
        </w:rPr>
      </w:pPr>
      <w:r>
        <w:rPr>
          <w:sz w:val="24"/>
          <w:szCs w:val="24"/>
        </w:rPr>
        <w:t>Liquidity is not achieved via balance sheet line items, but their efficient operation and cash conversion cycles. Management stance on capital structure has also placed increasing focus on reducing debt since 2020. Kraft also utilizes an accounts receivable securitization and factoring program to provide liquidity.</w:t>
      </w:r>
    </w:p>
    <w:p w14:paraId="55E1432B" w14:textId="77777777" w:rsidR="00123343" w:rsidRDefault="00123343" w:rsidP="00EF36EA">
      <w:pPr>
        <w:pStyle w:val="NoSpacing"/>
        <w:rPr>
          <w:sz w:val="24"/>
          <w:szCs w:val="24"/>
        </w:rPr>
      </w:pPr>
    </w:p>
    <w:p w14:paraId="10E434CA" w14:textId="77777777" w:rsidR="00123343" w:rsidRDefault="00123343" w:rsidP="00123343">
      <w:pPr>
        <w:pStyle w:val="NoSpacing"/>
        <w:rPr>
          <w:sz w:val="24"/>
          <w:szCs w:val="24"/>
        </w:rPr>
      </w:pPr>
      <w:r w:rsidRPr="00123343">
        <w:rPr>
          <w:sz w:val="24"/>
          <w:szCs w:val="24"/>
        </w:rPr>
        <w:t xml:space="preserve">Operating cycle turnovers have remained relatively even less receivables turnover which has seen a sharp decline since 2017 and settling in 2019. This was mostly due to the Kraft Heinz merger that started in 2015 where they would have seen a change in their credit policy. Note 14 of the 2018 10k also notes that an increased use of accounts receivable securitization and factoring programs has been utilized and policy renewed every year with the United States. Note 16 of the 2020 10k also states that the factoring programs in the United States were unwound and resulted in no related amounts on the balance sheet. An SPE is utilized for this </w:t>
      </w:r>
      <w:r w:rsidRPr="00123343">
        <w:rPr>
          <w:sz w:val="24"/>
          <w:szCs w:val="24"/>
        </w:rPr>
        <w:lastRenderedPageBreak/>
        <w:t>purpose to isolate the company from financial risk. The SPEs only job is to handle receivables. This would also explain the jump from 2018 to 2019 in operating cycles.</w:t>
      </w:r>
    </w:p>
    <w:p w14:paraId="11D0DCF6" w14:textId="14B9932D" w:rsidR="00BE1160" w:rsidRPr="00123343" w:rsidRDefault="00BE1160" w:rsidP="00123343">
      <w:pPr>
        <w:pStyle w:val="NoSpacing"/>
        <w:rPr>
          <w:sz w:val="24"/>
          <w:szCs w:val="24"/>
        </w:rPr>
      </w:pPr>
      <w:r w:rsidRPr="009A746F">
        <w:rPr>
          <w:rFonts w:ascii="Times New Roman" w:hAnsi="Times New Roman" w:cs="Times New Roman"/>
          <w:noProof/>
          <w:sz w:val="6"/>
          <w:szCs w:val="6"/>
        </w:rPr>
        <w:drawing>
          <wp:inline distT="0" distB="0" distL="0" distR="0" wp14:anchorId="2E4FD59A" wp14:editId="1792C4B6">
            <wp:extent cx="5943600" cy="3152775"/>
            <wp:effectExtent l="0" t="0" r="0" b="9525"/>
            <wp:docPr id="1796860542" name="Picture 3" descr="A group of graphs showing different types of wo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60542" name="Picture 3" descr="A group of graphs showing different types of work&#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pic:spPr>
                </pic:pic>
              </a:graphicData>
            </a:graphic>
          </wp:inline>
        </w:drawing>
      </w:r>
    </w:p>
    <w:p w14:paraId="1DC9DC09" w14:textId="77777777" w:rsidR="00123343" w:rsidRPr="00123343" w:rsidRDefault="00123343" w:rsidP="00123343">
      <w:pPr>
        <w:pStyle w:val="NoSpacing"/>
        <w:rPr>
          <w:sz w:val="24"/>
          <w:szCs w:val="24"/>
        </w:rPr>
      </w:pPr>
    </w:p>
    <w:p w14:paraId="0B5D2F17" w14:textId="640B1704" w:rsidR="00123343" w:rsidRPr="00123343" w:rsidRDefault="00123343" w:rsidP="00123343">
      <w:pPr>
        <w:pStyle w:val="NoSpacing"/>
        <w:rPr>
          <w:sz w:val="24"/>
          <w:szCs w:val="24"/>
        </w:rPr>
      </w:pPr>
      <w:r w:rsidRPr="00123343">
        <w:rPr>
          <w:sz w:val="24"/>
          <w:szCs w:val="24"/>
        </w:rPr>
        <w:t>KHC noticeably receives money on its sales before they pay suppliers although the trend is downward. Harder economic times partially explain the slowdown in operating cycles as well as the overall increase in purchases, cash for inventory, and operating cash disbursements while cash received from customers is down. Further information would need to be known about the SPEs, which are not in the 10k, as this poses some risk for investors. In theory, KHC can hide losses on accounts receivable when sold at a discount under the shield of the SPE.</w:t>
      </w:r>
    </w:p>
    <w:p w14:paraId="409370D7" w14:textId="77777777" w:rsidR="00123343" w:rsidRDefault="00123343" w:rsidP="00EF36EA">
      <w:pPr>
        <w:pStyle w:val="NoSpacing"/>
        <w:rPr>
          <w:sz w:val="24"/>
          <w:szCs w:val="24"/>
        </w:rPr>
      </w:pPr>
    </w:p>
    <w:p w14:paraId="44E2F0A6" w14:textId="3E7B313D" w:rsidR="00BE1160" w:rsidRPr="00BE1160" w:rsidRDefault="00BE1160" w:rsidP="00BE1160">
      <w:pPr>
        <w:pStyle w:val="Heading3"/>
        <w:rPr>
          <w:b/>
          <w:bCs/>
        </w:rPr>
      </w:pPr>
      <w:bookmarkStart w:id="11" w:name="_Toc152684358"/>
      <w:r w:rsidRPr="00BE1160">
        <w:rPr>
          <w:b/>
          <w:bCs/>
        </w:rPr>
        <w:t>CAPITAL STRUCTURE, SOLVENCY, &amp; FLEXIBILITY</w:t>
      </w:r>
      <w:bookmarkEnd w:id="11"/>
    </w:p>
    <w:p w14:paraId="41431050" w14:textId="77777777" w:rsidR="00BE1160" w:rsidRDefault="00BE1160" w:rsidP="00EF36EA">
      <w:pPr>
        <w:pStyle w:val="NoSpacing"/>
        <w:rPr>
          <w:sz w:val="24"/>
          <w:szCs w:val="24"/>
        </w:rPr>
      </w:pPr>
    </w:p>
    <w:p w14:paraId="1F7018DC" w14:textId="78F3FCBE" w:rsidR="00BE1160" w:rsidRPr="00BE1160" w:rsidRDefault="00BE1160" w:rsidP="00BE1160">
      <w:pPr>
        <w:pStyle w:val="NoSpacing"/>
        <w:rPr>
          <w:sz w:val="24"/>
          <w:szCs w:val="24"/>
        </w:rPr>
      </w:pPr>
      <w:r w:rsidRPr="00BE1160">
        <w:rPr>
          <w:sz w:val="24"/>
          <w:szCs w:val="24"/>
        </w:rPr>
        <w:t>Overall trend in capital structure has been decreasing over time and can be explained by the buyback of stock as it decreases the book value of the company, a weakening economy, and the overall stance the company has taken by paying off debt, decreasing liabilities, and deleveraging. Operating liabilities have remained even and confirms the payment of debt and treasury stock to be the primary decrease in capital structure. This also explains the drop in debt to EBITDA, COVID caused management to adopt a more risk adverse strategy.</w:t>
      </w:r>
    </w:p>
    <w:p w14:paraId="2A767FA6" w14:textId="77777777" w:rsidR="00BE1160" w:rsidRPr="00BE1160" w:rsidRDefault="00BE1160" w:rsidP="00BE1160">
      <w:pPr>
        <w:pStyle w:val="NoSpacing"/>
        <w:rPr>
          <w:sz w:val="24"/>
          <w:szCs w:val="24"/>
        </w:rPr>
      </w:pPr>
    </w:p>
    <w:p w14:paraId="1F0BC0F9" w14:textId="293CEFCB" w:rsidR="00BE1160" w:rsidRPr="00BE1160" w:rsidRDefault="00BE1160" w:rsidP="00BE1160">
      <w:pPr>
        <w:pStyle w:val="NoSpacing"/>
        <w:rPr>
          <w:sz w:val="24"/>
          <w:szCs w:val="24"/>
        </w:rPr>
      </w:pPr>
      <w:r w:rsidRPr="00BE1160">
        <w:rPr>
          <w:sz w:val="24"/>
          <w:szCs w:val="24"/>
        </w:rPr>
        <w:t>2021 proved to be a more difficult year in terms of interest expense which reduced pretax income to cover interest expenses and explains the significant decrease in 2021. The increase was primarily driven by a 917 million loss on extinguishment of debt. The fixed charge coverage ratio followed suit.</w:t>
      </w:r>
    </w:p>
    <w:p w14:paraId="20F6D6BE" w14:textId="77777777" w:rsidR="00BE1160" w:rsidRPr="00BE1160" w:rsidRDefault="00BE1160" w:rsidP="00BE1160">
      <w:pPr>
        <w:pStyle w:val="NoSpacing"/>
        <w:rPr>
          <w:sz w:val="24"/>
          <w:szCs w:val="24"/>
        </w:rPr>
      </w:pPr>
    </w:p>
    <w:p w14:paraId="3898F909" w14:textId="109E2F9F" w:rsidR="00BE1160" w:rsidRPr="00BE1160" w:rsidRDefault="00BE1160" w:rsidP="00BE1160">
      <w:pPr>
        <w:pStyle w:val="NoSpacing"/>
        <w:rPr>
          <w:sz w:val="24"/>
          <w:szCs w:val="24"/>
        </w:rPr>
      </w:pPr>
      <w:r w:rsidRPr="00BE1160">
        <w:rPr>
          <w:sz w:val="24"/>
          <w:szCs w:val="24"/>
        </w:rPr>
        <w:t xml:space="preserve">2018’s impairment of goodwill and impairment of intangible assets was the primary cause </w:t>
      </w:r>
      <w:r w:rsidR="008973E1" w:rsidRPr="00BE1160">
        <w:rPr>
          <w:sz w:val="24"/>
          <w:szCs w:val="24"/>
        </w:rPr>
        <w:t>of</w:t>
      </w:r>
      <w:r w:rsidRPr="00BE1160">
        <w:rPr>
          <w:sz w:val="24"/>
          <w:szCs w:val="24"/>
        </w:rPr>
        <w:t xml:space="preserve"> the decrease in equity. 8.6 billion related to SG&amp;A across 5 brands. The impairment loss to goodwill was due to “Restatement of Previously Issued Consolidated Financial Statements”.</w:t>
      </w:r>
    </w:p>
    <w:p w14:paraId="5F96A915" w14:textId="77777777" w:rsidR="00BE1160" w:rsidRPr="00BE1160" w:rsidRDefault="00BE1160" w:rsidP="00BE1160">
      <w:pPr>
        <w:pStyle w:val="NoSpacing"/>
        <w:rPr>
          <w:sz w:val="24"/>
          <w:szCs w:val="24"/>
        </w:rPr>
      </w:pPr>
    </w:p>
    <w:p w14:paraId="5DD9549B" w14:textId="31E16A2A" w:rsidR="00BE1160" w:rsidRPr="00BE1160" w:rsidRDefault="00BE1160" w:rsidP="00BE1160">
      <w:pPr>
        <w:pStyle w:val="NoSpacing"/>
        <w:rPr>
          <w:sz w:val="24"/>
          <w:szCs w:val="24"/>
        </w:rPr>
      </w:pPr>
      <w:r w:rsidRPr="00BE1160">
        <w:rPr>
          <w:sz w:val="24"/>
          <w:szCs w:val="24"/>
        </w:rPr>
        <w:t>KHC has access to an additional $686 million market value in treasury shares. We did not adjust the balance sheet to show this information and kept treasury stock as contra equity. Even though stock prices have remained even year over year since 2020, the market value of treasury stock has climbed significantly. This is good.</w:t>
      </w:r>
    </w:p>
    <w:p w14:paraId="67DF2150" w14:textId="7A3889AE" w:rsidR="00BE1160" w:rsidRDefault="00BE1160" w:rsidP="00EF36EA">
      <w:pPr>
        <w:pStyle w:val="NoSpacing"/>
        <w:rPr>
          <w:sz w:val="24"/>
          <w:szCs w:val="24"/>
        </w:rPr>
      </w:pPr>
      <w:r w:rsidRPr="00BE1160">
        <w:rPr>
          <w:noProof/>
          <w:sz w:val="24"/>
          <w:szCs w:val="24"/>
        </w:rPr>
        <w:drawing>
          <wp:inline distT="0" distB="0" distL="0" distR="0" wp14:anchorId="6606CBD3" wp14:editId="533ACA4A">
            <wp:extent cx="5943600" cy="3181350"/>
            <wp:effectExtent l="0" t="0" r="0" b="0"/>
            <wp:docPr id="456516621" name="Picture 1" descr="A graph showing the valu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16621" name="Picture 1" descr="A graph showing the value of a stock market&#10;&#10;Description automatically generated"/>
                    <pic:cNvPicPr/>
                  </pic:nvPicPr>
                  <pic:blipFill>
                    <a:blip r:embed="rId15"/>
                    <a:stretch>
                      <a:fillRect/>
                    </a:stretch>
                  </pic:blipFill>
                  <pic:spPr>
                    <a:xfrm>
                      <a:off x="0" y="0"/>
                      <a:ext cx="5943600" cy="3181350"/>
                    </a:xfrm>
                    <a:prstGeom prst="rect">
                      <a:avLst/>
                    </a:prstGeom>
                  </pic:spPr>
                </pic:pic>
              </a:graphicData>
            </a:graphic>
          </wp:inline>
        </w:drawing>
      </w:r>
    </w:p>
    <w:p w14:paraId="346E125C" w14:textId="16E2570E" w:rsidR="00BE1160" w:rsidRDefault="00BE1160" w:rsidP="00EF36EA">
      <w:pPr>
        <w:pStyle w:val="NoSpacing"/>
        <w:rPr>
          <w:sz w:val="24"/>
          <w:szCs w:val="24"/>
        </w:rPr>
      </w:pPr>
      <w:r>
        <w:rPr>
          <w:noProof/>
        </w:rPr>
        <w:drawing>
          <wp:inline distT="0" distB="0" distL="0" distR="0" wp14:anchorId="1FAAA513" wp14:editId="4F5FC9A3">
            <wp:extent cx="5942965" cy="4038600"/>
            <wp:effectExtent l="0" t="0" r="635" b="0"/>
            <wp:docPr id="1140335182" name="Picture 5" descr="A group of graphs showing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35182" name="Picture 5" descr="A group of graphs showing different types of graphs&#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4610" cy="4039718"/>
                    </a:xfrm>
                    <a:prstGeom prst="rect">
                      <a:avLst/>
                    </a:prstGeom>
                    <a:noFill/>
                  </pic:spPr>
                </pic:pic>
              </a:graphicData>
            </a:graphic>
          </wp:inline>
        </w:drawing>
      </w:r>
    </w:p>
    <w:p w14:paraId="392FD8DE" w14:textId="75B1C35B" w:rsidR="00174333" w:rsidRPr="00FA5E4E" w:rsidRDefault="00174333" w:rsidP="00FA5E4E">
      <w:pPr>
        <w:pStyle w:val="Heading2"/>
        <w:rPr>
          <w:b/>
          <w:bCs/>
        </w:rPr>
      </w:pPr>
      <w:bookmarkStart w:id="12" w:name="_Toc152684359"/>
      <w:r w:rsidRPr="00FA5E4E">
        <w:rPr>
          <w:b/>
          <w:bCs/>
        </w:rPr>
        <w:lastRenderedPageBreak/>
        <w:t>Adjustments Made to</w:t>
      </w:r>
      <w:r w:rsidR="00FA5E4E" w:rsidRPr="00FA5E4E">
        <w:rPr>
          <w:b/>
          <w:bCs/>
        </w:rPr>
        <w:t xml:space="preserve"> Income Statement to</w:t>
      </w:r>
      <w:r w:rsidRPr="00FA5E4E">
        <w:rPr>
          <w:b/>
          <w:bCs/>
        </w:rPr>
        <w:t xml:space="preserve"> Arrive at Recurring NICO</w:t>
      </w:r>
      <w:bookmarkEnd w:id="12"/>
    </w:p>
    <w:p w14:paraId="7387C6D8" w14:textId="77777777" w:rsidR="00174333" w:rsidRDefault="00174333" w:rsidP="00174333">
      <w:pPr>
        <w:pStyle w:val="NoSpacing"/>
      </w:pPr>
    </w:p>
    <w:p w14:paraId="3ECB6161" w14:textId="39BA2179" w:rsidR="00741497" w:rsidRPr="00123343" w:rsidRDefault="00741497" w:rsidP="00174333">
      <w:pPr>
        <w:pStyle w:val="NoSpacing"/>
        <w:rPr>
          <w:sz w:val="24"/>
          <w:szCs w:val="24"/>
        </w:rPr>
      </w:pPr>
      <w:r w:rsidRPr="00123343">
        <w:rPr>
          <w:sz w:val="24"/>
          <w:szCs w:val="24"/>
        </w:rPr>
        <w:t>Adjustments were made to the income statement to reflect core operations and were stripped of all nonrecurring items. This is to examine sustainable organic growth. See Table 1 in Additional Figures and Tables for a summarized graphic of changes.</w:t>
      </w:r>
    </w:p>
    <w:p w14:paraId="6C23D0C9" w14:textId="77777777" w:rsidR="00741497" w:rsidRDefault="00741497" w:rsidP="00174333">
      <w:pPr>
        <w:pStyle w:val="NoSpacing"/>
      </w:pPr>
    </w:p>
    <w:p w14:paraId="4C531553" w14:textId="77777777" w:rsidR="00174333" w:rsidRPr="00FA5E4E" w:rsidRDefault="00174333" w:rsidP="00FA5E4E">
      <w:pPr>
        <w:pStyle w:val="Heading3"/>
        <w:rPr>
          <w:rFonts w:eastAsia="Times New Roman"/>
          <w:b/>
          <w:bCs/>
        </w:rPr>
      </w:pPr>
      <w:bookmarkStart w:id="13" w:name="_Toc152684360"/>
      <w:r w:rsidRPr="00FA5E4E">
        <w:rPr>
          <w:rFonts w:eastAsia="Times New Roman"/>
          <w:b/>
          <w:bCs/>
        </w:rPr>
        <w:t>ADJUSTMENTS TO TOP LINE: REVENUES AND COGS</w:t>
      </w:r>
      <w:bookmarkEnd w:id="13"/>
    </w:p>
    <w:p w14:paraId="2A65FD80" w14:textId="77777777" w:rsidR="00174333" w:rsidRPr="00174333" w:rsidRDefault="00174333" w:rsidP="00174333">
      <w:pPr>
        <w:spacing w:after="0" w:line="240" w:lineRule="auto"/>
        <w:rPr>
          <w:rFonts w:eastAsia="Times New Roman" w:cstheme="minorHAnsi"/>
          <w:kern w:val="0"/>
          <w:sz w:val="24"/>
          <w:szCs w:val="24"/>
          <w14:ligatures w14:val="none"/>
        </w:rPr>
      </w:pPr>
    </w:p>
    <w:p w14:paraId="25BAE401" w14:textId="43F9EE3E" w:rsidR="00174333" w:rsidRPr="00174333" w:rsidRDefault="00174333" w:rsidP="00174333">
      <w:pPr>
        <w:spacing w:after="0" w:line="240" w:lineRule="auto"/>
        <w:rPr>
          <w:rFonts w:eastAsia="Times New Roman" w:cstheme="minorHAnsi"/>
          <w:kern w:val="0"/>
          <w:sz w:val="24"/>
          <w:szCs w:val="24"/>
          <w14:ligatures w14:val="none"/>
        </w:rPr>
      </w:pPr>
      <w:r w:rsidRPr="00174333">
        <w:rPr>
          <w:rFonts w:eastAsia="Times New Roman" w:cstheme="minorHAnsi"/>
          <w:color w:val="000000"/>
          <w:kern w:val="0"/>
          <w:sz w:val="24"/>
          <w:szCs w:val="24"/>
          <w14:ligatures w14:val="none"/>
        </w:rPr>
        <w:t xml:space="preserve">Top line adjustments were made to better reflect operations. Within revenues: unfavorable impacts of acquisitions, divestitures, and foreign currency were added back into revenues due to management’s discussion in Item 7 on unfavorable impacts to revenue. Percentage points were given for their estimated effect on revenues and applied. Sales/acquisitions represent a one-time purchase or sale and therefore should be removed. Furthermore, a </w:t>
      </w:r>
      <w:r w:rsidR="008973E1">
        <w:rPr>
          <w:rFonts w:eastAsia="Times New Roman" w:cstheme="minorHAnsi"/>
          <w:color w:val="000000"/>
          <w:kern w:val="0"/>
          <w:sz w:val="24"/>
          <w:szCs w:val="24"/>
          <w14:ligatures w14:val="none"/>
        </w:rPr>
        <w:t>53</w:t>
      </w:r>
      <w:r w:rsidR="008973E1" w:rsidRPr="008973E1">
        <w:rPr>
          <w:rFonts w:eastAsia="Times New Roman" w:cstheme="minorHAnsi"/>
          <w:color w:val="000000"/>
          <w:kern w:val="0"/>
          <w:sz w:val="24"/>
          <w:szCs w:val="24"/>
          <w:vertAlign w:val="superscript"/>
          <w14:ligatures w14:val="none"/>
        </w:rPr>
        <w:t>rd</w:t>
      </w:r>
      <w:r w:rsidR="008973E1">
        <w:rPr>
          <w:rFonts w:eastAsia="Times New Roman" w:cstheme="minorHAnsi"/>
          <w:color w:val="000000"/>
          <w:kern w:val="0"/>
          <w:sz w:val="24"/>
          <w:szCs w:val="24"/>
          <w14:ligatures w14:val="none"/>
        </w:rPr>
        <w:t xml:space="preserve"> </w:t>
      </w:r>
      <w:r w:rsidRPr="00174333">
        <w:rPr>
          <w:rFonts w:eastAsia="Times New Roman" w:cstheme="minorHAnsi"/>
          <w:color w:val="000000"/>
          <w:kern w:val="0"/>
          <w:sz w:val="24"/>
          <w:szCs w:val="24"/>
          <w14:ligatures w14:val="none"/>
        </w:rPr>
        <w:t>week of sales was removed in 2022 to reflect a 52-week standard year.</w:t>
      </w:r>
    </w:p>
    <w:p w14:paraId="0DC9BF4D" w14:textId="77777777" w:rsidR="00174333" w:rsidRPr="00174333" w:rsidRDefault="00174333" w:rsidP="00174333">
      <w:pPr>
        <w:spacing w:after="0" w:line="240" w:lineRule="auto"/>
        <w:rPr>
          <w:rFonts w:eastAsia="Times New Roman" w:cstheme="minorHAnsi"/>
          <w:kern w:val="0"/>
          <w:sz w:val="24"/>
          <w:szCs w:val="24"/>
          <w14:ligatures w14:val="none"/>
        </w:rPr>
      </w:pPr>
    </w:p>
    <w:p w14:paraId="0FBCA4A6" w14:textId="19F72633" w:rsidR="00174333" w:rsidRPr="00174333" w:rsidRDefault="00174333" w:rsidP="00174333">
      <w:pPr>
        <w:spacing w:after="0" w:line="240" w:lineRule="auto"/>
        <w:rPr>
          <w:rFonts w:eastAsia="Times New Roman" w:cstheme="minorHAnsi"/>
          <w:kern w:val="0"/>
          <w:sz w:val="24"/>
          <w:szCs w:val="24"/>
          <w14:ligatures w14:val="none"/>
        </w:rPr>
      </w:pPr>
      <w:r w:rsidRPr="00174333">
        <w:rPr>
          <w:rFonts w:eastAsia="Times New Roman" w:cstheme="minorHAnsi"/>
          <w:color w:val="000000"/>
          <w:kern w:val="0"/>
          <w:sz w:val="24"/>
          <w:szCs w:val="24"/>
          <w14:ligatures w14:val="none"/>
        </w:rPr>
        <w:t xml:space="preserve">Within COGS: peak inflation costs and the </w:t>
      </w:r>
      <w:r w:rsidR="008973E1">
        <w:rPr>
          <w:rFonts w:eastAsia="Times New Roman" w:cstheme="minorHAnsi"/>
          <w:color w:val="000000"/>
          <w:kern w:val="0"/>
          <w:sz w:val="24"/>
          <w:szCs w:val="24"/>
          <w14:ligatures w14:val="none"/>
        </w:rPr>
        <w:t>53</w:t>
      </w:r>
      <w:r w:rsidR="008973E1" w:rsidRPr="008973E1">
        <w:rPr>
          <w:rFonts w:eastAsia="Times New Roman" w:cstheme="minorHAnsi"/>
          <w:color w:val="000000"/>
          <w:kern w:val="0"/>
          <w:sz w:val="24"/>
          <w:szCs w:val="24"/>
          <w:vertAlign w:val="superscript"/>
          <w14:ligatures w14:val="none"/>
        </w:rPr>
        <w:t>rd</w:t>
      </w:r>
      <w:r w:rsidR="008973E1">
        <w:rPr>
          <w:rFonts w:eastAsia="Times New Roman" w:cstheme="minorHAnsi"/>
          <w:color w:val="000000"/>
          <w:kern w:val="0"/>
          <w:sz w:val="24"/>
          <w:szCs w:val="24"/>
          <w14:ligatures w14:val="none"/>
        </w:rPr>
        <w:t xml:space="preserve"> </w:t>
      </w:r>
      <w:r w:rsidRPr="00174333">
        <w:rPr>
          <w:rFonts w:eastAsia="Times New Roman" w:cstheme="minorHAnsi"/>
          <w:color w:val="000000"/>
          <w:kern w:val="0"/>
          <w:sz w:val="24"/>
          <w:szCs w:val="24"/>
          <w14:ligatures w14:val="none"/>
        </w:rPr>
        <w:t>week of COGS are the remaining top line adjustments. Although high inflation marks a new trend, 2022 experienced the peak of inflation and therefore does not reflect the going concern of KHC. A modest 15 basis point adjustment in COGS was made to reflect this change in 2022. It should be noted that the increase in costs in recent years still represents a trend due to inflation. We expect the increase seen in COGS for 2022 to slowly revert to the geometric mean of 17,119 as inflation cools down over the next five years holding all else constant. </w:t>
      </w:r>
    </w:p>
    <w:p w14:paraId="53052635" w14:textId="77777777" w:rsidR="00174333" w:rsidRPr="00174333" w:rsidRDefault="00174333" w:rsidP="00174333">
      <w:pPr>
        <w:spacing w:after="0" w:line="240" w:lineRule="auto"/>
        <w:rPr>
          <w:rFonts w:eastAsia="Times New Roman" w:cstheme="minorHAnsi"/>
          <w:kern w:val="0"/>
          <w:sz w:val="24"/>
          <w:szCs w:val="24"/>
          <w14:ligatures w14:val="none"/>
        </w:rPr>
      </w:pPr>
    </w:p>
    <w:p w14:paraId="0797980C" w14:textId="77777777" w:rsidR="00174333" w:rsidRPr="00FA5E4E" w:rsidRDefault="00174333" w:rsidP="00FA5E4E">
      <w:pPr>
        <w:pStyle w:val="Heading3"/>
        <w:rPr>
          <w:rFonts w:eastAsia="Times New Roman"/>
          <w:b/>
          <w:bCs/>
        </w:rPr>
      </w:pPr>
      <w:bookmarkStart w:id="14" w:name="_Toc152684361"/>
      <w:r w:rsidRPr="00FA5E4E">
        <w:rPr>
          <w:rFonts w:eastAsia="Times New Roman"/>
          <w:b/>
          <w:bCs/>
        </w:rPr>
        <w:t>ADJUSTMENTS TO SG&amp;A</w:t>
      </w:r>
      <w:bookmarkEnd w:id="14"/>
    </w:p>
    <w:p w14:paraId="5DB0C133" w14:textId="77777777" w:rsidR="00174333" w:rsidRPr="00174333" w:rsidRDefault="00174333" w:rsidP="00174333">
      <w:pPr>
        <w:spacing w:after="0" w:line="240" w:lineRule="auto"/>
        <w:rPr>
          <w:rFonts w:eastAsia="Times New Roman" w:cstheme="minorHAnsi"/>
          <w:kern w:val="0"/>
          <w:sz w:val="24"/>
          <w:szCs w:val="24"/>
          <w14:ligatures w14:val="none"/>
        </w:rPr>
      </w:pPr>
    </w:p>
    <w:p w14:paraId="60F0AE3F" w14:textId="15A1F6C9" w:rsidR="00174333" w:rsidRDefault="00174333" w:rsidP="00174333">
      <w:pPr>
        <w:spacing w:after="0" w:line="240" w:lineRule="auto"/>
        <w:rPr>
          <w:rFonts w:eastAsia="Times New Roman" w:cstheme="minorHAnsi"/>
          <w:color w:val="000000"/>
          <w:kern w:val="0"/>
          <w:sz w:val="24"/>
          <w:szCs w:val="24"/>
          <w14:ligatures w14:val="none"/>
        </w:rPr>
      </w:pPr>
      <w:r w:rsidRPr="00174333">
        <w:rPr>
          <w:rFonts w:eastAsia="Times New Roman" w:cstheme="minorHAnsi"/>
          <w:color w:val="000000"/>
          <w:kern w:val="0"/>
          <w:sz w:val="24"/>
          <w:szCs w:val="24"/>
          <w14:ligatures w14:val="none"/>
        </w:rPr>
        <w:t xml:space="preserve">Within SG&amp;A: restructuring charges and the litigation settlement were all costs associated </w:t>
      </w:r>
      <w:r w:rsidR="00FA5E4E" w:rsidRPr="00174333">
        <w:rPr>
          <w:rFonts w:eastAsia="Times New Roman" w:cstheme="minorHAnsi"/>
          <w:color w:val="000000"/>
          <w:kern w:val="0"/>
          <w:sz w:val="24"/>
          <w:szCs w:val="24"/>
          <w14:ligatures w14:val="none"/>
        </w:rPr>
        <w:t>with</w:t>
      </w:r>
      <w:r w:rsidRPr="00174333">
        <w:rPr>
          <w:rFonts w:eastAsia="Times New Roman" w:cstheme="minorHAnsi"/>
          <w:color w:val="000000"/>
          <w:kern w:val="0"/>
          <w:sz w:val="24"/>
          <w:szCs w:val="24"/>
          <w14:ligatures w14:val="none"/>
        </w:rPr>
        <w:t xml:space="preserve"> SG&amp;A. Both items were identified by reading item 7. In 2022, some of KHC</w:t>
      </w:r>
      <w:r w:rsidR="008973E1">
        <w:rPr>
          <w:rFonts w:eastAsia="Times New Roman" w:cstheme="minorHAnsi"/>
          <w:color w:val="000000"/>
          <w:kern w:val="0"/>
          <w:sz w:val="24"/>
          <w:szCs w:val="24"/>
          <w14:ligatures w14:val="none"/>
        </w:rPr>
        <w:t>’</w:t>
      </w:r>
      <w:r w:rsidRPr="00174333">
        <w:rPr>
          <w:rFonts w:eastAsia="Times New Roman" w:cstheme="minorHAnsi"/>
          <w:color w:val="000000"/>
          <w:kern w:val="0"/>
          <w:sz w:val="24"/>
          <w:szCs w:val="24"/>
          <w14:ligatures w14:val="none"/>
        </w:rPr>
        <w:t>s executives allegedly provided materially false or misleading information to shareholders. Some of the executives were let go while others remained at the firm. Both line items represent a one-time charge.</w:t>
      </w:r>
    </w:p>
    <w:p w14:paraId="565063F0" w14:textId="77777777" w:rsidR="00FA5E4E" w:rsidRDefault="00FA5E4E" w:rsidP="00FA5E4E">
      <w:pPr>
        <w:pStyle w:val="NoSpacing"/>
        <w:rPr>
          <w:rFonts w:eastAsia="Times New Roman"/>
        </w:rPr>
      </w:pPr>
    </w:p>
    <w:p w14:paraId="7A958EC2" w14:textId="4D3CE109" w:rsidR="00FA5E4E" w:rsidRPr="00FA5E4E" w:rsidRDefault="00FA5E4E" w:rsidP="00FA5E4E">
      <w:pPr>
        <w:pStyle w:val="Heading3"/>
        <w:rPr>
          <w:rFonts w:eastAsia="Times New Roman"/>
          <w:b/>
          <w:bCs/>
        </w:rPr>
      </w:pPr>
      <w:bookmarkStart w:id="15" w:name="_Toc152684362"/>
      <w:r w:rsidRPr="00FA5E4E">
        <w:rPr>
          <w:b/>
          <w:bCs/>
        </w:rPr>
        <w:t>GOODWILL AND INTANGIBLE IMPAIRMENT</w:t>
      </w:r>
      <w:bookmarkEnd w:id="15"/>
    </w:p>
    <w:p w14:paraId="4CB27E5B" w14:textId="77777777" w:rsidR="00174333" w:rsidRDefault="00174333" w:rsidP="00174333">
      <w:pPr>
        <w:pStyle w:val="NoSpacing"/>
      </w:pPr>
    </w:p>
    <w:p w14:paraId="4821D7AD" w14:textId="140964A4" w:rsidR="00FA5E4E" w:rsidRPr="00123343" w:rsidRDefault="00FA5E4E" w:rsidP="00174333">
      <w:pPr>
        <w:pStyle w:val="NoSpacing"/>
        <w:rPr>
          <w:color w:val="000000"/>
          <w:sz w:val="24"/>
          <w:szCs w:val="24"/>
        </w:rPr>
      </w:pPr>
      <w:r w:rsidRPr="00123343">
        <w:rPr>
          <w:color w:val="000000"/>
          <w:sz w:val="24"/>
          <w:szCs w:val="24"/>
        </w:rPr>
        <w:t>KHC often</w:t>
      </w:r>
      <w:r w:rsidRPr="00123343">
        <w:rPr>
          <w:b/>
          <w:bCs/>
          <w:color w:val="000000"/>
          <w:sz w:val="24"/>
          <w:szCs w:val="24"/>
        </w:rPr>
        <w:t xml:space="preserve"> </w:t>
      </w:r>
      <w:r w:rsidRPr="00123343">
        <w:rPr>
          <w:color w:val="000000"/>
          <w:sz w:val="24"/>
          <w:szCs w:val="24"/>
        </w:rPr>
        <w:t>experiences impairment of assets and significantly so in 2018. However, these represent noncash items and are added back in on the statement of cash flows. This is also the significance of using operating cash flow earned.</w:t>
      </w:r>
    </w:p>
    <w:p w14:paraId="032AD142" w14:textId="77777777" w:rsidR="00FA5E4E" w:rsidRDefault="00FA5E4E" w:rsidP="00174333">
      <w:pPr>
        <w:pStyle w:val="NoSpacing"/>
        <w:rPr>
          <w:color w:val="000000"/>
        </w:rPr>
      </w:pPr>
    </w:p>
    <w:p w14:paraId="3C0B1482" w14:textId="77777777" w:rsidR="00FA5E4E" w:rsidRPr="00FA5E4E" w:rsidRDefault="00FA5E4E" w:rsidP="00FA5E4E">
      <w:pPr>
        <w:pStyle w:val="Heading3"/>
        <w:rPr>
          <w:rFonts w:eastAsia="Times New Roman"/>
          <w:b/>
          <w:bCs/>
        </w:rPr>
      </w:pPr>
      <w:bookmarkStart w:id="16" w:name="_Toc152684363"/>
      <w:r w:rsidRPr="00FA5E4E">
        <w:rPr>
          <w:rFonts w:eastAsia="Times New Roman"/>
          <w:b/>
          <w:bCs/>
        </w:rPr>
        <w:t>INTEREST EXPENSE</w:t>
      </w:r>
      <w:bookmarkEnd w:id="16"/>
    </w:p>
    <w:p w14:paraId="101E81B1" w14:textId="77777777" w:rsidR="00FA5E4E" w:rsidRPr="00FA5E4E" w:rsidRDefault="00FA5E4E" w:rsidP="00FA5E4E">
      <w:pPr>
        <w:spacing w:after="0" w:line="240" w:lineRule="auto"/>
        <w:rPr>
          <w:rFonts w:ascii="Times New Roman" w:eastAsia="Times New Roman" w:hAnsi="Times New Roman" w:cs="Times New Roman"/>
          <w:kern w:val="0"/>
          <w:sz w:val="24"/>
          <w:szCs w:val="24"/>
          <w14:ligatures w14:val="none"/>
        </w:rPr>
      </w:pPr>
    </w:p>
    <w:p w14:paraId="7D621B32" w14:textId="77777777" w:rsidR="00FA5E4E" w:rsidRPr="00123343" w:rsidRDefault="00FA5E4E" w:rsidP="00123343">
      <w:pPr>
        <w:pStyle w:val="NoSpacing"/>
        <w:rPr>
          <w:rFonts w:eastAsia="Times New Roman"/>
          <w:sz w:val="24"/>
          <w:szCs w:val="24"/>
        </w:rPr>
      </w:pPr>
      <w:r w:rsidRPr="00123343">
        <w:rPr>
          <w:rFonts w:eastAsia="Times New Roman"/>
          <w:sz w:val="24"/>
          <w:szCs w:val="24"/>
        </w:rPr>
        <w:t>In 2021, KHC experienced an early extinguishment of debt related to the payment of early tender premiums associated with the 2021 Tender Offer. This represents an abnormal occurrence.</w:t>
      </w:r>
    </w:p>
    <w:p w14:paraId="37BA3A56" w14:textId="77777777" w:rsidR="00FA5E4E" w:rsidRPr="00123343" w:rsidRDefault="00FA5E4E" w:rsidP="00123343">
      <w:pPr>
        <w:pStyle w:val="NoSpacing"/>
        <w:rPr>
          <w:rFonts w:eastAsia="Times New Roman"/>
          <w:sz w:val="24"/>
          <w:szCs w:val="24"/>
        </w:rPr>
      </w:pPr>
    </w:p>
    <w:p w14:paraId="7E5CC1BE" w14:textId="77777777" w:rsidR="00FA5E4E" w:rsidRPr="00FA5E4E" w:rsidRDefault="00FA5E4E" w:rsidP="00FA5E4E">
      <w:pPr>
        <w:pStyle w:val="Heading3"/>
        <w:rPr>
          <w:rFonts w:eastAsia="Times New Roman"/>
          <w:b/>
          <w:bCs/>
        </w:rPr>
      </w:pPr>
      <w:bookmarkStart w:id="17" w:name="_Toc152684364"/>
      <w:r w:rsidRPr="00FA5E4E">
        <w:rPr>
          <w:rFonts w:eastAsia="Times New Roman"/>
          <w:b/>
          <w:bCs/>
        </w:rPr>
        <w:lastRenderedPageBreak/>
        <w:t>OTHER EXPENSES</w:t>
      </w:r>
      <w:bookmarkEnd w:id="17"/>
    </w:p>
    <w:p w14:paraId="47818152" w14:textId="77777777" w:rsidR="00FA5E4E" w:rsidRPr="00FA5E4E" w:rsidRDefault="00FA5E4E" w:rsidP="00FA5E4E">
      <w:pPr>
        <w:spacing w:after="0" w:line="240" w:lineRule="auto"/>
        <w:rPr>
          <w:rFonts w:ascii="Times New Roman" w:eastAsia="Times New Roman" w:hAnsi="Times New Roman" w:cs="Times New Roman"/>
          <w:kern w:val="0"/>
          <w:sz w:val="24"/>
          <w:szCs w:val="24"/>
          <w14:ligatures w14:val="none"/>
        </w:rPr>
      </w:pPr>
    </w:p>
    <w:p w14:paraId="4E4B04D3" w14:textId="31243D2C" w:rsidR="00FA5E4E" w:rsidRPr="00123343" w:rsidRDefault="00FA5E4E" w:rsidP="00123343">
      <w:pPr>
        <w:pStyle w:val="NoSpacing"/>
        <w:rPr>
          <w:rFonts w:eastAsia="Times New Roman"/>
          <w:sz w:val="24"/>
          <w:szCs w:val="24"/>
        </w:rPr>
      </w:pPr>
      <w:r w:rsidRPr="00123343">
        <w:rPr>
          <w:rFonts w:eastAsia="Times New Roman"/>
          <w:sz w:val="24"/>
          <w:szCs w:val="24"/>
        </w:rPr>
        <w:t>Within other expenses: impairment of fixed assets, IPO related merger costs, ineffective hedging not related to operations, unrealized adjustments on derivatives, and other expenses. In KHC</w:t>
      </w:r>
      <w:r w:rsidR="008973E1">
        <w:rPr>
          <w:rFonts w:eastAsia="Times New Roman"/>
          <w:sz w:val="24"/>
          <w:szCs w:val="24"/>
        </w:rPr>
        <w:t>’</w:t>
      </w:r>
      <w:r w:rsidRPr="00123343">
        <w:rPr>
          <w:rFonts w:eastAsia="Times New Roman"/>
          <w:sz w:val="24"/>
          <w:szCs w:val="24"/>
        </w:rPr>
        <w:t>s case, other income/expense represents a normal stream of income. Due to its consistency, we took the harmonic mean of other expenses/income over total revenue ratio and normalized a harmonic mean of 1.2371% of total revenues. Any value outside the mean was removed to smooth data.</w:t>
      </w:r>
    </w:p>
    <w:p w14:paraId="2F04EAEB" w14:textId="77777777" w:rsidR="00FA5E4E" w:rsidRPr="00FA5E4E" w:rsidRDefault="00FA5E4E" w:rsidP="00FA5E4E">
      <w:pPr>
        <w:spacing w:after="0" w:line="240" w:lineRule="auto"/>
        <w:rPr>
          <w:rFonts w:ascii="Times New Roman" w:eastAsia="Times New Roman" w:hAnsi="Times New Roman" w:cs="Times New Roman"/>
          <w:kern w:val="0"/>
          <w:sz w:val="24"/>
          <w:szCs w:val="24"/>
          <w14:ligatures w14:val="none"/>
        </w:rPr>
      </w:pPr>
    </w:p>
    <w:p w14:paraId="6AB51229" w14:textId="77777777" w:rsidR="00FA5E4E" w:rsidRPr="00123343" w:rsidRDefault="00FA5E4E" w:rsidP="00123343">
      <w:pPr>
        <w:pStyle w:val="NoSpacing"/>
        <w:rPr>
          <w:rFonts w:eastAsia="Times New Roman"/>
          <w:sz w:val="24"/>
          <w:szCs w:val="24"/>
        </w:rPr>
      </w:pPr>
      <w:r w:rsidRPr="00123343">
        <w:rPr>
          <w:rFonts w:eastAsia="Times New Roman"/>
          <w:sz w:val="24"/>
          <w:szCs w:val="24"/>
        </w:rPr>
        <w:t>Impairment of fixed assets was identified by management in the notes to financial statements and are grouped within other expenses/income. This is another noncash item. Ineffective hedging was not related to operations and had no further detail within the 10k. KHC is a food and beverage company, not a hedge fund.</w:t>
      </w:r>
    </w:p>
    <w:p w14:paraId="3F86921A" w14:textId="77777777" w:rsidR="00FA5E4E" w:rsidRPr="00FA5E4E" w:rsidRDefault="00FA5E4E" w:rsidP="00FA5E4E">
      <w:pPr>
        <w:spacing w:after="0" w:line="240" w:lineRule="auto"/>
        <w:rPr>
          <w:rFonts w:ascii="Times New Roman" w:eastAsia="Times New Roman" w:hAnsi="Times New Roman" w:cs="Times New Roman"/>
          <w:kern w:val="0"/>
          <w:sz w:val="24"/>
          <w:szCs w:val="24"/>
          <w14:ligatures w14:val="none"/>
        </w:rPr>
      </w:pPr>
    </w:p>
    <w:p w14:paraId="289FB5CE" w14:textId="77777777" w:rsidR="00FA5E4E" w:rsidRPr="00FA5E4E" w:rsidRDefault="00FA5E4E" w:rsidP="00FA5E4E">
      <w:pPr>
        <w:pStyle w:val="Heading3"/>
        <w:rPr>
          <w:rFonts w:eastAsia="Times New Roman"/>
          <w:b/>
          <w:bCs/>
        </w:rPr>
      </w:pPr>
      <w:bookmarkStart w:id="18" w:name="_Toc152684365"/>
      <w:r w:rsidRPr="00FA5E4E">
        <w:rPr>
          <w:rFonts w:eastAsia="Times New Roman"/>
          <w:b/>
          <w:bCs/>
        </w:rPr>
        <w:t>TAX PROVISIONS</w:t>
      </w:r>
      <w:bookmarkEnd w:id="18"/>
    </w:p>
    <w:p w14:paraId="120E68D2" w14:textId="77777777" w:rsidR="00FA5E4E" w:rsidRPr="00FA5E4E" w:rsidRDefault="00FA5E4E" w:rsidP="00FA5E4E">
      <w:pPr>
        <w:spacing w:after="0" w:line="240" w:lineRule="auto"/>
        <w:rPr>
          <w:rFonts w:ascii="Times New Roman" w:eastAsia="Times New Roman" w:hAnsi="Times New Roman" w:cs="Times New Roman"/>
          <w:kern w:val="0"/>
          <w:sz w:val="24"/>
          <w:szCs w:val="24"/>
          <w14:ligatures w14:val="none"/>
        </w:rPr>
      </w:pPr>
    </w:p>
    <w:p w14:paraId="79B6C552" w14:textId="04326C5C" w:rsidR="00FA5E4E" w:rsidRPr="00A12235" w:rsidRDefault="00FA5E4E" w:rsidP="00174333">
      <w:pPr>
        <w:pStyle w:val="NoSpacing"/>
        <w:rPr>
          <w:rFonts w:eastAsia="Times New Roman"/>
          <w:sz w:val="24"/>
          <w:szCs w:val="24"/>
        </w:rPr>
      </w:pPr>
      <w:r w:rsidRPr="00123343">
        <w:rPr>
          <w:rFonts w:eastAsia="Times New Roman"/>
          <w:sz w:val="24"/>
          <w:szCs w:val="24"/>
        </w:rPr>
        <w:t>Tax provisions tend to have a rate that reverts to the mean. Currently, corporations in the United States are exposed on average to a 25% tax. Taxes were adjusted to reflect this and removed any tax benefits or deferred taxes to represent a flat 25% tax.</w:t>
      </w:r>
    </w:p>
    <w:p w14:paraId="3BB50F87" w14:textId="62EBE7FE" w:rsidR="00865A05" w:rsidRDefault="00087F37" w:rsidP="00087F37">
      <w:pPr>
        <w:pStyle w:val="Heading1"/>
        <w:rPr>
          <w:b/>
          <w:bCs/>
          <w:sz w:val="36"/>
          <w:szCs w:val="36"/>
        </w:rPr>
      </w:pPr>
      <w:bookmarkStart w:id="19" w:name="_Toc152684366"/>
      <w:r w:rsidRPr="009F49A3">
        <w:rPr>
          <w:b/>
          <w:bCs/>
          <w:sz w:val="36"/>
          <w:szCs w:val="36"/>
        </w:rPr>
        <w:t>Financial Information and Valuation</w:t>
      </w:r>
      <w:bookmarkEnd w:id="19"/>
    </w:p>
    <w:p w14:paraId="5ABABA58" w14:textId="77777777" w:rsidR="008D0250" w:rsidRPr="008D0250" w:rsidRDefault="008D0250" w:rsidP="008D0250">
      <w:pPr>
        <w:pStyle w:val="NoSpacing"/>
      </w:pPr>
    </w:p>
    <w:p w14:paraId="2FA94573" w14:textId="44F97B99" w:rsidR="00131A5C" w:rsidRPr="00FA5E4E" w:rsidRDefault="00087F37" w:rsidP="00FA5E4E">
      <w:pPr>
        <w:pStyle w:val="Heading2"/>
        <w:rPr>
          <w:b/>
          <w:bCs/>
        </w:rPr>
      </w:pPr>
      <w:bookmarkStart w:id="20" w:name="_Toc152684367"/>
      <w:r w:rsidRPr="00FA5E4E">
        <w:rPr>
          <w:b/>
          <w:bCs/>
        </w:rPr>
        <w:t>Projected Income Statement – Based on Fundamental Analysis</w:t>
      </w:r>
      <w:bookmarkEnd w:id="20"/>
    </w:p>
    <w:p w14:paraId="00BCA9F4" w14:textId="77777777" w:rsidR="00EF36EA" w:rsidRPr="00FA5E4E" w:rsidRDefault="00EF36EA" w:rsidP="00FA5E4E">
      <w:pPr>
        <w:pStyle w:val="Heading2"/>
        <w:rPr>
          <w:b/>
          <w:bCs/>
        </w:rPr>
      </w:pPr>
    </w:p>
    <w:p w14:paraId="3C46A06F" w14:textId="7FA04C21" w:rsidR="00087F37" w:rsidRPr="00847A9B" w:rsidRDefault="00C660C4" w:rsidP="00087F37">
      <w:pPr>
        <w:pStyle w:val="NoSpacing"/>
        <w:rPr>
          <w:sz w:val="24"/>
          <w:szCs w:val="24"/>
        </w:rPr>
      </w:pPr>
      <w:r w:rsidRPr="00847A9B">
        <w:rPr>
          <w:sz w:val="24"/>
          <w:szCs w:val="24"/>
        </w:rPr>
        <w:t xml:space="preserve">Projected values assume a geometric average of the past 6 years of performance and assumed consistent. This paints a picture for management if they were not to change their </w:t>
      </w:r>
      <w:r w:rsidR="008D0250">
        <w:rPr>
          <w:sz w:val="24"/>
          <w:szCs w:val="24"/>
        </w:rPr>
        <w:t xml:space="preserve">current </w:t>
      </w:r>
      <w:r w:rsidRPr="00847A9B">
        <w:rPr>
          <w:sz w:val="24"/>
          <w:szCs w:val="24"/>
        </w:rPr>
        <w:t xml:space="preserve">course of action. </w:t>
      </w:r>
    </w:p>
    <w:p w14:paraId="50D98B2F" w14:textId="65172BD5" w:rsidR="00131A5C" w:rsidRPr="00847A9B" w:rsidRDefault="00087F37" w:rsidP="00131A5C">
      <w:pPr>
        <w:rPr>
          <w:sz w:val="24"/>
          <w:szCs w:val="24"/>
        </w:rPr>
      </w:pPr>
      <w:r w:rsidRPr="00847A9B">
        <w:rPr>
          <w:noProof/>
          <w:sz w:val="24"/>
          <w:szCs w:val="24"/>
        </w:rPr>
        <w:drawing>
          <wp:inline distT="0" distB="0" distL="0" distR="0" wp14:anchorId="559371DE" wp14:editId="02DFF719">
            <wp:extent cx="5600700" cy="2676525"/>
            <wp:effectExtent l="0" t="0" r="0" b="9525"/>
            <wp:docPr id="15880256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2676525"/>
                    </a:xfrm>
                    <a:prstGeom prst="rect">
                      <a:avLst/>
                    </a:prstGeom>
                    <a:noFill/>
                    <a:ln>
                      <a:noFill/>
                    </a:ln>
                  </pic:spPr>
                </pic:pic>
              </a:graphicData>
            </a:graphic>
          </wp:inline>
        </w:drawing>
      </w:r>
    </w:p>
    <w:p w14:paraId="67F7498F" w14:textId="39528049" w:rsidR="00087F37" w:rsidRDefault="00C660C4" w:rsidP="00C660C4">
      <w:pPr>
        <w:pStyle w:val="Heading1"/>
        <w:rPr>
          <w:b/>
          <w:bCs/>
          <w:sz w:val="36"/>
          <w:szCs w:val="36"/>
        </w:rPr>
      </w:pPr>
      <w:bookmarkStart w:id="21" w:name="_Toc152684368"/>
      <w:r w:rsidRPr="009F49A3">
        <w:rPr>
          <w:b/>
          <w:bCs/>
          <w:sz w:val="36"/>
          <w:szCs w:val="36"/>
        </w:rPr>
        <w:lastRenderedPageBreak/>
        <w:t>Risk</w:t>
      </w:r>
      <w:r w:rsidR="005C651F">
        <w:rPr>
          <w:b/>
          <w:bCs/>
          <w:sz w:val="36"/>
          <w:szCs w:val="36"/>
        </w:rPr>
        <w:t>s</w:t>
      </w:r>
      <w:r w:rsidRPr="009F49A3">
        <w:rPr>
          <w:b/>
          <w:bCs/>
          <w:sz w:val="36"/>
          <w:szCs w:val="36"/>
        </w:rPr>
        <w:t xml:space="preserve"> and Disclaimers</w:t>
      </w:r>
      <w:bookmarkEnd w:id="21"/>
    </w:p>
    <w:p w14:paraId="7843E90E" w14:textId="77777777" w:rsidR="005C651F" w:rsidRDefault="005C651F" w:rsidP="005C651F">
      <w:pPr>
        <w:pStyle w:val="NoSpacing"/>
      </w:pPr>
    </w:p>
    <w:p w14:paraId="60690E32" w14:textId="6F8269CF" w:rsidR="005C651F" w:rsidRPr="005C651F" w:rsidRDefault="005C651F" w:rsidP="005C651F">
      <w:pPr>
        <w:pStyle w:val="Heading3"/>
        <w:rPr>
          <w:b/>
          <w:bCs/>
        </w:rPr>
      </w:pPr>
      <w:r w:rsidRPr="005C651F">
        <w:rPr>
          <w:b/>
          <w:bCs/>
        </w:rPr>
        <w:t>RISKS ASSOCIATED WITH KRAFT</w:t>
      </w:r>
    </w:p>
    <w:p w14:paraId="1AE82A21" w14:textId="77777777" w:rsidR="005C651F" w:rsidRDefault="005C651F" w:rsidP="005C651F">
      <w:pPr>
        <w:pStyle w:val="NoSpacing"/>
      </w:pPr>
    </w:p>
    <w:p w14:paraId="4E2B6600" w14:textId="2EDE89B5" w:rsidR="003D4BD0" w:rsidRPr="003D4BD0" w:rsidRDefault="003D4BD0" w:rsidP="005C651F">
      <w:pPr>
        <w:pStyle w:val="NoSpacing"/>
        <w:rPr>
          <w:sz w:val="24"/>
          <w:szCs w:val="24"/>
        </w:rPr>
      </w:pPr>
      <w:r w:rsidRPr="003D4BD0">
        <w:rPr>
          <w:sz w:val="24"/>
          <w:szCs w:val="24"/>
        </w:rPr>
        <w:t>Currently, KHCs largest and biggest threat is inflation. Rising food costs can cause significant change in consumer buying behavior and as well negatively affect their top line. It is the number one because of their increase in costs and floating debt was secured early.</w:t>
      </w:r>
      <w:r>
        <w:rPr>
          <w:sz w:val="24"/>
          <w:szCs w:val="24"/>
        </w:rPr>
        <w:t xml:space="preserve"> Other risks that were identified as notable were listed below, otherwise, KHC can be assumed to have normal risks assumed within the normal course of business.</w:t>
      </w:r>
    </w:p>
    <w:p w14:paraId="5CB3C629" w14:textId="77777777" w:rsidR="003D4BD0" w:rsidRPr="003D4BD0" w:rsidRDefault="003D4BD0" w:rsidP="005C651F">
      <w:pPr>
        <w:pStyle w:val="NoSpacing"/>
        <w:rPr>
          <w:sz w:val="24"/>
          <w:szCs w:val="24"/>
        </w:rPr>
      </w:pPr>
    </w:p>
    <w:p w14:paraId="34005177" w14:textId="226A3212" w:rsidR="005C651F" w:rsidRPr="003D4BD0" w:rsidRDefault="005C651F" w:rsidP="005C651F">
      <w:pPr>
        <w:pStyle w:val="NoSpacing"/>
        <w:rPr>
          <w:sz w:val="24"/>
          <w:szCs w:val="24"/>
        </w:rPr>
      </w:pPr>
      <w:r w:rsidRPr="003D4BD0">
        <w:rPr>
          <w:sz w:val="24"/>
          <w:szCs w:val="24"/>
        </w:rPr>
        <w:t>Berkshire Hathaway can exert influence over KHC and significant influence over matters requiring stockholder approval.</w:t>
      </w:r>
    </w:p>
    <w:p w14:paraId="6CAE9EC3" w14:textId="77777777" w:rsidR="005C651F" w:rsidRPr="003D4BD0" w:rsidRDefault="005C651F" w:rsidP="005C651F">
      <w:pPr>
        <w:pStyle w:val="NoSpacing"/>
        <w:rPr>
          <w:sz w:val="24"/>
          <w:szCs w:val="24"/>
        </w:rPr>
      </w:pPr>
    </w:p>
    <w:p w14:paraId="5C31620E" w14:textId="12D261A5" w:rsidR="005C651F" w:rsidRPr="003D4BD0" w:rsidRDefault="005C651F" w:rsidP="005C651F">
      <w:pPr>
        <w:pStyle w:val="NoSpacing"/>
        <w:rPr>
          <w:sz w:val="24"/>
          <w:szCs w:val="24"/>
        </w:rPr>
      </w:pPr>
      <w:r w:rsidRPr="003D4BD0">
        <w:rPr>
          <w:sz w:val="24"/>
          <w:szCs w:val="24"/>
        </w:rPr>
        <w:t>Assets are tested annually at a minimum for impairment and proctor additional testing if market capitalization declines, competitive losses, cost increases, significant disposals, or operational disruptions. Referring to our adjustments to recurring NICO, KHC is at significant risk of noncash item losses.</w:t>
      </w:r>
    </w:p>
    <w:p w14:paraId="011B551A" w14:textId="77777777" w:rsidR="005C651F" w:rsidRPr="003D4BD0" w:rsidRDefault="005C651F" w:rsidP="005C651F">
      <w:pPr>
        <w:pStyle w:val="NoSpacing"/>
        <w:rPr>
          <w:sz w:val="24"/>
          <w:szCs w:val="24"/>
        </w:rPr>
      </w:pPr>
    </w:p>
    <w:p w14:paraId="5F48B589" w14:textId="317139F7" w:rsidR="005C651F" w:rsidRPr="003D4BD0" w:rsidRDefault="005C651F" w:rsidP="005C651F">
      <w:pPr>
        <w:pStyle w:val="NoSpacing"/>
        <w:rPr>
          <w:sz w:val="24"/>
          <w:szCs w:val="24"/>
        </w:rPr>
      </w:pPr>
      <w:r w:rsidRPr="003D4BD0">
        <w:rPr>
          <w:sz w:val="24"/>
          <w:szCs w:val="24"/>
        </w:rPr>
        <w:t>KHCs primary source of income is from the United States but faces exposure to foreign exchange risk and may affect net income. Kraft has done a good job in the past with hedging.</w:t>
      </w:r>
    </w:p>
    <w:p w14:paraId="7F2DD362" w14:textId="77777777" w:rsidR="005C651F" w:rsidRPr="003D4BD0" w:rsidRDefault="005C651F" w:rsidP="005C651F">
      <w:pPr>
        <w:pStyle w:val="NoSpacing"/>
        <w:rPr>
          <w:sz w:val="24"/>
          <w:szCs w:val="24"/>
        </w:rPr>
      </w:pPr>
    </w:p>
    <w:p w14:paraId="3CEA8CBB" w14:textId="088E1F9F" w:rsidR="003D4BD0" w:rsidRPr="003D4BD0" w:rsidRDefault="005C651F" w:rsidP="005C651F">
      <w:pPr>
        <w:pStyle w:val="NoSpacing"/>
        <w:rPr>
          <w:sz w:val="24"/>
          <w:szCs w:val="24"/>
        </w:rPr>
      </w:pPr>
      <w:r w:rsidRPr="003D4BD0">
        <w:rPr>
          <w:sz w:val="24"/>
          <w:szCs w:val="24"/>
        </w:rPr>
        <w:t xml:space="preserve">Regulatory risks within </w:t>
      </w:r>
      <w:r w:rsidR="003D4BD0" w:rsidRPr="003D4BD0">
        <w:rPr>
          <w:sz w:val="24"/>
          <w:szCs w:val="24"/>
        </w:rPr>
        <w:t>the consumer</w:t>
      </w:r>
      <w:r w:rsidRPr="003D4BD0">
        <w:rPr>
          <w:sz w:val="24"/>
          <w:szCs w:val="24"/>
        </w:rPr>
        <w:t xml:space="preserve"> foods industry </w:t>
      </w:r>
      <w:r w:rsidR="00963B46" w:rsidRPr="003D4BD0">
        <w:rPr>
          <w:sz w:val="24"/>
          <w:szCs w:val="24"/>
        </w:rPr>
        <w:t>are</w:t>
      </w:r>
      <w:r w:rsidR="003D4BD0" w:rsidRPr="003D4BD0">
        <w:rPr>
          <w:sz w:val="24"/>
          <w:szCs w:val="24"/>
        </w:rPr>
        <w:t xml:space="preserve"> highly restrictive and regulated. Any changes to federal law, regulation, or even downgrade in credit rating could greatly impact the going concern.</w:t>
      </w:r>
    </w:p>
    <w:p w14:paraId="66AE37E7" w14:textId="77777777" w:rsidR="003D4BD0" w:rsidRDefault="003D4BD0" w:rsidP="005C651F">
      <w:pPr>
        <w:pStyle w:val="NoSpacing"/>
      </w:pPr>
    </w:p>
    <w:p w14:paraId="13C398AA" w14:textId="5AA2DD2B" w:rsidR="005C651F" w:rsidRDefault="005C651F" w:rsidP="005C651F">
      <w:pPr>
        <w:pStyle w:val="Heading3"/>
        <w:rPr>
          <w:b/>
          <w:bCs/>
        </w:rPr>
      </w:pPr>
      <w:r>
        <w:rPr>
          <w:b/>
          <w:bCs/>
        </w:rPr>
        <w:t>DISCLAIMER</w:t>
      </w:r>
    </w:p>
    <w:p w14:paraId="1CA3B27E" w14:textId="77777777" w:rsidR="005C651F" w:rsidRPr="005C651F" w:rsidRDefault="005C651F" w:rsidP="005C651F">
      <w:pPr>
        <w:pStyle w:val="NoSpacing"/>
      </w:pPr>
    </w:p>
    <w:p w14:paraId="79994A91" w14:textId="15E26AC1" w:rsidR="00847A9B" w:rsidRDefault="00847A9B" w:rsidP="00847A9B">
      <w:pPr>
        <w:pStyle w:val="NoSpacing"/>
        <w:rPr>
          <w:sz w:val="24"/>
          <w:szCs w:val="24"/>
        </w:rPr>
      </w:pPr>
      <w:r w:rsidRPr="00847A9B">
        <w:rPr>
          <w:sz w:val="24"/>
          <w:szCs w:val="24"/>
        </w:rPr>
        <w:t>This research report expresses our research opinions, which we have based upon interpretation of certain facts and observations, all of which are based upon publicly available information, and all of which are set out in this research report. Any investment involves substantial risks, including complete loss of capital. There can be no assurance that any statement, information, projection, estimation, or assumption referred to directly or indirectly in this report will be realized or accurate. Any forecasts, estimates, and examples are for illustrative purposes only and should not be taken as limitations of the minimum or maximum possible loss, gain, or outcome. Any information contained in this report may include forward-looking statements, expectations, pro forma analyses, estimates, and projections. You should assume these types of statements, expectations, pro forma analyses, estimates, and projections may turn out to be incorrect for reasons beyond our control. This is not investment or accounting advice, nor should it be construed as such. Use of our Research is at your own risk. You should do your own research and due diligence, with assistance from professional financial, legal and tax experts, before making any investment decision with respect to the securities covered herein. All figures are assumed to be in US dollars, unless specified otherwise.</w:t>
      </w:r>
    </w:p>
    <w:p w14:paraId="01C9BD87" w14:textId="77777777" w:rsidR="009F49A3" w:rsidRDefault="009F49A3" w:rsidP="00847A9B">
      <w:pPr>
        <w:pStyle w:val="NoSpacing"/>
        <w:rPr>
          <w:sz w:val="24"/>
          <w:szCs w:val="24"/>
        </w:rPr>
      </w:pPr>
    </w:p>
    <w:p w14:paraId="5ABB63D9" w14:textId="77777777" w:rsidR="003D4BD0" w:rsidRDefault="009F49A3" w:rsidP="003D4BD0">
      <w:pPr>
        <w:pStyle w:val="NoSpacing"/>
        <w:rPr>
          <w:sz w:val="24"/>
          <w:szCs w:val="24"/>
        </w:rPr>
      </w:pPr>
      <w:r>
        <w:rPr>
          <w:sz w:val="24"/>
          <w:szCs w:val="24"/>
        </w:rPr>
        <w:lastRenderedPageBreak/>
        <w:t xml:space="preserve">To the best of our ability and belief, as of the date hereof, all information contained herein is accurate and reliable and does not omit to state material facts necessary to make the statements herein not misleading, and all information has </w:t>
      </w:r>
      <w:r w:rsidR="00EF36EA">
        <w:rPr>
          <w:sz w:val="24"/>
          <w:szCs w:val="24"/>
        </w:rPr>
        <w:t>been</w:t>
      </w:r>
      <w:r>
        <w:rPr>
          <w:sz w:val="24"/>
          <w:szCs w:val="24"/>
        </w:rPr>
        <w:t xml:space="preserve"> obtained from public sources we believe to be accurate and reliable, and who are not insiders or connected persons of the</w:t>
      </w:r>
      <w:r w:rsidR="003D4BD0">
        <w:rPr>
          <w:sz w:val="24"/>
          <w:szCs w:val="24"/>
        </w:rPr>
        <w:t xml:space="preserve"> </w:t>
      </w:r>
      <w:r>
        <w:rPr>
          <w:sz w:val="24"/>
          <w:szCs w:val="24"/>
        </w:rPr>
        <w:t>stock covered herein or who may otherwise owe any fiduciary duty or duty of confidentiality to the issuer.</w:t>
      </w:r>
      <w:r w:rsidR="003D4BD0">
        <w:rPr>
          <w:sz w:val="24"/>
          <w:szCs w:val="24"/>
        </w:rPr>
        <w:t xml:space="preserve"> </w:t>
      </w:r>
      <w:r>
        <w:rPr>
          <w:sz w:val="24"/>
          <w:szCs w:val="24"/>
        </w:rPr>
        <w:t>This report</w:t>
      </w:r>
      <w:r w:rsidR="00400CB1">
        <w:rPr>
          <w:sz w:val="24"/>
          <w:szCs w:val="24"/>
        </w:rPr>
        <w:t xml:space="preserve">’s </w:t>
      </w:r>
      <w:r>
        <w:rPr>
          <w:sz w:val="24"/>
          <w:szCs w:val="24"/>
        </w:rPr>
        <w:t xml:space="preserve">estimated fundamental value only represents a </w:t>
      </w:r>
      <w:r w:rsidR="00400CB1">
        <w:rPr>
          <w:sz w:val="24"/>
          <w:szCs w:val="24"/>
        </w:rPr>
        <w:t>best effort</w:t>
      </w:r>
      <w:r>
        <w:rPr>
          <w:sz w:val="24"/>
          <w:szCs w:val="24"/>
        </w:rPr>
        <w:t xml:space="preserve"> estimate of the potential fundamental valuation of KHC.</w:t>
      </w:r>
      <w:bookmarkStart w:id="22" w:name="_Toc152684369"/>
    </w:p>
    <w:p w14:paraId="278925BF" w14:textId="77777777" w:rsidR="003D4BD0" w:rsidRPr="003D4BD0" w:rsidRDefault="00C660C4" w:rsidP="003D4BD0">
      <w:pPr>
        <w:pStyle w:val="Heading1"/>
        <w:rPr>
          <w:b/>
          <w:bCs/>
          <w:sz w:val="36"/>
          <w:szCs w:val="36"/>
        </w:rPr>
      </w:pPr>
      <w:r w:rsidRPr="003D4BD0">
        <w:rPr>
          <w:b/>
          <w:bCs/>
          <w:sz w:val="36"/>
          <w:szCs w:val="36"/>
        </w:rPr>
        <w:t>Additional Figures</w:t>
      </w:r>
      <w:r w:rsidR="00741497" w:rsidRPr="003D4BD0">
        <w:rPr>
          <w:b/>
          <w:bCs/>
          <w:sz w:val="36"/>
          <w:szCs w:val="36"/>
        </w:rPr>
        <w:t xml:space="preserve"> and Tables</w:t>
      </w:r>
      <w:bookmarkStart w:id="23" w:name="_Toc152684370"/>
      <w:bookmarkEnd w:id="22"/>
    </w:p>
    <w:p w14:paraId="33466998" w14:textId="0811A239" w:rsidR="00CE11AC" w:rsidRPr="003D4BD0" w:rsidRDefault="00CE11AC" w:rsidP="003D4BD0">
      <w:pPr>
        <w:pStyle w:val="Heading2"/>
        <w:rPr>
          <w:b/>
          <w:bCs/>
        </w:rPr>
      </w:pPr>
      <w:r w:rsidRPr="003D4BD0">
        <w:rPr>
          <w:b/>
          <w:bCs/>
        </w:rPr>
        <w:t xml:space="preserve">Table </w:t>
      </w:r>
      <w:r w:rsidRPr="003D4BD0">
        <w:rPr>
          <w:b/>
          <w:bCs/>
        </w:rPr>
        <w:fldChar w:fldCharType="begin"/>
      </w:r>
      <w:r w:rsidRPr="003D4BD0">
        <w:rPr>
          <w:b/>
          <w:bCs/>
        </w:rPr>
        <w:instrText xml:space="preserve"> SEQ Table \* ARABIC </w:instrText>
      </w:r>
      <w:r w:rsidRPr="003D4BD0">
        <w:rPr>
          <w:b/>
          <w:bCs/>
        </w:rPr>
        <w:fldChar w:fldCharType="separate"/>
      </w:r>
      <w:r w:rsidRPr="003D4BD0">
        <w:rPr>
          <w:b/>
          <w:bCs/>
          <w:noProof/>
        </w:rPr>
        <w:t>1</w:t>
      </w:r>
      <w:r w:rsidRPr="003D4BD0">
        <w:rPr>
          <w:b/>
          <w:bCs/>
        </w:rPr>
        <w:fldChar w:fldCharType="end"/>
      </w:r>
      <w:r w:rsidRPr="003D4BD0">
        <w:rPr>
          <w:b/>
          <w:bCs/>
        </w:rPr>
        <w:t xml:space="preserve">: </w:t>
      </w:r>
      <w:r w:rsidR="00EF36EA" w:rsidRPr="003D4BD0">
        <w:rPr>
          <w:b/>
          <w:bCs/>
        </w:rPr>
        <w:t xml:space="preserve">Adjustments Made to Arrive at </w:t>
      </w:r>
      <w:r w:rsidRPr="003D4BD0">
        <w:rPr>
          <w:b/>
          <w:bCs/>
        </w:rPr>
        <w:t>Recurring NICO</w:t>
      </w:r>
      <w:bookmarkEnd w:id="23"/>
    </w:p>
    <w:p w14:paraId="4AB01B77" w14:textId="77777777" w:rsidR="003D4BD0" w:rsidRDefault="003D4BD0" w:rsidP="003D4BD0">
      <w:pPr>
        <w:pStyle w:val="NoSpacing"/>
        <w:rPr>
          <w:b/>
          <w:bCs/>
        </w:rPr>
      </w:pPr>
    </w:p>
    <w:p w14:paraId="2237793A" w14:textId="4B936FCC" w:rsidR="00741497" w:rsidRPr="003D4BD0" w:rsidRDefault="003D4BD0" w:rsidP="003D4BD0">
      <w:pPr>
        <w:pStyle w:val="NoSpacing"/>
        <w:rPr>
          <w:sz w:val="24"/>
          <w:szCs w:val="24"/>
        </w:rPr>
      </w:pPr>
      <w:r w:rsidRPr="00847A9B">
        <w:rPr>
          <w:noProof/>
          <w:sz w:val="24"/>
          <w:szCs w:val="24"/>
        </w:rPr>
        <w:drawing>
          <wp:inline distT="0" distB="0" distL="0" distR="0" wp14:anchorId="27A0B6ED" wp14:editId="4D257417">
            <wp:extent cx="5943600" cy="4705350"/>
            <wp:effectExtent l="0" t="0" r="0" b="0"/>
            <wp:docPr id="15345559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705350"/>
                    </a:xfrm>
                    <a:prstGeom prst="rect">
                      <a:avLst/>
                    </a:prstGeom>
                    <a:noFill/>
                    <a:ln>
                      <a:noFill/>
                    </a:ln>
                  </pic:spPr>
                </pic:pic>
              </a:graphicData>
            </a:graphic>
          </wp:inline>
        </w:drawing>
      </w:r>
    </w:p>
    <w:p w14:paraId="2A8427B3" w14:textId="49BE3D03" w:rsidR="00CE11AC" w:rsidRPr="00741497" w:rsidRDefault="00CE11AC" w:rsidP="00741497">
      <w:pPr>
        <w:pStyle w:val="Heading2"/>
        <w:rPr>
          <w:b/>
          <w:bCs/>
        </w:rPr>
      </w:pPr>
      <w:bookmarkStart w:id="24" w:name="_Toc152684371"/>
      <w:r w:rsidRPr="00741497">
        <w:rPr>
          <w:b/>
          <w:bCs/>
        </w:rPr>
        <w:lastRenderedPageBreak/>
        <w:t>Table 2: Mike DeProspero Cash Flow Profile</w:t>
      </w:r>
      <w:bookmarkEnd w:id="24"/>
    </w:p>
    <w:p w14:paraId="1402BB63" w14:textId="4EC4BDD7" w:rsidR="00CE11AC" w:rsidRDefault="00CE11AC" w:rsidP="00597744">
      <w:pPr>
        <w:keepNext/>
        <w:jc w:val="center"/>
        <w:rPr>
          <w:sz w:val="24"/>
          <w:szCs w:val="24"/>
        </w:rPr>
      </w:pPr>
      <w:r w:rsidRPr="00847A9B">
        <w:rPr>
          <w:noProof/>
          <w:sz w:val="24"/>
          <w:szCs w:val="24"/>
        </w:rPr>
        <w:drawing>
          <wp:inline distT="0" distB="0" distL="0" distR="0" wp14:anchorId="7E812E0C" wp14:editId="2FA1EC5B">
            <wp:extent cx="5943600" cy="5033645"/>
            <wp:effectExtent l="0" t="0" r="0" b="0"/>
            <wp:docPr id="15294897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033645"/>
                    </a:xfrm>
                    <a:prstGeom prst="rect">
                      <a:avLst/>
                    </a:prstGeom>
                    <a:noFill/>
                    <a:ln>
                      <a:noFill/>
                    </a:ln>
                  </pic:spPr>
                </pic:pic>
              </a:graphicData>
            </a:graphic>
          </wp:inline>
        </w:drawing>
      </w:r>
    </w:p>
    <w:p w14:paraId="2065F395" w14:textId="362507A8" w:rsidR="00741497" w:rsidRPr="00741497" w:rsidRDefault="00741497" w:rsidP="00741497">
      <w:pPr>
        <w:pStyle w:val="Heading2"/>
        <w:rPr>
          <w:b/>
          <w:bCs/>
        </w:rPr>
      </w:pPr>
      <w:bookmarkStart w:id="25" w:name="_Toc152684372"/>
      <w:r w:rsidRPr="00741497">
        <w:rPr>
          <w:b/>
          <w:bCs/>
        </w:rPr>
        <w:t>Figure 1: Price to Earnings and Stock Price Non-Indexed</w:t>
      </w:r>
      <w:bookmarkEnd w:id="25"/>
    </w:p>
    <w:p w14:paraId="4F443121" w14:textId="0FE82611" w:rsidR="00741497" w:rsidRDefault="00741497" w:rsidP="00597744">
      <w:pPr>
        <w:pStyle w:val="NoSpacing"/>
        <w:jc w:val="center"/>
        <w:rPr>
          <w:b/>
          <w:bCs/>
        </w:rPr>
      </w:pPr>
      <w:r w:rsidRPr="00847A9B">
        <w:rPr>
          <w:noProof/>
        </w:rPr>
        <w:drawing>
          <wp:inline distT="0" distB="0" distL="0" distR="0" wp14:anchorId="3C1D0DEE" wp14:editId="265E6F7F">
            <wp:extent cx="5943600" cy="2600325"/>
            <wp:effectExtent l="0" t="0" r="0" b="9525"/>
            <wp:docPr id="588215835" name="Picture 1" descr="A graph with red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15835" name="Picture 1" descr="A graph with red and green lines&#10;&#10;Description automatically generated"/>
                    <pic:cNvPicPr/>
                  </pic:nvPicPr>
                  <pic:blipFill>
                    <a:blip r:embed="rId20"/>
                    <a:stretch>
                      <a:fillRect/>
                    </a:stretch>
                  </pic:blipFill>
                  <pic:spPr>
                    <a:xfrm>
                      <a:off x="0" y="0"/>
                      <a:ext cx="5943600" cy="2600325"/>
                    </a:xfrm>
                    <a:prstGeom prst="rect">
                      <a:avLst/>
                    </a:prstGeom>
                  </pic:spPr>
                </pic:pic>
              </a:graphicData>
            </a:graphic>
          </wp:inline>
        </w:drawing>
      </w:r>
    </w:p>
    <w:p w14:paraId="142D01B5" w14:textId="2231101F" w:rsidR="00741497" w:rsidRPr="00741497" w:rsidRDefault="00741497" w:rsidP="00741497">
      <w:pPr>
        <w:pStyle w:val="Heading2"/>
        <w:rPr>
          <w:b/>
          <w:bCs/>
        </w:rPr>
      </w:pPr>
      <w:bookmarkStart w:id="26" w:name="_Toc152684373"/>
      <w:r>
        <w:rPr>
          <w:b/>
          <w:bCs/>
        </w:rPr>
        <w:lastRenderedPageBreak/>
        <w:t xml:space="preserve">Table 3: </w:t>
      </w:r>
      <w:r w:rsidRPr="00741497">
        <w:rPr>
          <w:b/>
          <w:bCs/>
        </w:rPr>
        <w:t>DuPont and DeGeorge Disaggregation</w:t>
      </w:r>
      <w:bookmarkEnd w:id="26"/>
    </w:p>
    <w:p w14:paraId="6B1F140E" w14:textId="6ED6C48C" w:rsidR="00741497" w:rsidRDefault="00741497" w:rsidP="00597744">
      <w:pPr>
        <w:keepNext/>
        <w:jc w:val="center"/>
        <w:rPr>
          <w:sz w:val="24"/>
          <w:szCs w:val="24"/>
        </w:rPr>
      </w:pPr>
      <w:r>
        <w:rPr>
          <w:noProof/>
          <w:sz w:val="24"/>
          <w:szCs w:val="24"/>
        </w:rPr>
        <w:drawing>
          <wp:inline distT="0" distB="0" distL="0" distR="0" wp14:anchorId="2477E899" wp14:editId="09A73632">
            <wp:extent cx="5944235" cy="4304030"/>
            <wp:effectExtent l="0" t="0" r="0" b="1270"/>
            <wp:docPr id="1857189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4304030"/>
                    </a:xfrm>
                    <a:prstGeom prst="rect">
                      <a:avLst/>
                    </a:prstGeom>
                    <a:noFill/>
                  </pic:spPr>
                </pic:pic>
              </a:graphicData>
            </a:graphic>
          </wp:inline>
        </w:drawing>
      </w:r>
    </w:p>
    <w:p w14:paraId="1CA36622" w14:textId="3F0402BE" w:rsidR="00741497" w:rsidRDefault="00597744" w:rsidP="00597744">
      <w:pPr>
        <w:pStyle w:val="Heading2"/>
        <w:rPr>
          <w:b/>
          <w:bCs/>
        </w:rPr>
      </w:pPr>
      <w:bookmarkStart w:id="27" w:name="_Toc152684374"/>
      <w:r w:rsidRPr="00597744">
        <w:rPr>
          <w:b/>
          <w:bCs/>
        </w:rPr>
        <w:t>Figure 2</w:t>
      </w:r>
      <w:r w:rsidR="00741497" w:rsidRPr="00597744">
        <w:rPr>
          <w:b/>
          <w:bCs/>
        </w:rPr>
        <w:t>:</w:t>
      </w:r>
      <w:r>
        <w:rPr>
          <w:b/>
          <w:bCs/>
        </w:rPr>
        <w:t xml:space="preserve"> 87 Page ESG Summary</w:t>
      </w:r>
      <w:bookmarkEnd w:id="27"/>
    </w:p>
    <w:p w14:paraId="0B1FCB5A" w14:textId="2ADFB65E" w:rsidR="00597744" w:rsidRDefault="00597744" w:rsidP="00597744">
      <w:pPr>
        <w:jc w:val="center"/>
      </w:pPr>
      <w:r w:rsidRPr="00597744">
        <w:rPr>
          <w:noProof/>
        </w:rPr>
        <w:drawing>
          <wp:inline distT="0" distB="0" distL="0" distR="0" wp14:anchorId="6363F03D" wp14:editId="787FA0B3">
            <wp:extent cx="4799330" cy="3286125"/>
            <wp:effectExtent l="0" t="0" r="1270" b="9525"/>
            <wp:docPr id="84384780"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4780" name="Picture 1" descr="A paper with text on it&#10;&#10;Description automatically generated"/>
                    <pic:cNvPicPr/>
                  </pic:nvPicPr>
                  <pic:blipFill>
                    <a:blip r:embed="rId22"/>
                    <a:stretch>
                      <a:fillRect/>
                    </a:stretch>
                  </pic:blipFill>
                  <pic:spPr>
                    <a:xfrm>
                      <a:off x="0" y="0"/>
                      <a:ext cx="4804471" cy="3289645"/>
                    </a:xfrm>
                    <a:prstGeom prst="rect">
                      <a:avLst/>
                    </a:prstGeom>
                  </pic:spPr>
                </pic:pic>
              </a:graphicData>
            </a:graphic>
          </wp:inline>
        </w:drawing>
      </w:r>
    </w:p>
    <w:p w14:paraId="3C48CF9E" w14:textId="5CDA2BB0" w:rsidR="00BE1160" w:rsidRPr="00BE1160" w:rsidRDefault="00BE1160" w:rsidP="00BE1160">
      <w:pPr>
        <w:pStyle w:val="Heading2"/>
        <w:rPr>
          <w:b/>
          <w:bCs/>
        </w:rPr>
      </w:pPr>
      <w:bookmarkStart w:id="28" w:name="_Toc152684375"/>
      <w:r w:rsidRPr="00BE1160">
        <w:rPr>
          <w:b/>
          <w:bCs/>
        </w:rPr>
        <w:lastRenderedPageBreak/>
        <w:t>Table 4: Capital Structure, Solvency &amp; Flexibility Analysis</w:t>
      </w:r>
      <w:bookmarkEnd w:id="28"/>
    </w:p>
    <w:p w14:paraId="74A725D1" w14:textId="5B701B35" w:rsidR="00BE1160" w:rsidRPr="00BE1160" w:rsidRDefault="00BE1160" w:rsidP="00BE1160">
      <w:pPr>
        <w:jc w:val="center"/>
      </w:pPr>
      <w:r w:rsidRPr="00CA22B5">
        <w:rPr>
          <w:noProof/>
        </w:rPr>
        <w:drawing>
          <wp:inline distT="0" distB="0" distL="0" distR="0" wp14:anchorId="76D0B344" wp14:editId="3F7A30F0">
            <wp:extent cx="5155874" cy="5353050"/>
            <wp:effectExtent l="0" t="0" r="6985" b="0"/>
            <wp:docPr id="1219859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0163" cy="5378268"/>
                    </a:xfrm>
                    <a:prstGeom prst="rect">
                      <a:avLst/>
                    </a:prstGeom>
                    <a:noFill/>
                    <a:ln>
                      <a:noFill/>
                    </a:ln>
                  </pic:spPr>
                </pic:pic>
              </a:graphicData>
            </a:graphic>
          </wp:inline>
        </w:drawing>
      </w:r>
    </w:p>
    <w:sectPr w:rsidR="00BE1160" w:rsidRPr="00BE1160" w:rsidSect="00630A49">
      <w:head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5CD28" w14:textId="77777777" w:rsidR="00243711" w:rsidRDefault="00243711" w:rsidP="00234D43">
      <w:pPr>
        <w:spacing w:after="0" w:line="240" w:lineRule="auto"/>
      </w:pPr>
      <w:r>
        <w:separator/>
      </w:r>
    </w:p>
  </w:endnote>
  <w:endnote w:type="continuationSeparator" w:id="0">
    <w:p w14:paraId="30D4ED1B" w14:textId="77777777" w:rsidR="00243711" w:rsidRDefault="00243711" w:rsidP="00234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56C05" w14:textId="77777777" w:rsidR="00243711" w:rsidRDefault="00243711" w:rsidP="00234D43">
      <w:pPr>
        <w:spacing w:after="0" w:line="240" w:lineRule="auto"/>
      </w:pPr>
      <w:r>
        <w:separator/>
      </w:r>
    </w:p>
  </w:footnote>
  <w:footnote w:type="continuationSeparator" w:id="0">
    <w:p w14:paraId="5A451C57" w14:textId="77777777" w:rsidR="00243711" w:rsidRDefault="00243711" w:rsidP="00234D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364C" w14:textId="0D9373D5" w:rsidR="00234D43" w:rsidRDefault="00234D43">
    <w:pPr>
      <w:pStyle w:val="Header"/>
    </w:pPr>
    <w:r>
      <w:t xml:space="preserve">ALL DATA REFERS TO NORMALIZED DATA </w:t>
    </w:r>
    <w:r w:rsidR="009F49A3">
      <w:t xml:space="preserve">IN US DOLLARS </w:t>
    </w:r>
    <w:r>
      <w:t>UNLESS OTHERWISE STATED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70C3"/>
    <w:multiLevelType w:val="hybridMultilevel"/>
    <w:tmpl w:val="85906E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441F77"/>
    <w:multiLevelType w:val="hybridMultilevel"/>
    <w:tmpl w:val="984C1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520134">
    <w:abstractNumId w:val="0"/>
  </w:num>
  <w:num w:numId="2" w16cid:durableId="16792299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A49"/>
    <w:rsid w:val="000136CE"/>
    <w:rsid w:val="00087F37"/>
    <w:rsid w:val="00103D52"/>
    <w:rsid w:val="00123343"/>
    <w:rsid w:val="00131A5C"/>
    <w:rsid w:val="00174333"/>
    <w:rsid w:val="001801D3"/>
    <w:rsid w:val="002042D3"/>
    <w:rsid w:val="00234D43"/>
    <w:rsid w:val="00243711"/>
    <w:rsid w:val="00243E65"/>
    <w:rsid w:val="00267E51"/>
    <w:rsid w:val="00296150"/>
    <w:rsid w:val="002B0549"/>
    <w:rsid w:val="003D4BD0"/>
    <w:rsid w:val="003F10E7"/>
    <w:rsid w:val="00400CB1"/>
    <w:rsid w:val="0057726B"/>
    <w:rsid w:val="00596568"/>
    <w:rsid w:val="00597744"/>
    <w:rsid w:val="005B7B00"/>
    <w:rsid w:val="005C651F"/>
    <w:rsid w:val="00630A49"/>
    <w:rsid w:val="006D0E01"/>
    <w:rsid w:val="006D11E7"/>
    <w:rsid w:val="00741497"/>
    <w:rsid w:val="00753538"/>
    <w:rsid w:val="007929DB"/>
    <w:rsid w:val="007F464E"/>
    <w:rsid w:val="0081590F"/>
    <w:rsid w:val="00847A9B"/>
    <w:rsid w:val="00865A05"/>
    <w:rsid w:val="008973E1"/>
    <w:rsid w:val="008D0250"/>
    <w:rsid w:val="00902A40"/>
    <w:rsid w:val="00940E57"/>
    <w:rsid w:val="00963B46"/>
    <w:rsid w:val="009A6993"/>
    <w:rsid w:val="009F49A3"/>
    <w:rsid w:val="00A0735C"/>
    <w:rsid w:val="00A12235"/>
    <w:rsid w:val="00A81EC6"/>
    <w:rsid w:val="00AD2942"/>
    <w:rsid w:val="00AF28EF"/>
    <w:rsid w:val="00BB7E61"/>
    <w:rsid w:val="00BE1160"/>
    <w:rsid w:val="00BE5BC6"/>
    <w:rsid w:val="00C06FCC"/>
    <w:rsid w:val="00C46A9D"/>
    <w:rsid w:val="00C4720D"/>
    <w:rsid w:val="00C5529A"/>
    <w:rsid w:val="00C660C4"/>
    <w:rsid w:val="00CE11AC"/>
    <w:rsid w:val="00D2083D"/>
    <w:rsid w:val="00E04A76"/>
    <w:rsid w:val="00E1640D"/>
    <w:rsid w:val="00E369D1"/>
    <w:rsid w:val="00E74E99"/>
    <w:rsid w:val="00EE11CA"/>
    <w:rsid w:val="00EF36EA"/>
    <w:rsid w:val="00F43E5E"/>
    <w:rsid w:val="00FA5E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62F5B"/>
  <w15:chartTrackingRefBased/>
  <w15:docId w15:val="{A58D0CE5-7E10-4235-B1D5-C124FEE08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1A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31A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1A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E11A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30A49"/>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630A49"/>
    <w:rPr>
      <w:rFonts w:eastAsiaTheme="minorEastAsia"/>
      <w:kern w:val="0"/>
      <w14:ligatures w14:val="none"/>
    </w:rPr>
  </w:style>
  <w:style w:type="paragraph" w:customStyle="1" w:styleId="DocumentLabel">
    <w:name w:val="Document Label"/>
    <w:next w:val="Normal"/>
    <w:rsid w:val="000136CE"/>
    <w:pPr>
      <w:spacing w:before="140" w:after="540" w:line="600" w:lineRule="atLeast"/>
      <w:ind w:left="840"/>
    </w:pPr>
    <w:rPr>
      <w:rFonts w:ascii="Times New Roman" w:eastAsia="Times New Roman" w:hAnsi="Times New Roman" w:cs="Times New Roman"/>
      <w:spacing w:val="-38"/>
      <w:kern w:val="0"/>
      <w:sz w:val="60"/>
      <w:szCs w:val="20"/>
      <w14:ligatures w14:val="none"/>
    </w:rPr>
  </w:style>
  <w:style w:type="paragraph" w:styleId="Subtitle">
    <w:name w:val="Subtitle"/>
    <w:basedOn w:val="Normal"/>
    <w:next w:val="Normal"/>
    <w:link w:val="SubtitleChar"/>
    <w:uiPriority w:val="11"/>
    <w:qFormat/>
    <w:rsid w:val="00131A5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31A5C"/>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131A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31A5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31A5C"/>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96568"/>
    <w:pPr>
      <w:spacing w:after="0" w:line="240" w:lineRule="auto"/>
      <w:ind w:left="720"/>
      <w:contextualSpacing/>
    </w:pPr>
    <w:rPr>
      <w:kern w:val="0"/>
      <w14:ligatures w14:val="none"/>
    </w:rPr>
  </w:style>
  <w:style w:type="paragraph" w:styleId="NormalWeb">
    <w:name w:val="Normal (Web)"/>
    <w:basedOn w:val="Normal"/>
    <w:uiPriority w:val="99"/>
    <w:unhideWhenUsed/>
    <w:rsid w:val="0075353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234D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D43"/>
  </w:style>
  <w:style w:type="paragraph" w:styleId="Footer">
    <w:name w:val="footer"/>
    <w:basedOn w:val="Normal"/>
    <w:link w:val="FooterChar"/>
    <w:uiPriority w:val="99"/>
    <w:unhideWhenUsed/>
    <w:rsid w:val="00234D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D43"/>
  </w:style>
  <w:style w:type="character" w:customStyle="1" w:styleId="pspdfkit-6fq5ysqkmc2gc1fek9b659qfh8">
    <w:name w:val="pspdfkit-6fq5ysqkmc2gc1fek9b659qfh8"/>
    <w:basedOn w:val="DefaultParagraphFont"/>
    <w:rsid w:val="007929DB"/>
  </w:style>
  <w:style w:type="paragraph" w:styleId="TOCHeading">
    <w:name w:val="TOC Heading"/>
    <w:basedOn w:val="Heading1"/>
    <w:next w:val="Normal"/>
    <w:uiPriority w:val="39"/>
    <w:unhideWhenUsed/>
    <w:qFormat/>
    <w:rsid w:val="00087F37"/>
    <w:pPr>
      <w:outlineLvl w:val="9"/>
    </w:pPr>
    <w:rPr>
      <w:kern w:val="0"/>
      <w14:ligatures w14:val="none"/>
    </w:rPr>
  </w:style>
  <w:style w:type="paragraph" w:styleId="TOC1">
    <w:name w:val="toc 1"/>
    <w:basedOn w:val="Normal"/>
    <w:next w:val="Normal"/>
    <w:autoRedefine/>
    <w:uiPriority w:val="39"/>
    <w:unhideWhenUsed/>
    <w:rsid w:val="00087F37"/>
    <w:pPr>
      <w:spacing w:after="100"/>
    </w:pPr>
  </w:style>
  <w:style w:type="paragraph" w:styleId="TOC3">
    <w:name w:val="toc 3"/>
    <w:basedOn w:val="Normal"/>
    <w:next w:val="Normal"/>
    <w:autoRedefine/>
    <w:uiPriority w:val="39"/>
    <w:unhideWhenUsed/>
    <w:rsid w:val="00087F37"/>
    <w:pPr>
      <w:spacing w:after="100"/>
      <w:ind w:left="440"/>
    </w:pPr>
  </w:style>
  <w:style w:type="character" w:styleId="Hyperlink">
    <w:name w:val="Hyperlink"/>
    <w:basedOn w:val="DefaultParagraphFont"/>
    <w:uiPriority w:val="99"/>
    <w:unhideWhenUsed/>
    <w:rsid w:val="00087F37"/>
    <w:rPr>
      <w:color w:val="0563C1" w:themeColor="hyperlink"/>
      <w:u w:val="single"/>
    </w:rPr>
  </w:style>
  <w:style w:type="paragraph" w:styleId="Caption">
    <w:name w:val="caption"/>
    <w:basedOn w:val="Normal"/>
    <w:next w:val="Normal"/>
    <w:uiPriority w:val="35"/>
    <w:unhideWhenUsed/>
    <w:qFormat/>
    <w:rsid w:val="00CE11AC"/>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CE11AC"/>
    <w:rPr>
      <w:rFonts w:asciiTheme="majorHAnsi" w:eastAsiaTheme="majorEastAsia" w:hAnsiTheme="majorHAnsi" w:cstheme="majorBidi"/>
      <w:i/>
      <w:iCs/>
      <w:color w:val="2F5496" w:themeColor="accent1" w:themeShade="BF"/>
    </w:rPr>
  </w:style>
  <w:style w:type="paragraph" w:styleId="TOC2">
    <w:name w:val="toc 2"/>
    <w:basedOn w:val="Normal"/>
    <w:next w:val="Normal"/>
    <w:autoRedefine/>
    <w:uiPriority w:val="39"/>
    <w:unhideWhenUsed/>
    <w:rsid w:val="00FA5E4E"/>
    <w:pPr>
      <w:spacing w:after="100"/>
      <w:ind w:left="220"/>
    </w:pPr>
  </w:style>
  <w:style w:type="character" w:customStyle="1" w:styleId="MessageHeaderLabel">
    <w:name w:val="Message Header Label"/>
    <w:rsid w:val="005B7B00"/>
    <w:rPr>
      <w:rFonts w:ascii="Arial" w:hAnsi="Arial" w:cs="Arial" w:hint="default"/>
      <w:b/>
      <w:bCs w:val="0"/>
      <w:spacing w:val="-4"/>
      <w:sz w:val="18"/>
      <w:vertAlign w:val="baseline"/>
    </w:rPr>
  </w:style>
  <w:style w:type="table" w:styleId="TableGrid">
    <w:name w:val="Table Grid"/>
    <w:basedOn w:val="TableNormal"/>
    <w:uiPriority w:val="39"/>
    <w:rsid w:val="005B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112987">
      <w:bodyDiv w:val="1"/>
      <w:marLeft w:val="0"/>
      <w:marRight w:val="0"/>
      <w:marTop w:val="0"/>
      <w:marBottom w:val="0"/>
      <w:divBdr>
        <w:top w:val="none" w:sz="0" w:space="0" w:color="auto"/>
        <w:left w:val="none" w:sz="0" w:space="0" w:color="auto"/>
        <w:bottom w:val="none" w:sz="0" w:space="0" w:color="auto"/>
        <w:right w:val="none" w:sz="0" w:space="0" w:color="auto"/>
      </w:divBdr>
    </w:div>
    <w:div w:id="1107651984">
      <w:bodyDiv w:val="1"/>
      <w:marLeft w:val="0"/>
      <w:marRight w:val="0"/>
      <w:marTop w:val="0"/>
      <w:marBottom w:val="0"/>
      <w:divBdr>
        <w:top w:val="none" w:sz="0" w:space="0" w:color="auto"/>
        <w:left w:val="none" w:sz="0" w:space="0" w:color="auto"/>
        <w:bottom w:val="none" w:sz="0" w:space="0" w:color="auto"/>
        <w:right w:val="none" w:sz="0" w:space="0" w:color="auto"/>
      </w:divBdr>
    </w:div>
    <w:div w:id="1454448001">
      <w:bodyDiv w:val="1"/>
      <w:marLeft w:val="0"/>
      <w:marRight w:val="0"/>
      <w:marTop w:val="0"/>
      <w:marBottom w:val="0"/>
      <w:divBdr>
        <w:top w:val="none" w:sz="0" w:space="0" w:color="auto"/>
        <w:left w:val="none" w:sz="0" w:space="0" w:color="auto"/>
        <w:bottom w:val="none" w:sz="0" w:space="0" w:color="auto"/>
        <w:right w:val="none" w:sz="0" w:space="0" w:color="auto"/>
      </w:divBdr>
    </w:div>
    <w:div w:id="195667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5230432D1340DDB61388B910686E86"/>
        <w:category>
          <w:name w:val="General"/>
          <w:gallery w:val="placeholder"/>
        </w:category>
        <w:types>
          <w:type w:val="bbPlcHdr"/>
        </w:types>
        <w:behaviors>
          <w:behavior w:val="content"/>
        </w:behaviors>
        <w:guid w:val="{2748BDAC-3884-494D-BAFB-AAD50C29A320}"/>
      </w:docPartPr>
      <w:docPartBody>
        <w:p w:rsidR="00550D53" w:rsidRDefault="00B91166" w:rsidP="00B91166">
          <w:pPr>
            <w:pStyle w:val="E05230432D1340DDB61388B910686E86"/>
          </w:pPr>
          <w:r>
            <w:rPr>
              <w:rFonts w:asciiTheme="majorHAnsi" w:eastAsiaTheme="majorEastAsia" w:hAnsiTheme="majorHAnsi" w:cstheme="majorBidi"/>
              <w:caps/>
              <w:color w:val="4472C4" w:themeColor="accent1"/>
              <w:sz w:val="80"/>
              <w:szCs w:val="80"/>
            </w:rPr>
            <w:t>[Document title]</w:t>
          </w:r>
        </w:p>
      </w:docPartBody>
    </w:docPart>
    <w:docPart>
      <w:docPartPr>
        <w:name w:val="8A87B3DD0C174150A421824F74D9A425"/>
        <w:category>
          <w:name w:val="General"/>
          <w:gallery w:val="placeholder"/>
        </w:category>
        <w:types>
          <w:type w:val="bbPlcHdr"/>
        </w:types>
        <w:behaviors>
          <w:behavior w:val="content"/>
        </w:behaviors>
        <w:guid w:val="{34F2CB76-BF00-4ECB-B035-3FA8E73CD89E}"/>
      </w:docPartPr>
      <w:docPartBody>
        <w:p w:rsidR="00550D53" w:rsidRDefault="00B91166" w:rsidP="00B91166">
          <w:pPr>
            <w:pStyle w:val="8A87B3DD0C174150A421824F74D9A425"/>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166"/>
    <w:rsid w:val="0047249B"/>
    <w:rsid w:val="00540A72"/>
    <w:rsid w:val="00550D53"/>
    <w:rsid w:val="00B91166"/>
    <w:rsid w:val="00CA2E7B"/>
    <w:rsid w:val="00FB03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05230432D1340DDB61388B910686E86">
    <w:name w:val="E05230432D1340DDB61388B910686E86"/>
    <w:rsid w:val="00B91166"/>
  </w:style>
  <w:style w:type="paragraph" w:customStyle="1" w:styleId="8A87B3DD0C174150A421824F74D9A425">
    <w:name w:val="8A87B3DD0C174150A421824F74D9A425"/>
    <w:rsid w:val="00B911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2023-02-16T00:00:00</PublishDate>
  <Abstract/>
  <CompanyAddress>Eric Curtis, Mathew Kinzer, and Jack Sutton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0870D4-F1BA-448C-84A5-BAD778A31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3101</Words>
  <Characters>17679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cENTER FOR qUALITY aNALYSTICAL dATA</vt:lpstr>
    </vt:vector>
  </TitlesOfParts>
  <Company>CQAD</Company>
  <LinksUpToDate>false</LinksUpToDate>
  <CharactersWithSpaces>20739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 FOR qUALITY aNALYSTICAL dATA</dc:title>
  <dc:subject>Adding Value Since 1999</dc:subject>
  <dc:creator>Eric Curtis</dc:creator>
  <cp:keywords/>
  <dc:description/>
  <cp:lastModifiedBy>Eric Curtis</cp:lastModifiedBy>
  <cp:revision>3</cp:revision>
  <dcterms:created xsi:type="dcterms:W3CDTF">2023-12-05T23:22:00Z</dcterms:created>
  <dcterms:modified xsi:type="dcterms:W3CDTF">2023-12-05T23:23:00Z</dcterms:modified>
</cp:coreProperties>
</file>