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7DCE6E0D" w:rsidRDefault="000E1B9A" w14:paraId="6E24503F" wp14:textId="5C0269A9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4508B12B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5E7FC426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17DA90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5E7FC426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5E7FC426" w:rsidR="4078799B">
              <w:rPr>
                <w:rFonts w:ascii="Arial" w:hAnsi="Arial" w:cs="Arial"/>
                <w:sz w:val="40"/>
                <w:szCs w:val="40"/>
              </w:rPr>
              <w:t>Sauces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5E7FC426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5E7FC426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5E7FC426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033D51A7">
            <w:pPr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Garlic Mayo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2F749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2F16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6C817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5E7FC426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0A04C178">
            <w:pPr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Cajun Mayo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040F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10994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D40E25E" w:rsidR="4D40E25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3001C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5E7FC426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06E9DAB1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7C3178F9">
              <w:rPr>
                <w:rFonts w:ascii="Arial" w:hAnsi="Arial" w:cs="Arial"/>
                <w:sz w:val="18"/>
                <w:szCs w:val="18"/>
              </w:rPr>
              <w:t>Mustard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4E17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29622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5E7FC426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0ACEA686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House BBQ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436B1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2ECD4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5E7FC426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3B744BD0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Citrus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2EDC7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95F0BD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430691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95F0BD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5E7FC426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085289E9">
            <w:pPr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Buffalo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073FB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4B523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7FC426" w:rsidR="4847ABA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48F390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5E7FC426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77F189EF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4D40E25E" w:rsidP="4D40E25E" w:rsidRDefault="4D40E25E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261183D"/>
    <w:rsid w:val="12C32431"/>
    <w:rsid w:val="1A97E62F"/>
    <w:rsid w:val="20861905"/>
    <w:rsid w:val="271544B6"/>
    <w:rsid w:val="4078799B"/>
    <w:rsid w:val="4508B12B"/>
    <w:rsid w:val="4847ABA7"/>
    <w:rsid w:val="495F0BD5"/>
    <w:rsid w:val="4D40E25E"/>
    <w:rsid w:val="5E7FC426"/>
    <w:rsid w:val="6D56EBE8"/>
    <w:rsid w:val="6F5FB12C"/>
    <w:rsid w:val="74C0F6BF"/>
    <w:rsid w:val="7C3178F9"/>
    <w:rsid w:val="7DC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5</revision>
  <dcterms:created xsi:type="dcterms:W3CDTF">2023-10-27T06:36:00.0000000Z</dcterms:created>
  <dcterms:modified xsi:type="dcterms:W3CDTF">2025-04-06T13:56:03.7450599Z</dcterms:modified>
</coreProperties>
</file>