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ACF" w:rsidRDefault="00E972F9">
      <w:pPr>
        <w:pStyle w:val="Ttulo"/>
        <w:jc w:val="center"/>
      </w:pPr>
      <w:r>
        <w:t>PIMRC</w:t>
      </w:r>
    </w:p>
    <w:p w:rsidR="00FC5ACF" w:rsidRDefault="00E972F9">
      <w:pPr>
        <w:pStyle w:val="Subttulo"/>
        <w:jc w:val="center"/>
      </w:pPr>
      <w:r>
        <w:t>Uma arquitetura para compreender quando um comportamento está apenas sendo contido — e quando o próprio sistema começa a mudar</w:t>
      </w:r>
    </w:p>
    <w:p w:rsidR="00FC5ACF" w:rsidRDefault="00E972F9">
      <w:pPr>
        <w:jc w:val="center"/>
        <w:rPr>
          <w:rFonts w:hint="eastAsia"/>
        </w:rPr>
      </w:pPr>
      <w:r>
        <w:rPr>
          <w:i/>
          <w:color w:val="646E69"/>
          <w:sz w:val="18"/>
        </w:rPr>
        <w:t>Texto de apresentação para público geral | versão 1.0</w:t>
      </w:r>
    </w:p>
    <w:p w:rsidR="00FC5ACF" w:rsidRDefault="00E972F9">
      <w:pPr>
        <w:pStyle w:val="Destaque"/>
        <w:jc w:val="center"/>
        <w:rPr>
          <w:rFonts w:hint="eastAsia"/>
        </w:rPr>
      </w:pPr>
      <w:r>
        <w:t>“Não basta perguntar se o comportamento aconteceu ou não. Precisamos perguntar o que está acontecendo com a dinâmica que o produz.”</w:t>
      </w:r>
    </w:p>
    <w:p w:rsidR="00FC5ACF" w:rsidRDefault="00E972F9">
      <w:pPr>
        <w:rPr>
          <w:rFonts w:hint="eastAsia"/>
        </w:rPr>
      </w:pPr>
      <w:r>
        <w:rPr>
          <w:b/>
        </w:rPr>
        <w:t xml:space="preserve">Imagine duas pessoas que passaram uma semana </w:t>
      </w:r>
      <w:proofErr w:type="gramStart"/>
      <w:r>
        <w:rPr>
          <w:b/>
        </w:rPr>
        <w:t>sem</w:t>
      </w:r>
      <w:proofErr w:type="gramEnd"/>
      <w:r>
        <w:rPr>
          <w:b/>
        </w:rPr>
        <w:t xml:space="preserve"> beber.</w:t>
      </w:r>
    </w:p>
    <w:p w:rsidR="00FC5ACF" w:rsidRDefault="00E972F9">
      <w:pPr>
        <w:rPr>
          <w:rFonts w:hint="eastAsia"/>
        </w:rPr>
      </w:pPr>
      <w:r>
        <w:t xml:space="preserve">A primeira passou os sete </w:t>
      </w:r>
      <w:proofErr w:type="gramStart"/>
      <w:r>
        <w:t>dias</w:t>
      </w:r>
      <w:proofErr w:type="gramEnd"/>
      <w:r>
        <w:t xml:space="preserve"> lutando intensamente contra a vontade: evitou lugares, precisou se vigiar o tempo todo, sentiu que qualquer descuido poderia levá-la ao consumo. A segunda também sentiu vontade em alguns momentos, mas conseguiu perceber o impulso, esperar, escolher outra resposta e seguir o dia </w:t>
      </w:r>
      <w:proofErr w:type="gramStart"/>
      <w:r>
        <w:t>sem</w:t>
      </w:r>
      <w:proofErr w:type="gramEnd"/>
      <w:r>
        <w:t xml:space="preserve"> sentir que estava travando uma batalha permanente.</w:t>
      </w:r>
    </w:p>
    <w:p w:rsidR="00FC5ACF" w:rsidRDefault="00E972F9">
      <w:pPr>
        <w:rPr>
          <w:rFonts w:hint="eastAsia"/>
        </w:rPr>
      </w:pPr>
      <w:r>
        <w:t xml:space="preserve">O resultado visível pode parecer igual: nenhuma das duas bebeu. Mas, por dentro, são estados muito diferentes. Em uma, o comportamento antigo pode continuar exercendo grande força e está apenas sendo contido. Na outra, talvez esteja começando uma transformação mais profunda: o gatilho ainda existe, </w:t>
      </w:r>
      <w:proofErr w:type="gramStart"/>
      <w:r>
        <w:t>mas</w:t>
      </w:r>
      <w:proofErr w:type="gramEnd"/>
      <w:r>
        <w:t xml:space="preserve"> já não determina automaticamente a resposta.</w:t>
      </w:r>
    </w:p>
    <w:p w:rsidR="00FC5ACF" w:rsidRDefault="00E972F9">
      <w:pPr>
        <w:rPr>
          <w:rFonts w:hint="eastAsia"/>
        </w:rPr>
      </w:pPr>
      <w:r>
        <w:t xml:space="preserve">É justamente essa diferença que o PIMRC — Programa Integrado de Mudança de Regime Comportamental — </w:t>
      </w:r>
      <w:proofErr w:type="gramStart"/>
      <w:r>
        <w:t>pretende</w:t>
      </w:r>
      <w:proofErr w:type="gramEnd"/>
      <w:r>
        <w:t xml:space="preserve"> estudar e organizar.</w:t>
      </w:r>
    </w:p>
    <w:p w:rsidR="005E688D" w:rsidRDefault="005E688D">
      <w:pPr>
        <w:pStyle w:val="Ttulo1"/>
      </w:pPr>
    </w:p>
    <w:p w:rsidR="00FC5ACF" w:rsidRDefault="00E972F9">
      <w:pPr>
        <w:pStyle w:val="Ttulo1"/>
      </w:pPr>
      <w:r>
        <w:t>1. O que é o PIMRC?</w:t>
      </w:r>
    </w:p>
    <w:p w:rsidR="00FC5ACF" w:rsidRDefault="00E972F9">
      <w:pPr>
        <w:rPr>
          <w:rFonts w:hint="eastAsia"/>
        </w:rPr>
      </w:pPr>
      <w:r>
        <w:t xml:space="preserve">O PIMRC não é uma nova psicoterapia e não pretende competir com tratamentos já existentes. Sua proposta é funcionar </w:t>
      </w:r>
      <w:proofErr w:type="gramStart"/>
      <w:r>
        <w:t>como</w:t>
      </w:r>
      <w:proofErr w:type="gramEnd"/>
      <w:r>
        <w:t xml:space="preserve"> uma arquitetura de integração: observar o processo de mudança ao longo do tempo e ajudar a organizar quais ferramentas terapêuticas fazem mais sentido em cada momento da dinâmica do paciente.</w:t>
      </w:r>
    </w:p>
    <w:p w:rsidR="00FC5ACF" w:rsidRDefault="00E972F9">
      <w:pPr>
        <w:rPr>
          <w:rFonts w:hint="eastAsia"/>
        </w:rPr>
      </w:pPr>
      <w:r>
        <w:t xml:space="preserve">Isso é particularmente interessante em problemas marcados por repetição, automatização e recaída — </w:t>
      </w:r>
      <w:proofErr w:type="gramStart"/>
      <w:r>
        <w:t>como</w:t>
      </w:r>
      <w:proofErr w:type="gramEnd"/>
      <w:r>
        <w:t xml:space="preserve"> alcoolismo e outras adicções, compulsividades e alguns circuitos que podem contribuir para a manutenção de quadros depressivos. O mesmo princípio pode ser estudado em outros comportamentos recorrentes, desde que exista avaliação clínica apropriada.</w:t>
      </w:r>
    </w:p>
    <w:p w:rsidR="00FC5ACF" w:rsidRDefault="00E972F9">
      <w:r>
        <w:t>Em vez de perguntar apenas “qual terapia é melhor?</w:t>
      </w:r>
      <w:proofErr w:type="gramStart"/>
      <w:r>
        <w:t>”,</w:t>
      </w:r>
      <w:proofErr w:type="gramEnd"/>
      <w:r>
        <w:t xml:space="preserve"> o programa propõe uma pergunta mais específica: “qual mecanismo está mantendo este comportamento agora — e qual ferramenta disponível atua melhor sobre esse mecanismo?”</w:t>
      </w:r>
    </w:p>
    <w:p w:rsidR="005E688D" w:rsidRDefault="005E688D"/>
    <w:p w:rsidR="005E688D" w:rsidRDefault="005E688D"/>
    <w:p w:rsidR="005E688D" w:rsidRDefault="005E688D"/>
    <w:p w:rsidR="005E688D" w:rsidRDefault="005E688D"/>
    <w:p w:rsidR="005E688D" w:rsidRDefault="005E688D">
      <w:pPr>
        <w:rPr>
          <w:rFonts w:hint="eastAsi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08"/>
        <w:gridCol w:w="3309"/>
        <w:gridCol w:w="3309"/>
      </w:tblGrid>
      <w:tr w:rsidR="00FC5ACF" w:rsidTr="005E688D">
        <w:trPr>
          <w:tblHeader/>
        </w:trPr>
        <w:tc>
          <w:tcPr>
            <w:tcW w:w="3312" w:type="dxa"/>
            <w:shd w:val="clear" w:color="auto" w:fill="2F6B4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lastRenderedPageBreak/>
              <w:t>Se o problema dominante é...</w:t>
            </w:r>
          </w:p>
        </w:tc>
        <w:tc>
          <w:tcPr>
            <w:tcW w:w="3312" w:type="dxa"/>
            <w:shd w:val="clear" w:color="auto" w:fill="2F6B4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O que isso significa</w:t>
            </w:r>
          </w:p>
        </w:tc>
        <w:tc>
          <w:tcPr>
            <w:tcW w:w="3312" w:type="dxa"/>
            <w:shd w:val="clear" w:color="auto" w:fill="2F6B4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Ferramentas que podem entrar no cuidado</w:t>
            </w:r>
          </w:p>
        </w:tc>
      </w:tr>
      <w:tr w:rsidR="00FC5ACF" w:rsidTr="005E688D"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Ambivalência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A pessoa quer mudar, mas ainda oscila entre decisões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Entrevista motivacional e decisão compartilhada</w:t>
            </w:r>
          </w:p>
        </w:tc>
      </w:tr>
      <w:tr w:rsidR="00FC5ACF" w:rsidTr="005E688D"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Crenças e interpretações rígidas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A mesma leitura da situação dispara repetidamente o circuito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TCC, terapia cognitiva e psicoeducação</w:t>
            </w:r>
          </w:p>
        </w:tc>
      </w:tr>
      <w:tr w:rsidR="00FC5ACF" w:rsidTr="005E688D"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Gatilhos e risco de recaída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Determinados contextos precipitam o comportamento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Prevenção de recaída, coping e planejamento</w:t>
            </w:r>
          </w:p>
        </w:tc>
      </w:tr>
      <w:tr w:rsidR="00FC5ACF" w:rsidTr="005E688D"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Resposta muito automática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Há pouco espaço entre o impulso e a ação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Mindfulness, treino de atenção e estratégias de manejo do impulso</w:t>
            </w:r>
          </w:p>
        </w:tc>
      </w:tr>
      <w:tr w:rsidR="00FC5ACF" w:rsidTr="005E688D"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Evitação e inatividade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A pessoa deixa de agir e perde fontes de reforço saudável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Ativação comportamental</w:t>
            </w:r>
          </w:p>
        </w:tc>
      </w:tr>
      <w:tr w:rsidR="00FC5ACF" w:rsidTr="005E688D"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Reforço imediato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O comportamento produz alívio ou recompensa rápida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Análise funcional e manejo de contingências</w:t>
            </w:r>
          </w:p>
        </w:tc>
      </w:tr>
      <w:tr w:rsidR="00FC5ACF" w:rsidTr="005E688D"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Componente biológico importante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Há necessidade de avaliação e estabilização médica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 w:rsidP="005E688D">
            <w:pPr>
              <w:spacing w:after="40"/>
              <w:jc w:val="center"/>
              <w:rPr>
                <w:rFonts w:hint="eastAsia"/>
              </w:rPr>
            </w:pPr>
            <w:r>
              <w:rPr>
                <w:sz w:val="18"/>
              </w:rPr>
              <w:t>Medicina, psiquiatria e farmacoterapia quando indicadas</w:t>
            </w:r>
          </w:p>
        </w:tc>
      </w:tr>
    </w:tbl>
    <w:p w:rsidR="005E688D" w:rsidRDefault="005E688D">
      <w:pPr>
        <w:pStyle w:val="Ttulo1"/>
      </w:pPr>
    </w:p>
    <w:p w:rsidR="00FC5ACF" w:rsidRDefault="00E972F9">
      <w:pPr>
        <w:pStyle w:val="Ttulo1"/>
      </w:pPr>
      <w:r>
        <w:t>2. A ideia central: o comportamento tem história</w:t>
      </w:r>
    </w:p>
    <w:p w:rsidR="00FC5ACF" w:rsidRDefault="00E972F9">
      <w:pPr>
        <w:rPr>
          <w:rFonts w:hint="eastAsia"/>
        </w:rPr>
      </w:pPr>
      <w:r>
        <w:t>Um comportamento recorrente não nasce apenas do momento presente. Ele carrega uma história: quantas vezes aconteceu, em quais contextos, o que a pessoa sentiu antes, que alívio ou recompensa veio depois e quanto aquele caminho foi repetido.</w:t>
      </w:r>
    </w:p>
    <w:p w:rsidR="00FC5ACF" w:rsidRDefault="00E972F9">
      <w:pPr>
        <w:rPr>
          <w:rFonts w:hint="eastAsia"/>
        </w:rPr>
      </w:pPr>
      <w:r>
        <w:t xml:space="preserve">O PIMRC chama essa persistência acumulada de Massa Histórica. O termo não significa uma </w:t>
      </w:r>
      <w:proofErr w:type="gramStart"/>
      <w:r>
        <w:t>massa</w:t>
      </w:r>
      <w:proofErr w:type="gramEnd"/>
      <w:r>
        <w:t xml:space="preserve"> física literal. É uma forma de representar quanto um circuito se tornou familiar, previsível e fácil de repetir.</w:t>
      </w:r>
    </w:p>
    <w:p w:rsidR="00FC5ACF" w:rsidRDefault="00E972F9">
      <w:pPr>
        <w:rPr>
          <w:rFonts w:hint="eastAsia"/>
        </w:rPr>
      </w:pPr>
      <w:r>
        <w:t xml:space="preserve">Uma analogia simples é a de uma trilha aberta no mato. Na primeira passagem, é difícil avançar. Depois de muitas passagens pelo mesmo caminho, a trilha </w:t>
      </w:r>
      <w:proofErr w:type="gramStart"/>
      <w:r>
        <w:t>fica</w:t>
      </w:r>
      <w:proofErr w:type="gramEnd"/>
      <w:r>
        <w:t xml:space="preserve"> evidente e passa a parecer a opção “natural”. O comportamento humano pode adquirir algo semelhante: gatilho, impulso e resposta vão se encadeando com cada vez menos espaço para escolha.</w:t>
      </w:r>
    </w:p>
    <w:p w:rsidR="00FC5ACF" w:rsidRDefault="00E972F9">
      <w:pPr>
        <w:pStyle w:val="Destaque"/>
      </w:pPr>
      <w:r>
        <w:t xml:space="preserve">Quanto mais automática </w:t>
      </w:r>
      <w:proofErr w:type="gramStart"/>
      <w:r>
        <w:t>fica</w:t>
      </w:r>
      <w:proofErr w:type="gramEnd"/>
      <w:r>
        <w:t xml:space="preserve"> a trilha, menos a mudança depende apenas de “força de vontade”. O desafio passa a ser modificar o próprio circuito que conduz à resposta.</w:t>
      </w:r>
    </w:p>
    <w:p w:rsidR="005E688D" w:rsidRDefault="005E688D">
      <w:pPr>
        <w:pStyle w:val="Destaque"/>
      </w:pPr>
    </w:p>
    <w:p w:rsidR="005E688D" w:rsidRDefault="005E688D">
      <w:pPr>
        <w:pStyle w:val="Destaque"/>
      </w:pPr>
    </w:p>
    <w:p w:rsidR="005E688D" w:rsidRDefault="005E688D">
      <w:pPr>
        <w:pStyle w:val="Destaque"/>
      </w:pPr>
    </w:p>
    <w:p w:rsidR="005E688D" w:rsidRDefault="005E688D">
      <w:pPr>
        <w:pStyle w:val="Destaque"/>
      </w:pPr>
    </w:p>
    <w:p w:rsidR="005E688D" w:rsidRDefault="005E688D">
      <w:pPr>
        <w:pStyle w:val="Destaque"/>
        <w:rPr>
          <w:rFonts w:hint="eastAsia"/>
        </w:rPr>
      </w:pPr>
    </w:p>
    <w:p w:rsidR="00FC5ACF" w:rsidRDefault="00E972F9">
      <w:pPr>
        <w:pStyle w:val="Ttulo1"/>
      </w:pPr>
      <w:proofErr w:type="gramStart"/>
      <w:r>
        <w:lastRenderedPageBreak/>
        <w:t>3. Do gatilho à resposta: onde a mudança pode acontecer?</w:t>
      </w:r>
      <w:proofErr w:type="gramEnd"/>
    </w:p>
    <w:p w:rsidR="00FC5ACF" w:rsidRDefault="00E972F9">
      <w:pPr>
        <w:rPr>
          <w:rFonts w:hint="eastAsia"/>
        </w:rPr>
      </w:pPr>
      <w:r>
        <w:t xml:space="preserve">O programa observa cada episódio </w:t>
      </w:r>
      <w:proofErr w:type="gramStart"/>
      <w:r>
        <w:t>como</w:t>
      </w:r>
      <w:proofErr w:type="gramEnd"/>
      <w:r>
        <w:t xml:space="preserve"> uma pequena sequência:</w:t>
      </w:r>
    </w:p>
    <w:p w:rsidR="00FC5ACF" w:rsidRDefault="00E972F9">
      <w:pPr>
        <w:jc w:val="center"/>
        <w:rPr>
          <w:rFonts w:hint="eastAsia"/>
        </w:rPr>
      </w:pPr>
      <w:r>
        <w:rPr>
          <w:b/>
          <w:color w:val="1E553C"/>
          <w:sz w:val="24"/>
        </w:rPr>
        <w:t>Contexto → Estado interno → Interpretação → Impulso → Resposta → Consequência → Memória</w:t>
      </w:r>
    </w:p>
    <w:p w:rsidR="00FC5ACF" w:rsidRDefault="00E972F9">
      <w:pPr>
        <w:rPr>
          <w:rFonts w:hint="eastAsia"/>
        </w:rPr>
      </w:pPr>
      <w:r>
        <w:t xml:space="preserve">Essa sequência ajuda a perceber que o comportamento final é apenas uma parte do processo. Às vezes o melhor ponto de intervenção está no modo </w:t>
      </w:r>
      <w:proofErr w:type="gramStart"/>
      <w:r>
        <w:t>como</w:t>
      </w:r>
      <w:proofErr w:type="gramEnd"/>
      <w:r>
        <w:t xml:space="preserve"> a situação é interpretada. Em outros casos, está no ambiente, no reforço que vem depois da ação, </w:t>
      </w:r>
      <w:proofErr w:type="gramStart"/>
      <w:r>
        <w:t>na</w:t>
      </w:r>
      <w:proofErr w:type="gramEnd"/>
      <w:r>
        <w:t xml:space="preserve"> dificuldade de lidar com o impulso ou na falta de alternativas disponíveis.</w:t>
      </w:r>
    </w:p>
    <w:p w:rsidR="00FC5ACF" w:rsidRDefault="00E972F9">
      <w:pPr>
        <w:rPr>
          <w:rFonts w:hint="eastAsia"/>
        </w:rPr>
      </w:pPr>
      <w:r>
        <w:t>Por isso, duas pessoas com o mesmo diagnóstico podem precisar de combinações diferentes de ferramentas e, mais importante, a mesma pessoa pode precisar de ferramentas diferentes ao longo do tratamento.</w:t>
      </w:r>
    </w:p>
    <w:p w:rsidR="00FC5ACF" w:rsidRDefault="00E972F9">
      <w:pPr>
        <w:pStyle w:val="Ttulo1"/>
      </w:pPr>
      <w:r>
        <w:t>4. O que significa “mudança de regime”?</w:t>
      </w:r>
    </w:p>
    <w:p w:rsidR="00FC5ACF" w:rsidRDefault="00E972F9">
      <w:pPr>
        <w:rPr>
          <w:rFonts w:hint="eastAsia"/>
        </w:rPr>
      </w:pPr>
      <w:r>
        <w:t>No PIMRC, “regime” é uma palavra usada para descrever a forma dominante de funcionamento de um circuito em determinado período. Não é um diagnóstico médico. É uma maneira de acompanhar se o comportamento está repetitivo, automatizado, sendo ativamente contido ou começando a perder sua força automática.</w:t>
      </w:r>
    </w:p>
    <w:p w:rsidR="00FC5ACF" w:rsidRDefault="00E972F9">
      <w:pPr>
        <w:rPr>
          <w:rFonts w:hint="eastAsia"/>
        </w:rPr>
      </w:pPr>
      <w:r>
        <w:t xml:space="preserve">O modelo organiza essa trajetória em estados de pesquisa. Eles servem </w:t>
      </w:r>
      <w:proofErr w:type="gramStart"/>
      <w:r>
        <w:t>como</w:t>
      </w:r>
      <w:proofErr w:type="gramEnd"/>
      <w:r>
        <w:t xml:space="preserve"> um mapa, não como rótulos sobre a pessoa.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08"/>
        <w:gridCol w:w="3309"/>
        <w:gridCol w:w="3309"/>
      </w:tblGrid>
      <w:tr w:rsidR="00FC5ACF">
        <w:trPr>
          <w:tblHeader/>
          <w:jc w:val="center"/>
        </w:trPr>
        <w:tc>
          <w:tcPr>
            <w:tcW w:w="3312" w:type="dxa"/>
            <w:shd w:val="clear" w:color="auto" w:fill="2F6B4C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Estado</w:t>
            </w:r>
          </w:p>
        </w:tc>
        <w:tc>
          <w:tcPr>
            <w:tcW w:w="3312" w:type="dxa"/>
            <w:shd w:val="clear" w:color="auto" w:fill="2F6B4C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Nome resumido</w:t>
            </w:r>
          </w:p>
        </w:tc>
        <w:tc>
          <w:tcPr>
            <w:tcW w:w="3312" w:type="dxa"/>
            <w:shd w:val="clear" w:color="auto" w:fill="2F6B4C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Em linguagem comum</w:t>
            </w:r>
          </w:p>
        </w:tc>
      </w:tr>
      <w:tr w:rsidR="00FC5ACF">
        <w:trPr>
          <w:jc w:val="center"/>
        </w:trPr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S0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Recorrência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O padrão aparece e reaparece ao longo do tempo.</w:t>
            </w:r>
          </w:p>
        </w:tc>
      </w:tr>
      <w:tr w:rsidR="00FC5ACF">
        <w:trPr>
          <w:jc w:val="center"/>
        </w:trPr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S1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Automatização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Gatilho e resposta ficam cada vez mais próximos e previsíveis.</w:t>
            </w:r>
          </w:p>
        </w:tc>
      </w:tr>
      <w:tr w:rsidR="00FC5ACF">
        <w:trPr>
          <w:jc w:val="center"/>
        </w:trPr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S2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Bom Combate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A pessoa consegue interromper a resposta, mas ainda precisa de esforço relevante para fazê-lo.</w:t>
            </w:r>
          </w:p>
        </w:tc>
      </w:tr>
      <w:tr w:rsidR="00FC5ACF">
        <w:trPr>
          <w:jc w:val="center"/>
        </w:trPr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S3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Transição / Zero Inercial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Surge evidência de que o circuito antigo está começando a perder a capacidade de comandar automaticamente a resposta.</w:t>
            </w:r>
          </w:p>
        </w:tc>
      </w:tr>
      <w:tr w:rsidR="00FC5ACF">
        <w:trPr>
          <w:jc w:val="center"/>
        </w:trPr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S4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Reorganização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As respostas alternativas se tornam mais estáveis, generalizam para diferentes contextos e exigem menos contenção.</w:t>
            </w:r>
          </w:p>
        </w:tc>
      </w:tr>
      <w:tr w:rsidR="00FC5ACF">
        <w:trPr>
          <w:jc w:val="center"/>
        </w:trPr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S5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Força Zero funcional</w:t>
            </w:r>
          </w:p>
        </w:tc>
        <w:tc>
          <w:tcPr>
            <w:tcW w:w="3312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Gatilhos ou impulsos podem existir sem exigir uma luta permanente nem determinar automaticamente o comportamento antigo.</w:t>
            </w:r>
          </w:p>
        </w:tc>
      </w:tr>
    </w:tbl>
    <w:p w:rsidR="005E688D" w:rsidRDefault="005E688D">
      <w:pPr>
        <w:pStyle w:val="Ttulo1"/>
      </w:pPr>
    </w:p>
    <w:p w:rsidR="00FC5ACF" w:rsidRDefault="00E972F9">
      <w:pPr>
        <w:pStyle w:val="Ttulo1"/>
      </w:pPr>
      <w:r>
        <w:t>5. Massa Histórica, Bom Combate, Zero Inercial e Força Zero</w:t>
      </w:r>
    </w:p>
    <w:p w:rsidR="00FC5ACF" w:rsidRDefault="00E972F9">
      <w:pPr>
        <w:pStyle w:val="Ttulo2"/>
      </w:pPr>
      <w:r>
        <w:t>Massa Histórica</w:t>
      </w:r>
    </w:p>
    <w:p w:rsidR="00FC5ACF" w:rsidRDefault="00E972F9">
      <w:pPr>
        <w:rPr>
          <w:rFonts w:hint="eastAsia"/>
        </w:rPr>
      </w:pPr>
      <w:r>
        <w:t>É a persistência acumulada de um padrão. Não pergunta apenas “quão forte foi o impulso hoje?</w:t>
      </w:r>
      <w:proofErr w:type="gramStart"/>
      <w:r>
        <w:t>”,</w:t>
      </w:r>
      <w:proofErr w:type="gramEnd"/>
      <w:r>
        <w:t xml:space="preserve"> mas também “há quanto tempo esse circuito se repete e quanto ele se tornou previsível?”.</w:t>
      </w:r>
    </w:p>
    <w:p w:rsidR="00FC5ACF" w:rsidRDefault="00E972F9">
      <w:pPr>
        <w:pStyle w:val="Ttulo2"/>
      </w:pPr>
      <w:r>
        <w:t>Bom Combate</w:t>
      </w:r>
    </w:p>
    <w:p w:rsidR="00FC5ACF" w:rsidRDefault="00E972F9">
      <w:pPr>
        <w:rPr>
          <w:rFonts w:hint="eastAsia"/>
        </w:rPr>
      </w:pPr>
      <w:r>
        <w:t xml:space="preserve">É o período em que a pessoa começa </w:t>
      </w:r>
      <w:proofErr w:type="gramStart"/>
      <w:r>
        <w:t>a</w:t>
      </w:r>
      <w:proofErr w:type="gramEnd"/>
      <w:r>
        <w:t xml:space="preserve"> interromper a transmissão automática do impulso para a ação. O nome não significa guerra contra si mesma. Significa aprender a não entregar automaticamente a próxima decisão ao padrão anterior.</w:t>
      </w:r>
    </w:p>
    <w:p w:rsidR="00FC5ACF" w:rsidRDefault="00E972F9">
      <w:pPr>
        <w:pStyle w:val="Ttulo2"/>
      </w:pPr>
      <w:r>
        <w:t>Zero Inercial</w:t>
      </w:r>
    </w:p>
    <w:p w:rsidR="00FC5ACF" w:rsidRDefault="00E972F9">
      <w:pPr>
        <w:rPr>
          <w:rFonts w:hint="eastAsia"/>
        </w:rPr>
      </w:pPr>
      <w:r>
        <w:t xml:space="preserve">É o nome dado, no modelo, ao possível limiar em que </w:t>
      </w:r>
      <w:proofErr w:type="gramStart"/>
      <w:r>
        <w:t>a</w:t>
      </w:r>
      <w:proofErr w:type="gramEnd"/>
      <w:r>
        <w:t xml:space="preserve"> antiga dinâmica começa a perder sua dominância. Não significa “zerar sintomas”. É uma hipótese de mudança de regime que precisa ser sustentada por observações ao longo do tempo.</w:t>
      </w:r>
    </w:p>
    <w:p w:rsidR="00FC5ACF" w:rsidRDefault="00E972F9">
      <w:pPr>
        <w:pStyle w:val="Ttulo2"/>
      </w:pPr>
      <w:r>
        <w:t>Força Zero funcional</w:t>
      </w:r>
    </w:p>
    <w:p w:rsidR="00FC5ACF" w:rsidRDefault="00E972F9">
      <w:pPr>
        <w:rPr>
          <w:rFonts w:hint="eastAsia"/>
        </w:rPr>
      </w:pPr>
      <w:r>
        <w:t>É o estado em que não é necessário manter uma força de oposição permanente. A pessoa pode encontrar um gatilho, sentir vontade, ansiedade ou desconforto e, ainda assim, não ser automaticamente levada à resposta antiga.</w:t>
      </w:r>
    </w:p>
    <w:p w:rsidR="00FC5ACF" w:rsidRDefault="00E972F9">
      <w:pPr>
        <w:pStyle w:val="Destaque"/>
        <w:rPr>
          <w:rFonts w:hint="eastAsia"/>
        </w:rPr>
      </w:pPr>
      <w:r>
        <w:t xml:space="preserve">O ponto mais importante: ausência de comportamento não é, por si só, prova de reorganização. Uma pessoa pode estar </w:t>
      </w:r>
      <w:proofErr w:type="gramStart"/>
      <w:r>
        <w:t>sem</w:t>
      </w:r>
      <w:proofErr w:type="gramEnd"/>
      <w:r>
        <w:t xml:space="preserve"> beber, sem realizar um ritual ou sem repetir uma conduta e ainda estar gastando enorme energia para conter o circuito.</w:t>
      </w: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5E688D" w:rsidRDefault="005E688D">
      <w:pPr>
        <w:pStyle w:val="Ttulo1"/>
      </w:pPr>
    </w:p>
    <w:p w:rsidR="00FC5ACF" w:rsidRDefault="00E972F9">
      <w:pPr>
        <w:pStyle w:val="Ttulo1"/>
      </w:pPr>
      <w:r>
        <w:lastRenderedPageBreak/>
        <w:t>6. Como o PIMRC tenta observar essa diferença?</w:t>
      </w:r>
    </w:p>
    <w:p w:rsidR="00FC5ACF" w:rsidRDefault="00E972F9">
      <w:pPr>
        <w:rPr>
          <w:rFonts w:hint="eastAsia"/>
        </w:rPr>
      </w:pPr>
      <w:r>
        <w:t xml:space="preserve">O programa procura acompanhar tendências, e não apenas fotografias isoladas. Para isso, observa um conjunto de sinais ao longo do tempo. A matemática existe para tornar a comparação mais consistente e reproduzível, mas a ideia pode ser entendida </w:t>
      </w:r>
      <w:proofErr w:type="gramStart"/>
      <w:r>
        <w:t>sem</w:t>
      </w:r>
      <w:proofErr w:type="gramEnd"/>
      <w:r>
        <w:t xml:space="preserve"> fórmulas.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963"/>
        <w:gridCol w:w="4963"/>
      </w:tblGrid>
      <w:tr w:rsidR="00FC5ACF">
        <w:trPr>
          <w:tblHeader/>
          <w:jc w:val="center"/>
        </w:trPr>
        <w:tc>
          <w:tcPr>
            <w:tcW w:w="4968" w:type="dxa"/>
            <w:shd w:val="clear" w:color="auto" w:fill="2F6B4C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O que observamos</w:t>
            </w:r>
          </w:p>
        </w:tc>
        <w:tc>
          <w:tcPr>
            <w:tcW w:w="4968" w:type="dxa"/>
            <w:shd w:val="clear" w:color="auto" w:fill="2F6B4C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Pergunta simples</w:t>
            </w:r>
          </w:p>
        </w:tc>
      </w:tr>
      <w:tr w:rsidR="00FC5ACF">
        <w:trPr>
          <w:jc w:val="center"/>
        </w:trPr>
        <w:tc>
          <w:tcPr>
            <w:tcW w:w="496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Recorrência</w:t>
            </w:r>
          </w:p>
        </w:tc>
        <w:tc>
          <w:tcPr>
            <w:tcW w:w="496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Com que frequência o comportamento antigo ainda acontece?</w:t>
            </w:r>
          </w:p>
        </w:tc>
      </w:tr>
      <w:tr w:rsidR="00FC5ACF">
        <w:trPr>
          <w:jc w:val="center"/>
        </w:trPr>
        <w:tc>
          <w:tcPr>
            <w:tcW w:w="496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Exposição a gatilhos</w:t>
            </w:r>
          </w:p>
        </w:tc>
        <w:tc>
          <w:tcPr>
            <w:tcW w:w="496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A melhora ocorreu mesmo diante de situações relevantes ou simplesmente porque os gatilhos desapareceram?</w:t>
            </w:r>
          </w:p>
        </w:tc>
      </w:tr>
      <w:tr w:rsidR="00FC5ACF">
        <w:trPr>
          <w:jc w:val="center"/>
        </w:trPr>
        <w:tc>
          <w:tcPr>
            <w:tcW w:w="496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Tempo entre gatilho e resposta</w:t>
            </w:r>
          </w:p>
        </w:tc>
        <w:tc>
          <w:tcPr>
            <w:tcW w:w="496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 xml:space="preserve">Existe mais espaço para perceber o impulso antes de </w:t>
            </w:r>
            <w:proofErr w:type="gramStart"/>
            <w:r>
              <w:rPr>
                <w:sz w:val="18"/>
              </w:rPr>
              <w:t>agir?</w:t>
            </w:r>
            <w:proofErr w:type="gramEnd"/>
          </w:p>
        </w:tc>
      </w:tr>
      <w:tr w:rsidR="00FC5ACF">
        <w:trPr>
          <w:jc w:val="center"/>
        </w:trPr>
        <w:tc>
          <w:tcPr>
            <w:tcW w:w="496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Automatização</w:t>
            </w:r>
          </w:p>
        </w:tc>
        <w:tc>
          <w:tcPr>
            <w:tcW w:w="496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O gatilho ainda leva quase sempre à mesma resposta?</w:t>
            </w:r>
          </w:p>
        </w:tc>
      </w:tr>
      <w:tr w:rsidR="00FC5ACF">
        <w:trPr>
          <w:jc w:val="center"/>
        </w:trPr>
        <w:tc>
          <w:tcPr>
            <w:tcW w:w="496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Resposta alternativa</w:t>
            </w:r>
          </w:p>
        </w:tc>
        <w:tc>
          <w:tcPr>
            <w:tcW w:w="496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A pessoa consegue escolher e repetir outro caminho?</w:t>
            </w:r>
          </w:p>
        </w:tc>
      </w:tr>
      <w:tr w:rsidR="00FC5ACF">
        <w:trPr>
          <w:jc w:val="center"/>
        </w:trPr>
        <w:tc>
          <w:tcPr>
            <w:tcW w:w="496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Esforço de controle</w:t>
            </w:r>
          </w:p>
        </w:tc>
        <w:tc>
          <w:tcPr>
            <w:tcW w:w="496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Quanto custa, emocionalmente e cognitivamente, não seguir o padrão antigo?</w:t>
            </w:r>
          </w:p>
        </w:tc>
      </w:tr>
      <w:tr w:rsidR="00FC5ACF">
        <w:trPr>
          <w:jc w:val="center"/>
        </w:trPr>
        <w:tc>
          <w:tcPr>
            <w:tcW w:w="496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Estabilidade funcional</w:t>
            </w:r>
          </w:p>
        </w:tc>
        <w:tc>
          <w:tcPr>
            <w:tcW w:w="496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Sono, trabalho, relações, autocuidado e rotina estão conseguindo se manter?</w:t>
            </w:r>
          </w:p>
        </w:tc>
      </w:tr>
      <w:tr w:rsidR="00FC5ACF">
        <w:trPr>
          <w:jc w:val="center"/>
        </w:trPr>
        <w:tc>
          <w:tcPr>
            <w:tcW w:w="496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Persistência das alternativas</w:t>
            </w:r>
          </w:p>
        </w:tc>
        <w:tc>
          <w:tcPr>
            <w:tcW w:w="4968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C5ACF" w:rsidRDefault="00E972F9">
            <w:pPr>
              <w:spacing w:after="40"/>
              <w:rPr>
                <w:rFonts w:hint="eastAsia"/>
              </w:rPr>
            </w:pPr>
            <w:r>
              <w:rPr>
                <w:sz w:val="18"/>
              </w:rPr>
              <w:t>As novas respostas aparecem apenas uma vez ou começam a ganhar história própria?</w:t>
            </w:r>
          </w:p>
        </w:tc>
      </w:tr>
    </w:tbl>
    <w:p w:rsidR="005E688D" w:rsidRDefault="005E688D">
      <w:pPr>
        <w:pStyle w:val="Ttulo1"/>
      </w:pPr>
    </w:p>
    <w:p w:rsidR="00FC5ACF" w:rsidRDefault="00E972F9">
      <w:pPr>
        <w:pStyle w:val="Ttulo1"/>
      </w:pPr>
      <w:r>
        <w:t>7. Um exemplo prático</w:t>
      </w:r>
    </w:p>
    <w:p w:rsidR="00FC5ACF" w:rsidRDefault="00E972F9">
      <w:pPr>
        <w:rPr>
          <w:rFonts w:hint="eastAsia"/>
        </w:rPr>
      </w:pPr>
      <w:r>
        <w:t xml:space="preserve">Imagine uma pessoa em tratamento para </w:t>
      </w:r>
      <w:proofErr w:type="gramStart"/>
      <w:r>
        <w:t>uso</w:t>
      </w:r>
      <w:proofErr w:type="gramEnd"/>
      <w:r>
        <w:t xml:space="preserve"> problemático de álcool. No início, determinados contextos — estresse no trabalho, fim do expediente, solidão ou encontro com amigos — levam rapidamente ao consumo. Há pouco intervalo entre o gatilho e a resposta.</w:t>
      </w:r>
    </w:p>
    <w:p w:rsidR="00FC5ACF" w:rsidRDefault="00E972F9">
      <w:pPr>
        <w:rPr>
          <w:rFonts w:hint="eastAsia"/>
        </w:rPr>
      </w:pPr>
      <w:r>
        <w:t xml:space="preserve">Com tratamento e suporte adequados, ela começa a reconhecer os gatilhos e </w:t>
      </w:r>
      <w:proofErr w:type="gramStart"/>
      <w:r>
        <w:t>usar</w:t>
      </w:r>
      <w:proofErr w:type="gramEnd"/>
      <w:r>
        <w:t xml:space="preserve"> estratégias alternativas. Ainda sente muita vontade e precisa se esforçar bastante para não beber. No mapa do PIMRC, isso se parece com o Bom Combate: há mudança, </w:t>
      </w:r>
      <w:proofErr w:type="gramStart"/>
      <w:r>
        <w:t>mas</w:t>
      </w:r>
      <w:proofErr w:type="gramEnd"/>
      <w:r>
        <w:t xml:space="preserve"> o conflito continua ativo.</w:t>
      </w:r>
    </w:p>
    <w:p w:rsidR="00FC5ACF" w:rsidRDefault="00E972F9">
      <w:pPr>
        <w:rPr>
          <w:rFonts w:hint="eastAsia"/>
        </w:rPr>
      </w:pPr>
      <w:r>
        <w:t>Com o tempo, se as alternativas se repetem, o intervalo entre gatilho e resposta aumenta, o comportamento antigo se torna menos frequente e, principalmente, o esforço necessário para não beber começa a cair. Esse conjunto de sinais pode indicar uma transição mais profunda.</w:t>
      </w:r>
    </w:p>
    <w:p w:rsidR="00FC5ACF" w:rsidRDefault="00E972F9">
      <w:pPr>
        <w:rPr>
          <w:rFonts w:hint="eastAsia"/>
        </w:rPr>
      </w:pPr>
      <w:r>
        <w:t xml:space="preserve">Note a diferença: o objetivo não é provar que a pessoa “não sente mais nada”. O objetivo é observar se o impulso perdeu a capacidade de comandar automaticamente </w:t>
      </w:r>
      <w:proofErr w:type="gramStart"/>
      <w:r>
        <w:t>a</w:t>
      </w:r>
      <w:proofErr w:type="gramEnd"/>
      <w:r>
        <w:t xml:space="preserve"> ação.</w:t>
      </w:r>
    </w:p>
    <w:p w:rsidR="005E688D" w:rsidRDefault="005E688D">
      <w:pPr>
        <w:pStyle w:val="Ttulo1"/>
      </w:pPr>
    </w:p>
    <w:p w:rsidR="00FC5ACF" w:rsidRDefault="00E972F9">
      <w:pPr>
        <w:pStyle w:val="Ttulo1"/>
      </w:pPr>
      <w:r>
        <w:t xml:space="preserve">8. Por que </w:t>
      </w:r>
      <w:proofErr w:type="gramStart"/>
      <w:r>
        <w:t>usar</w:t>
      </w:r>
      <w:proofErr w:type="gramEnd"/>
      <w:r>
        <w:t xml:space="preserve"> matemática se o problema é humano?</w:t>
      </w:r>
    </w:p>
    <w:p w:rsidR="00FC5ACF" w:rsidRDefault="00E972F9">
      <w:pPr>
        <w:rPr>
          <w:rFonts w:hint="eastAsia"/>
        </w:rPr>
      </w:pPr>
      <w:r>
        <w:t xml:space="preserve">Porque memória clínica e impressão subjetiva são importantes, </w:t>
      </w:r>
      <w:proofErr w:type="gramStart"/>
      <w:r>
        <w:t>mas</w:t>
      </w:r>
      <w:proofErr w:type="gramEnd"/>
      <w:r>
        <w:t xml:space="preserve"> podem variar. Uma estrutura quantitativa permite registrar o que aconteceu, quando aconteceu, em qual contexto e </w:t>
      </w:r>
      <w:proofErr w:type="gramStart"/>
      <w:r>
        <w:t>como</w:t>
      </w:r>
      <w:proofErr w:type="gramEnd"/>
      <w:r>
        <w:t xml:space="preserve"> o padrão mudou. Isso facilita comparar períodos, revisar decisões e testar se a hipótese do programa realmente funciona.</w:t>
      </w:r>
    </w:p>
    <w:p w:rsidR="00FC5ACF" w:rsidRDefault="00E972F9">
      <w:pPr>
        <w:rPr>
          <w:rFonts w:hint="eastAsia"/>
        </w:rPr>
      </w:pPr>
      <w:r>
        <w:t xml:space="preserve">O PIMRC não pretende transformar sofrimento humano em uma equação. A matemática é usada </w:t>
      </w:r>
      <w:proofErr w:type="gramStart"/>
      <w:r>
        <w:t>como</w:t>
      </w:r>
      <w:proofErr w:type="gramEnd"/>
      <w:r>
        <w:t xml:space="preserve"> instrumento de organização: ajuda a distinguir um episódio isolado de uma tendência, ausência de comportamento de ausência de exposição e contenção intensa de reorganização real.</w:t>
      </w:r>
    </w:p>
    <w:p w:rsidR="00FC5ACF" w:rsidRDefault="00E972F9">
      <w:pPr>
        <w:rPr>
          <w:rFonts w:hint="eastAsia"/>
        </w:rPr>
      </w:pPr>
      <w:r>
        <w:t xml:space="preserve">Por isso, alguns termos técnicos — </w:t>
      </w:r>
      <w:proofErr w:type="gramStart"/>
      <w:r>
        <w:t>como</w:t>
      </w:r>
      <w:proofErr w:type="gramEnd"/>
      <w:r>
        <w:t xml:space="preserve"> análise de sobrevivência, dados censurados, índices de automatização ou tendências longitudinais — aparecem na versão algorítmica do projeto. Eles servem para garantir que diferentes pesquisadores possam aplicar as mesmas regras aos mesmos dados e chegar ao mesmo resultado.</w:t>
      </w:r>
    </w:p>
    <w:p w:rsidR="005E688D" w:rsidRDefault="005E688D">
      <w:pPr>
        <w:pStyle w:val="Ttulo1"/>
      </w:pPr>
    </w:p>
    <w:p w:rsidR="00FC5ACF" w:rsidRDefault="00E972F9">
      <w:pPr>
        <w:pStyle w:val="Ttulo1"/>
      </w:pPr>
      <w:r>
        <w:t>9. O que o PIMRC não pretende fazer</w:t>
      </w:r>
    </w:p>
    <w:p w:rsidR="00FC5ACF" w:rsidRDefault="00E972F9">
      <w:pPr>
        <w:rPr>
          <w:rFonts w:hint="eastAsia"/>
        </w:rPr>
      </w:pPr>
      <w:r>
        <w:t>O programa não diagnostica, não prescreve medicamentos, não substitui psicólogos, médicos, psiquiatras ou outros profissionais e não transforma seus conceitos em verdades clínicas antes de validação.</w:t>
      </w:r>
    </w:p>
    <w:p w:rsidR="00FC5ACF" w:rsidRDefault="00E972F9">
      <w:pPr>
        <w:rPr>
          <w:rFonts w:hint="eastAsia"/>
        </w:rPr>
      </w:pPr>
      <w:r>
        <w:t xml:space="preserve">Também não propõe abandonar tratamentos baseados em evidências. Ao contrário: sua função é organizar </w:t>
      </w:r>
      <w:proofErr w:type="gramStart"/>
      <w:r>
        <w:t>como</w:t>
      </w:r>
      <w:proofErr w:type="gramEnd"/>
      <w:r>
        <w:t xml:space="preserve"> diferentes ferramentas existentes podem atuar sobre diferentes mecanismos e em diferentes momentos da trajetória.</w:t>
      </w:r>
    </w:p>
    <w:p w:rsidR="00FC5ACF" w:rsidRDefault="00E972F9">
      <w:pPr>
        <w:rPr>
          <w:rFonts w:hint="eastAsia"/>
        </w:rPr>
      </w:pPr>
      <w:r>
        <w:t>Os conceitos de Massa Histórica, Zero Inercial e Força Zero são modelos teórico-metodológicos em desenvolvimento. Sua utilidade científica depende de operacionalização, estudos prospectivos, comparação com métodos existentes e reprodução independente.</w:t>
      </w:r>
    </w:p>
    <w:p w:rsidR="005E688D" w:rsidRDefault="005E688D">
      <w:pPr>
        <w:pStyle w:val="Ttulo1"/>
      </w:pPr>
    </w:p>
    <w:p w:rsidR="00FC5ACF" w:rsidRDefault="00E972F9">
      <w:pPr>
        <w:pStyle w:val="Ttulo1"/>
      </w:pPr>
      <w:bookmarkStart w:id="0" w:name="_GoBack"/>
      <w:bookmarkEnd w:id="0"/>
      <w:r>
        <w:t>10. A pergunta que o projeto quer tornar mensurável</w:t>
      </w:r>
    </w:p>
    <w:p w:rsidR="00FC5ACF" w:rsidRDefault="00E972F9">
      <w:pPr>
        <w:pStyle w:val="Destaque"/>
        <w:jc w:val="center"/>
        <w:rPr>
          <w:rFonts w:hint="eastAsia"/>
        </w:rPr>
      </w:pPr>
      <w:r>
        <w:t>“A pessoa está apenas resistindo ao comportamento antigo — ou o sistema que produzia esse comportamento está realmente perdendo sua dependência daquele padrão?”</w:t>
      </w:r>
    </w:p>
    <w:p w:rsidR="00FC5ACF" w:rsidRDefault="00E972F9">
      <w:pPr>
        <w:rPr>
          <w:rFonts w:hint="eastAsia"/>
        </w:rPr>
      </w:pPr>
      <w:r>
        <w:t xml:space="preserve">Essa pergunta é simples de formular, </w:t>
      </w:r>
      <w:proofErr w:type="gramStart"/>
      <w:r>
        <w:t>mas</w:t>
      </w:r>
      <w:proofErr w:type="gramEnd"/>
      <w:r>
        <w:t xml:space="preserve"> difícil de responder. E talvez seja justamente aí que esteja o valor do PIMRC: criar uma linguagem comum para acompanhar o caminho entre repetição, </w:t>
      </w:r>
      <w:proofErr w:type="gramStart"/>
      <w:r>
        <w:t>luta</w:t>
      </w:r>
      <w:proofErr w:type="gramEnd"/>
      <w:r>
        <w:t xml:space="preserve"> ativa, transição, reorganização e estabilidade.</w:t>
      </w:r>
    </w:p>
    <w:p w:rsidR="00FC5ACF" w:rsidRDefault="00E972F9">
      <w:pPr>
        <w:rPr>
          <w:rFonts w:hint="eastAsia"/>
        </w:rPr>
      </w:pPr>
      <w:r>
        <w:t xml:space="preserve">Em vez de enxergar melhora apenas </w:t>
      </w:r>
      <w:proofErr w:type="gramStart"/>
      <w:r>
        <w:t>como</w:t>
      </w:r>
      <w:proofErr w:type="gramEnd"/>
      <w:r>
        <w:t xml:space="preserve"> “fez ou não fez”, o programa procura observar a trajetória que existe entre esses extremos.</w:t>
      </w:r>
    </w:p>
    <w:p w:rsidR="00FC5ACF" w:rsidRDefault="00E972F9">
      <w:pPr>
        <w:pStyle w:val="Ttulo1"/>
      </w:pPr>
      <w:r>
        <w:lastRenderedPageBreak/>
        <w:t>Quer conhecer o projeto em profundidade?</w:t>
      </w:r>
    </w:p>
    <w:p w:rsidR="00FC5ACF" w:rsidRDefault="00E972F9">
      <w:pPr>
        <w:rPr>
          <w:rFonts w:hint="eastAsia"/>
        </w:rPr>
      </w:pPr>
      <w:r>
        <w:t xml:space="preserve">Este texto apresenta apenas </w:t>
      </w:r>
      <w:proofErr w:type="gramStart"/>
      <w:r>
        <w:t>a</w:t>
      </w:r>
      <w:proofErr w:type="gramEnd"/>
      <w:r>
        <w:t xml:space="preserve"> ideia central. O projeto completo inclui a arquitetura terapêutica, o Painel de Transição de Regime, o PIMRC-ALG v2.0, as definições operacionais, regras de censura e observação, máquina de estados, protocolos de reprodutibilidade e a base conceitual de Massa Histórica, Bom Combate, Zero Inercial e Força Zero.</w:t>
      </w:r>
    </w:p>
    <w:p w:rsidR="00FC5ACF" w:rsidRDefault="00E972F9">
      <w:pPr>
        <w:rPr>
          <w:rFonts w:hint="eastAsia"/>
        </w:rPr>
      </w:pPr>
      <w:r>
        <w:t>Para acompanhar os textos, documentos e próximos desenvolvimentos do projeto, acesse:</w:t>
      </w:r>
    </w:p>
    <w:p w:rsidR="00FC5ACF" w:rsidRDefault="00E972F9">
      <w:pPr>
        <w:jc w:val="center"/>
        <w:rPr>
          <w:rFonts w:hint="eastAsia"/>
        </w:rPr>
      </w:pPr>
      <w:r>
        <w:rPr>
          <w:b/>
          <w:color w:val="1E553C"/>
          <w:sz w:val="32"/>
        </w:rPr>
        <w:t>verdesaúde.info</w:t>
      </w:r>
    </w:p>
    <w:p w:rsidR="00FC5ACF" w:rsidRDefault="00E972F9">
      <w:pPr>
        <w:jc w:val="center"/>
        <w:rPr>
          <w:rFonts w:hint="eastAsia"/>
        </w:rPr>
      </w:pPr>
      <w:r>
        <w:rPr>
          <w:i/>
          <w:sz w:val="20"/>
        </w:rPr>
        <w:t xml:space="preserve">PIMRC — uma arquitetura de pesquisa para compreender não apenas se o comportamento mudou, mas </w:t>
      </w:r>
      <w:proofErr w:type="gramStart"/>
      <w:r>
        <w:rPr>
          <w:i/>
          <w:sz w:val="20"/>
        </w:rPr>
        <w:t>como</w:t>
      </w:r>
      <w:proofErr w:type="gramEnd"/>
      <w:r>
        <w:rPr>
          <w:i/>
          <w:sz w:val="20"/>
        </w:rPr>
        <w:t xml:space="preserve"> a dinâmica que o sustenta pode estar mudando.</w:t>
      </w:r>
    </w:p>
    <w:p w:rsidR="00FC5ACF" w:rsidRDefault="00E972F9">
      <w:pPr>
        <w:spacing w:before="240"/>
        <w:rPr>
          <w:rFonts w:hint="eastAsia"/>
        </w:rPr>
      </w:pPr>
      <w:r>
        <w:rPr>
          <w:b/>
        </w:rPr>
        <w:t xml:space="preserve">Nota de escopo: </w:t>
      </w:r>
      <w:r>
        <w:t xml:space="preserve">texto de divulgação baseado nos documentos internos do PIMRC e em sua especificação algorítmica. Os conceitos apresentados permanecem em desenvolvimento e dependem de validação prospectiva antes de qualquer </w:t>
      </w:r>
      <w:proofErr w:type="gramStart"/>
      <w:r>
        <w:t>uso</w:t>
      </w:r>
      <w:proofErr w:type="gramEnd"/>
      <w:r>
        <w:t xml:space="preserve"> como instrumento clínico validado.</w:t>
      </w:r>
    </w:p>
    <w:sectPr w:rsidR="00FC5ACF" w:rsidSect="00034616">
      <w:headerReference w:type="default" r:id="rId8"/>
      <w:footerReference w:type="default" r:id="rId9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513" w:rsidRDefault="0012751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127513" w:rsidRDefault="0012751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ACF" w:rsidRDefault="00E972F9">
    <w:pPr>
      <w:pStyle w:val="Rodap"/>
      <w:jc w:val="center"/>
      <w:rPr>
        <w:rFonts w:hint="eastAsia"/>
      </w:rPr>
    </w:pPr>
    <w:r>
      <w:rPr>
        <w:color w:val="55645A"/>
        <w:sz w:val="16"/>
      </w:rPr>
      <w:t xml:space="preserve">Verde Saúde • </w:t>
    </w:r>
    <w:proofErr w:type="gramStart"/>
    <w:r>
      <w:rPr>
        <w:color w:val="55645A"/>
        <w:sz w:val="16"/>
      </w:rPr>
      <w:t>verdesaúde.info</w:t>
    </w:r>
    <w:r>
      <w:t xml:space="preserve">  |</w:t>
    </w:r>
    <w:proofErr w:type="gramEnd"/>
    <w:r>
      <w:t xml:space="preserve">  pág. </w:t>
    </w:r>
    <w:r>
      <w:fldChar w:fldCharType="begin"/>
    </w:r>
    <w:r>
      <w:instrText>PAGE</w:instrText>
    </w:r>
    <w:r>
      <w:fldChar w:fldCharType="separate"/>
    </w:r>
    <w:r w:rsidR="005E688D">
      <w:rPr>
        <w:rFonts w:hint="eastAsia"/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513" w:rsidRDefault="0012751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127513" w:rsidRDefault="0012751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0486595"/>
      <w:docPartObj>
        <w:docPartGallery w:val="Page Numbers (Top of Page)"/>
        <w:docPartUnique/>
      </w:docPartObj>
    </w:sdtPr>
    <w:sdtEndPr/>
    <w:sdtContent>
      <w:p w:rsidR="002013EE" w:rsidRDefault="002013EE">
        <w:pPr>
          <w:pStyle w:val="Cabealho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88D" w:rsidRPr="005E688D">
          <w:rPr>
            <w:rFonts w:hint="eastAsia"/>
            <w:noProof/>
            <w:lang w:val="pt-BR"/>
          </w:rPr>
          <w:t>8</w:t>
        </w:r>
        <w:r>
          <w:fldChar w:fldCharType="end"/>
        </w:r>
      </w:p>
    </w:sdtContent>
  </w:sdt>
  <w:p w:rsidR="00FC5ACF" w:rsidRDefault="00FC5ACF">
    <w:pPr>
      <w:pStyle w:val="Cabealho"/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27513"/>
    <w:rsid w:val="0015074B"/>
    <w:rsid w:val="002013EE"/>
    <w:rsid w:val="0029639D"/>
    <w:rsid w:val="00326F90"/>
    <w:rsid w:val="005E688D"/>
    <w:rsid w:val="00AA1D8D"/>
    <w:rsid w:val="00B47730"/>
    <w:rsid w:val="00CB0664"/>
    <w:rsid w:val="00E972F9"/>
    <w:rsid w:val="00FC5A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FB114CA-76CC-4061-B632-C859A03B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1E553C"/>
      <w:sz w:val="3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C694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E553C"/>
      <w:spacing w:val="5"/>
      <w:kern w:val="28"/>
      <w:sz w:val="5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B5F55"/>
      <w:spacing w:val="15"/>
      <w:sz w:val="26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staque">
    <w:name w:val="Destaque"/>
    <w:pPr>
      <w:spacing w:before="160" w:after="160"/>
      <w:ind w:left="360" w:right="360"/>
    </w:pPr>
    <w:rPr>
      <w:rFonts w:ascii="Aptos" w:hAnsi="Aptos"/>
      <w:b/>
      <w:color w:val="1E553C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2BB212-AD4B-4E1C-8493-9456CD5B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1947</Words>
  <Characters>10520</Characters>
  <Application>Microsoft Office Word</Application>
  <DocSecurity>0</DocSecurity>
  <Lines>87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PIMRC — Apresentação para Público Geral</vt:lpstr>
      <vt:lpstr/>
    </vt:vector>
  </TitlesOfParts>
  <Manager/>
  <Company/>
  <LinksUpToDate>false</LinksUpToDate>
  <CharactersWithSpaces>12443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PIMRC — Apresentação para Público Geral</dc:title>
  <dc:subject>Programa Integrado de Mudança de Regime Comportamental</dc:subject>
  <dc:creator>Projeto A.U.R.I. / U.C.C.</dc:creator>
  <cp:keywords/>
  <dc:description>Texto de divulgação — versão 1.0</dc:description>
  <cp:lastModifiedBy>User</cp:lastModifiedBy>
  <cp:revision>3</cp:revision>
  <dcterms:created xsi:type="dcterms:W3CDTF">2026-08-17T18:24:00Z</dcterms:created>
  <dcterms:modified xsi:type="dcterms:W3CDTF">2026-08-17T18:49:00Z</dcterms:modified>
  <cp:category/>
</cp:coreProperties>
</file>