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C2C" w:rsidRPr="00C06C2C" w:rsidRDefault="00C06C2C" w:rsidP="00C06C2C">
      <w:pPr>
        <w:spacing w:before="100" w:beforeAutospacing="1" w:after="100" w:afterAutospacing="1"/>
        <w:rPr>
          <w:rFonts w:ascii="Calibri" w:hAnsi="Calibri" w:cs="Calibri"/>
          <w:b/>
          <w:bCs/>
          <w:color w:val="auto"/>
          <w:sz w:val="28"/>
          <w:szCs w:val="28"/>
        </w:rPr>
      </w:pPr>
      <w:r w:rsidRPr="00C06C2C">
        <w:rPr>
          <w:rFonts w:ascii="Calibri" w:hAnsi="Calibri" w:cs="Calibri"/>
          <w:b/>
          <w:bCs/>
          <w:color w:val="auto"/>
          <w:sz w:val="28"/>
          <w:szCs w:val="28"/>
        </w:rPr>
        <w:t>2022</w:t>
      </w:r>
      <w:r w:rsidRPr="00C06C2C">
        <w:rPr>
          <w:rFonts w:ascii="Calibri" w:hAnsi="Calibri" w:cs="Calibri"/>
          <w:b/>
          <w:bCs/>
          <w:color w:val="auto"/>
          <w:sz w:val="28"/>
          <w:szCs w:val="28"/>
        </w:rPr>
        <w:t xml:space="preserve"> Part B IRMAA Surcharge</w:t>
      </w:r>
      <w:bookmarkStart w:id="0" w:name="_GoBack"/>
      <w:bookmarkEnd w:id="0"/>
    </w:p>
    <w:p w:rsidR="00C06C2C" w:rsidRDefault="00C06C2C" w:rsidP="00C06C2C">
      <w:pPr>
        <w:spacing w:before="100" w:beforeAutospacing="1" w:after="100" w:afterAutospacing="1"/>
        <w:rPr>
          <w:rFonts w:ascii="Calibri" w:hAnsi="Calibri" w:cs="Calibri"/>
          <w:b/>
          <w:bCs/>
          <w:color w:val="auto"/>
          <w:sz w:val="36"/>
          <w:szCs w:val="36"/>
        </w:rPr>
      </w:pPr>
    </w:p>
    <w:p w:rsidR="00C06C2C" w:rsidRDefault="00C06C2C" w:rsidP="00C06C2C">
      <w:pPr>
        <w:spacing w:before="100" w:beforeAutospacing="1" w:after="100" w:afterAutospacing="1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The standard Part B premium amount in 2022 is $170.10. Most people pay the standard Part B premium amount. If </w:t>
      </w:r>
      <w:proofErr w:type="gramStart"/>
      <w:r>
        <w:rPr>
          <w:rFonts w:ascii="Calibri" w:hAnsi="Calibri" w:cs="Calibri"/>
          <w:color w:val="auto"/>
          <w:sz w:val="22"/>
          <w:szCs w:val="22"/>
        </w:rPr>
        <w:t>your</w:t>
      </w:r>
      <w:proofErr w:type="gramEnd"/>
      <w:r>
        <w:rPr>
          <w:rFonts w:ascii="Calibri" w:hAnsi="Calibri" w:cs="Calibri"/>
          <w:color w:val="auto"/>
          <w:sz w:val="22"/>
          <w:szCs w:val="22"/>
        </w:rPr>
        <w:t xml:space="preserve"> modified adjusted gross income as reported on your IRS tax return from 2 years ago is above a certain amount, you'll pay the standard premium amount and an Income Related Monthly Adjustment Amount (IRMAA). IRMAA is an extra charge added to your premium.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6"/>
        <w:gridCol w:w="2496"/>
        <w:gridCol w:w="2473"/>
        <w:gridCol w:w="1845"/>
      </w:tblGrid>
      <w:tr w:rsidR="00C06C2C" w:rsidTr="00C06C2C">
        <w:trPr>
          <w:tblCellSpacing w:w="15" w:type="dxa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6C2C" w:rsidRDefault="00C06C2C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If your yearly income in 2020 (for what you pay in 2022) was</w:t>
            </w:r>
          </w:p>
        </w:tc>
        <w:tc>
          <w:tcPr>
            <w:tcW w:w="0" w:type="auto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6C2C" w:rsidRDefault="00C06C2C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You pay each month (in 2021)</w:t>
            </w:r>
          </w:p>
        </w:tc>
      </w:tr>
      <w:tr w:rsidR="00C06C2C" w:rsidTr="00C06C2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6C2C" w:rsidRDefault="00C06C2C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File individual tax return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6C2C" w:rsidRDefault="00C06C2C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File joint tax return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6C2C" w:rsidRDefault="00C06C2C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File married &amp; separate tax return</w:t>
            </w:r>
          </w:p>
        </w:tc>
        <w:tc>
          <w:tcPr>
            <w:tcW w:w="0" w:type="auto"/>
            <w:vMerge/>
            <w:vAlign w:val="center"/>
            <w:hideMark/>
          </w:tcPr>
          <w:p w:rsidR="00C06C2C" w:rsidRDefault="00C06C2C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</w:tr>
      <w:tr w:rsidR="00C06C2C" w:rsidTr="00C06C2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6C2C" w:rsidRDefault="00C06C2C">
            <w:pPr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$91,000 or less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6C2C" w:rsidRDefault="00C06C2C">
            <w:pPr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$182,000 or less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6C2C" w:rsidRDefault="00C06C2C">
            <w:pPr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$91,000 or less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6C2C" w:rsidRDefault="00C06C2C">
            <w:pPr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$170.10</w:t>
            </w:r>
          </w:p>
        </w:tc>
      </w:tr>
      <w:tr w:rsidR="00C06C2C" w:rsidTr="00C06C2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6C2C" w:rsidRDefault="00C06C2C">
            <w:pPr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above $91,000 up to $114,000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6C2C" w:rsidRDefault="00C06C2C">
            <w:pPr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above $182,000 up to $228,000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6C2C" w:rsidRDefault="00C06C2C">
            <w:pPr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Not applicable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6C2C" w:rsidRDefault="00C06C2C">
            <w:pPr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$238.10</w:t>
            </w:r>
          </w:p>
        </w:tc>
      </w:tr>
      <w:tr w:rsidR="00C06C2C" w:rsidTr="00C06C2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6C2C" w:rsidRDefault="00C06C2C">
            <w:pPr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above $114,000 up to $142,000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6C2C" w:rsidRDefault="00C06C2C">
            <w:pPr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above $228,000 up to $284,000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6C2C" w:rsidRDefault="00C06C2C">
            <w:pPr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Not applicable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6C2C" w:rsidRDefault="00C06C2C">
            <w:pPr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$340.20</w:t>
            </w:r>
          </w:p>
        </w:tc>
      </w:tr>
      <w:tr w:rsidR="00C06C2C" w:rsidTr="00C06C2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6C2C" w:rsidRDefault="00C06C2C">
            <w:pPr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above $142,000 up to $170,000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6C2C" w:rsidRDefault="00C06C2C">
            <w:pPr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above $284,000 up to $340,000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6C2C" w:rsidRDefault="00C06C2C">
            <w:pPr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Not applicable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6C2C" w:rsidRDefault="00C06C2C">
            <w:pPr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$442.30</w:t>
            </w:r>
          </w:p>
        </w:tc>
      </w:tr>
      <w:tr w:rsidR="00C06C2C" w:rsidTr="00C06C2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6C2C" w:rsidRDefault="00C06C2C">
            <w:pPr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above $170,000 and less than $500,000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6C2C" w:rsidRDefault="00C06C2C">
            <w:pPr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above $340,000 and less than $750,000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6C2C" w:rsidRDefault="00C06C2C">
            <w:pPr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above $91,000 and less than $409,000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6C2C" w:rsidRDefault="00C06C2C">
            <w:pPr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$544.30</w:t>
            </w:r>
          </w:p>
        </w:tc>
      </w:tr>
      <w:tr w:rsidR="00C06C2C" w:rsidTr="00C06C2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6C2C" w:rsidRDefault="00C06C2C">
            <w:pPr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$500,000 or above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6C2C" w:rsidRDefault="00C06C2C">
            <w:pPr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$750,000 and above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6C2C" w:rsidRDefault="00C06C2C">
            <w:pPr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$409,000 and above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6C2C" w:rsidRDefault="00C06C2C">
            <w:pPr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$578.30</w:t>
            </w:r>
          </w:p>
        </w:tc>
      </w:tr>
    </w:tbl>
    <w:p w:rsidR="004246ED" w:rsidRPr="00C06C2C" w:rsidRDefault="004246ED" w:rsidP="00C06C2C"/>
    <w:sectPr w:rsidR="004246ED" w:rsidRPr="00C06C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C2C"/>
    <w:rsid w:val="004246ED"/>
    <w:rsid w:val="00C0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656D97-9AB9-4653-BE23-9D87BB1C8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6C2C"/>
    <w:pPr>
      <w:spacing w:after="0" w:line="240" w:lineRule="auto"/>
    </w:pPr>
    <w:rPr>
      <w:rFonts w:ascii="Verdana" w:hAnsi="Verdana" w:cs="Times New Roman"/>
      <w:color w:val="DCCBFC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81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Solofsky</dc:creator>
  <cp:keywords/>
  <dc:description/>
  <cp:lastModifiedBy>Eric Solofsky</cp:lastModifiedBy>
  <cp:revision>1</cp:revision>
  <dcterms:created xsi:type="dcterms:W3CDTF">2021-11-14T04:54:00Z</dcterms:created>
  <dcterms:modified xsi:type="dcterms:W3CDTF">2021-11-14T04:55:00Z</dcterms:modified>
</cp:coreProperties>
</file>