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07</w:t>
        <w:tab/>
        <w:t xml:space="preserve">Record keeping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07.2</w:t>
        <w:tab/>
        <w:t xml:space="preserve">Confidentiality, recording and sharing information</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w:t>
      </w:r>
      <w:r w:rsidDel="00000000" w:rsidR="00000000" w:rsidRPr="00000000">
        <w:rPr>
          <w:rtl w:val="0"/>
        </w:rPr>
      </w:r>
    </w:p>
    <w:p w:rsidR="00000000" w:rsidDel="00000000" w:rsidP="00000000" w:rsidRDefault="00000000" w:rsidRPr="00000000" w14:paraId="00000004">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Staff discuss children’s general progress and well-being together in meetings, but more sensitive information is restricted to designated persons and key persons and shared with other staff on a need-to-know basis.</w:t>
      </w:r>
      <w:r w:rsidDel="00000000" w:rsidR="00000000" w:rsidRPr="00000000">
        <w:rPr>
          <w:rtl w:val="0"/>
        </w:rPr>
      </w:r>
    </w:p>
    <w:p w:rsidR="00000000" w:rsidDel="00000000" w:rsidP="00000000" w:rsidRDefault="00000000" w:rsidRPr="00000000" w14:paraId="00000005">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Members of staff do not discuss children with staff who are not involved in the child’s care, nor with other parents or anyone else outside of the organisation, unless in a formal and lawful way.</w:t>
      </w:r>
      <w:r w:rsidDel="00000000" w:rsidR="00000000" w:rsidRPr="00000000">
        <w:rPr>
          <w:rtl w:val="0"/>
        </w:rPr>
      </w:r>
    </w:p>
    <w:p w:rsidR="00000000" w:rsidDel="00000000" w:rsidP="00000000" w:rsidRDefault="00000000" w:rsidRPr="00000000" w14:paraId="00000006">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i.e. if a referral is made to children’s social care, the identity of the referring agency and some of the details of the referral is likely to be shared with the parent/carer by children’s social care.</w:t>
      </w:r>
      <w:r w:rsidDel="00000000" w:rsidR="00000000" w:rsidRPr="00000000">
        <w:rPr>
          <w:rtl w:val="0"/>
        </w:rPr>
      </w:r>
    </w:p>
    <w:p w:rsidR="00000000" w:rsidDel="00000000" w:rsidP="00000000" w:rsidRDefault="00000000" w:rsidRPr="00000000" w14:paraId="00000007">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It is important that members of staff explain to parents that sometimes it is necessary to write things down in their child’s file and explain the reasons why.</w:t>
      </w:r>
      <w:r w:rsidDel="00000000" w:rsidR="00000000" w:rsidRPr="00000000">
        <w:rPr>
          <w:rtl w:val="0"/>
        </w:rPr>
      </w:r>
    </w:p>
    <w:p w:rsidR="00000000" w:rsidDel="00000000" w:rsidP="00000000" w:rsidRDefault="00000000" w:rsidRPr="00000000" w14:paraId="00000008">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When recording general information, staff should ensure that records are dated correctly and the time is included where necessary, and signed.</w:t>
      </w:r>
      <w:r w:rsidDel="00000000" w:rsidR="00000000" w:rsidRPr="00000000">
        <w:rPr>
          <w:rtl w:val="0"/>
        </w:rPr>
      </w:r>
    </w:p>
    <w:p w:rsidR="00000000" w:rsidDel="00000000" w:rsidP="00000000" w:rsidRDefault="00000000" w:rsidRPr="00000000" w14:paraId="00000009">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Welfare/child protection concerns are recorded on 6.1b Safeguarding incident reporting form July 21. Information is clear and unambiguous (fact, not opinion), although it may include the educator’s thoughts on the impact on the child.</w:t>
      </w:r>
      <w:r w:rsidDel="00000000" w:rsidR="00000000" w:rsidRPr="00000000">
        <w:rPr>
          <w:rtl w:val="0"/>
        </w:rPr>
      </w:r>
    </w:p>
    <w:p w:rsidR="00000000" w:rsidDel="00000000" w:rsidP="00000000" w:rsidRDefault="00000000" w:rsidRPr="00000000" w14:paraId="0000000A">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Records are non-judgemental and do not reflect any biased or discriminatory attitude.</w:t>
      </w:r>
      <w:r w:rsidDel="00000000" w:rsidR="00000000" w:rsidRPr="00000000">
        <w:rPr>
          <w:rtl w:val="0"/>
        </w:rPr>
      </w:r>
    </w:p>
    <w:p w:rsidR="00000000" w:rsidDel="00000000" w:rsidP="00000000" w:rsidRDefault="00000000" w:rsidRPr="00000000" w14:paraId="0000000B">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Not everything needs to be recorded, but significant events, discussions and telephone conversations must be recorded at the time that they take place.</w:t>
      </w:r>
      <w:r w:rsidDel="00000000" w:rsidR="00000000" w:rsidRPr="00000000">
        <w:rPr>
          <w:rtl w:val="0"/>
        </w:rPr>
      </w:r>
    </w:p>
    <w:p w:rsidR="00000000" w:rsidDel="00000000" w:rsidP="00000000" w:rsidRDefault="00000000" w:rsidRPr="00000000" w14:paraId="0000000C">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Recording should be proportionate and necessary. </w:t>
      </w:r>
      <w:r w:rsidDel="00000000" w:rsidR="00000000" w:rsidRPr="00000000">
        <w:rPr>
          <w:rtl w:val="0"/>
        </w:rPr>
      </w:r>
    </w:p>
    <w:p w:rsidR="00000000" w:rsidDel="00000000" w:rsidP="00000000" w:rsidRDefault="00000000" w:rsidRPr="00000000" w14:paraId="0000000D">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When deciding what is relevant, the things that cause concern are recorded as well as action taken to deal with the concern. The appropriate recording format is filed within the child’s file.</w:t>
      </w:r>
      <w:r w:rsidDel="00000000" w:rsidR="00000000" w:rsidRPr="00000000">
        <w:rPr>
          <w:rtl w:val="0"/>
        </w:rPr>
      </w:r>
    </w:p>
    <w:p w:rsidR="00000000" w:rsidDel="00000000" w:rsidP="00000000" w:rsidRDefault="00000000" w:rsidRPr="00000000" w14:paraId="0000000E">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 Information shared with other agencies is done in line with these procedures.</w:t>
      </w:r>
      <w:r w:rsidDel="00000000" w:rsidR="00000000" w:rsidRPr="00000000">
        <w:rPr>
          <w:rtl w:val="0"/>
        </w:rPr>
      </w:r>
    </w:p>
    <w:p w:rsidR="00000000" w:rsidDel="00000000" w:rsidP="00000000" w:rsidRDefault="00000000" w:rsidRPr="00000000" w14:paraId="0000000F">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Where a decision is made to share information (or not), reasons are recorded. </w:t>
      </w:r>
      <w:r w:rsidDel="00000000" w:rsidR="00000000" w:rsidRPr="00000000">
        <w:rPr>
          <w:rtl w:val="0"/>
        </w:rPr>
      </w:r>
    </w:p>
    <w:p w:rsidR="00000000" w:rsidDel="00000000" w:rsidP="00000000" w:rsidRDefault="00000000" w:rsidRPr="00000000" w14:paraId="00000010">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Staff may use a computer to type reports, or letters. Where this is the case, the typed document is deleted from the computer and only the hard copy is kept. </w:t>
      </w:r>
      <w:r w:rsidDel="00000000" w:rsidR="00000000" w:rsidRPr="00000000">
        <w:rPr>
          <w:rtl w:val="0"/>
        </w:rPr>
      </w:r>
    </w:p>
    <w:p w:rsidR="00000000" w:rsidDel="00000000" w:rsidP="00000000" w:rsidRDefault="00000000" w:rsidRPr="00000000" w14:paraId="00000011">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Electronic copy is downloaded onto a disc, labelled with the child’s name and stored in the child’s file. No documents are kept on a hard drive because computers do not have facilities for confidential user folders.</w:t>
      </w:r>
      <w:r w:rsidDel="00000000" w:rsidR="00000000" w:rsidRPr="00000000">
        <w:rPr>
          <w:rtl w:val="0"/>
        </w:rPr>
      </w:r>
    </w:p>
    <w:p w:rsidR="00000000" w:rsidDel="00000000" w:rsidP="00000000" w:rsidRDefault="00000000" w:rsidRPr="00000000" w14:paraId="00000012">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The setting is registered with the Information Commissioner’s Office (ICO). Staff are expected to follow guidelines issued by the ICO, at </w:t>
      </w:r>
      <w:hyperlink r:id="rId6">
        <w:r w:rsidDel="00000000" w:rsidR="00000000" w:rsidRPr="00000000">
          <w:rPr>
            <w:rFonts w:ascii="Arial" w:cs="Arial" w:eastAsia="Arial" w:hAnsi="Arial"/>
            <w:color w:val="0000ff"/>
            <w:sz w:val="22"/>
            <w:szCs w:val="22"/>
            <w:u w:val="single"/>
            <w:rtl w:val="0"/>
          </w:rPr>
          <w:t xml:space="preserve">https://ico.org.uk/for-organisations/guidance-index/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numPr>
          <w:ilvl w:val="0"/>
          <w:numId w:val="2"/>
        </w:numPr>
        <w:spacing w:after="120" w:before="120" w:line="360" w:lineRule="auto"/>
        <w:ind w:left="357" w:hanging="357"/>
        <w:rPr>
          <w:color w:val="000000"/>
        </w:rPr>
      </w:pPr>
      <w:r w:rsidDel="00000000" w:rsidR="00000000" w:rsidRPr="00000000">
        <w:rPr>
          <w:rFonts w:ascii="Arial" w:cs="Arial" w:eastAsia="Arial" w:hAnsi="Arial"/>
          <w:sz w:val="22"/>
          <w:szCs w:val="22"/>
          <w:rtl w:val="0"/>
        </w:rPr>
        <w:t xml:space="preserve">Additional guidance in relation to information sharing about adults is given by the Social Care Institute for Excellence, at </w:t>
      </w:r>
      <w:hyperlink r:id="rId7">
        <w:r w:rsidDel="00000000" w:rsidR="00000000" w:rsidRPr="00000000">
          <w:rPr>
            <w:rFonts w:ascii="Arial" w:cs="Arial" w:eastAsia="Arial" w:hAnsi="Arial"/>
            <w:color w:val="0000ff"/>
            <w:sz w:val="22"/>
            <w:szCs w:val="22"/>
            <w:u w:val="single"/>
            <w:rtl w:val="0"/>
          </w:rPr>
          <w:t xml:space="preserve">www.scie.org.uk/safeguarding/adults/practice/sharing-information</w:t>
        </w:r>
      </w:hyperlink>
      <w:r w:rsidDel="00000000" w:rsidR="00000000" w:rsidRPr="00000000">
        <w:rPr>
          <w:rtl w:val="0"/>
        </w:rPr>
      </w:r>
    </w:p>
    <w:p w:rsidR="00000000" w:rsidDel="00000000" w:rsidP="00000000" w:rsidRDefault="00000000" w:rsidRPr="00000000" w14:paraId="00000014">
      <w:pPr>
        <w:numPr>
          <w:ilvl w:val="0"/>
          <w:numId w:val="2"/>
        </w:numPr>
        <w:spacing w:after="120" w:before="120" w:line="360" w:lineRule="auto"/>
        <w:ind w:left="357" w:hanging="357"/>
        <w:rPr>
          <w:b w:val="1"/>
        </w:rPr>
      </w:pPr>
      <w:r w:rsidDel="00000000" w:rsidR="00000000" w:rsidRPr="00000000">
        <w:rPr>
          <w:rFonts w:ascii="Arial" w:cs="Arial" w:eastAsia="Arial" w:hAnsi="Arial"/>
          <w:sz w:val="22"/>
          <w:szCs w:val="22"/>
          <w:rtl w:val="0"/>
        </w:rPr>
        <w:t xml:space="preserve">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r w:rsidDel="00000000" w:rsidR="00000000" w:rsidRPr="00000000">
        <w:rPr>
          <w:rtl w:val="0"/>
        </w:rPr>
      </w:r>
    </w:p>
    <w:p w:rsidR="00000000" w:rsidDel="00000000" w:rsidP="00000000" w:rsidRDefault="00000000" w:rsidRPr="00000000" w14:paraId="0000001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Confidentiality definition</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can be said to have a ‘confidential relationship’ with families. Some families share information about themselves readily; members of staff need to check whether parents regard this information as confidential or not.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sometimes share information about themselves with other parents as well as staff; the setting cannot be held responsible if information is shared beyond those parents whom the person has confided in.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shared between parents in a group is usually bound by a shared agreement that the information is confidential and not discussed outside. The setting manager is not responsible should that confidentiality be breached by participants.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third parties share information about an individual; staff need to check if it is confidential, both in terms of the party sharing the information and of the person whom the information concerns.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shared is confidential to the setting.</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rsidR="00000000" w:rsidDel="00000000" w:rsidP="00000000" w:rsidRDefault="00000000" w:rsidRPr="00000000" w14:paraId="0000001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Breach of confidentiality</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breach of confidentiality occurs when confidential information is not authorised by the person who provided it, or to whom it relates, without lawful reason to share.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impact is that it may put the person in danger, cause embarrassment or pain.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a breach of confidentiality if information was provided on the basis that it would be shared with relevant people or organisations with lawful reason, such as to safeguard an individual at risk or in the public interest, or where there was consent to the sharing.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07.1 Children’s records and data protection must be followed.</w:t>
      </w:r>
      <w:r w:rsidDel="00000000" w:rsidR="00000000" w:rsidRPr="00000000">
        <w:rPr>
          <w:rtl w:val="0"/>
        </w:rPr>
      </w:r>
    </w:p>
    <w:p w:rsidR="00000000" w:rsidDel="00000000" w:rsidP="00000000" w:rsidRDefault="00000000" w:rsidRPr="00000000" w14:paraId="00000022">
      <w:pPr>
        <w:spacing w:after="120" w:before="120"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Exception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GDPR enables information to be shared lawfully within a legal framework. The Data Protection Act 2018 balances the right of the person about whom the data is stored with the possible need to share information about them.</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Protection Act 2018 contains “safeguarding of children and individuals at risk” as a processing condition enabling “special category personal data” to be processed and to be shared. This allows educators to share without consent if it is not possible to gain consent, if consent cannot reasonably be gained, or if gaining consent would place a child at risk.</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Sharing confidential information without consent is done only in circumstances where consideration is given to balancing the needs of the individual with the need to share information about them.</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deciding if public interest should override a duty of confidence, consider the following:</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intended disclosure appropriate to the relevant aim?</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vulnerability of those at risk?</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another equally effective means of achieving the same aim?</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sharing necessary to prevent/detect crime and uphold the rights and freedoms of others?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disclosure necessary to protect other vulnerable people?</w:t>
      </w:r>
      <w:r w:rsidDel="00000000" w:rsidR="00000000" w:rsidRPr="00000000">
        <w:rPr>
          <w:rtl w:val="0"/>
        </w:rPr>
      </w:r>
    </w:p>
    <w:p w:rsidR="00000000" w:rsidDel="00000000" w:rsidP="00000000" w:rsidRDefault="00000000" w:rsidRPr="00000000" w14:paraId="0000002D">
      <w:pPr>
        <w:spacing w:after="120" w:before="120" w:line="360" w:lineRule="auto"/>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The decision to share information should not be made as an individual, but with the backing of the designated person who can provide support, and sometimes ensure protection, through appropriate structures and procedures. </w:t>
      </w:r>
      <w:r w:rsidDel="00000000" w:rsidR="00000000" w:rsidRPr="00000000">
        <w:rPr>
          <w:rtl w:val="0"/>
        </w:rPr>
      </w:r>
    </w:p>
    <w:p w:rsidR="00000000" w:rsidDel="00000000" w:rsidP="00000000" w:rsidRDefault="00000000" w:rsidRPr="00000000" w14:paraId="0000002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Obtaining consent</w:t>
      </w:r>
    </w:p>
    <w:p w:rsidR="00000000" w:rsidDel="00000000" w:rsidP="00000000" w:rsidRDefault="00000000" w:rsidRPr="00000000" w14:paraId="0000002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Consent to share information is not always needed. However, it remains best practice to engage with people to try to get their agreement to share where it is appropriate and safe to do so.</w:t>
      </w:r>
    </w:p>
    <w:p w:rsidR="00000000" w:rsidDel="00000000" w:rsidP="00000000" w:rsidRDefault="00000000" w:rsidRPr="00000000" w14:paraId="0000003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rsidR="00000000" w:rsidDel="00000000" w:rsidP="00000000" w:rsidRDefault="00000000" w:rsidRPr="00000000" w14:paraId="0000003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should not seek consent to disclose personal information in circumstances where: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someone has been hurt and information needs to be shared quickly to help them</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obtaining consent would put someone at risk of increased harm</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obtaining consent would prejudice a criminal investigation or prevent a person being questioned or caught for a crime they may have committed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must be disclosed regardless of whether consent is given, for example if a Court order or other legal obligation requires disclosure</w:t>
      </w:r>
    </w:p>
    <w:p w:rsidR="00000000" w:rsidDel="00000000" w:rsidP="00000000" w:rsidRDefault="00000000" w:rsidRPr="00000000" w14:paraId="0000003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NB. The serious crimes indicated are those that may harm a child or adult; reporting confidential information about crimes such as theft or benefit fraud are not in this remit.</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Settings are not obliged to report suspected benefit fraud or tax evasion committed by clients, however, they are obliged to tell the truth if asked by an investigator.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who confide that they are working while claiming should be informed of this and should be encouraged to check their entitlements to benefits, as they it may be beneficial to them to declare earnings and not put themselves at risk of prosecution.</w:t>
      </w:r>
      <w:r w:rsidDel="00000000" w:rsidR="00000000" w:rsidRPr="00000000">
        <w:rPr>
          <w:rtl w:val="0"/>
        </w:rPr>
      </w:r>
    </w:p>
    <w:p w:rsidR="00000000" w:rsidDel="00000000" w:rsidP="00000000" w:rsidRDefault="00000000" w:rsidRPr="00000000" w14:paraId="0000003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Consent</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4"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share information about themselves and their families. They have a right to know that any information they share will be regarded as confidential as outlined in 07.1a Privacy notice. They should also be informed about the circumstances, and reasons for the setting being under obligation to share information. </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4"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advised that their informed consent will be sought in most cases, as well as the circumstances when consent may not be sought, or their refusal to give consent overridden. </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4"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are concerns about whether or not to gain parental consent before sharing information, for example when making a Channel or Prevent referral the setting manager must inform their line manager for clarification before speaking to parents</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657"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must be informed - that is the person giving consent needs to understand why information will be shared, what will be shared, who will see information, the purpose of sharing it and the implications for them of sharing that information.</w:t>
      </w:r>
    </w:p>
    <w:p w:rsidR="00000000" w:rsidDel="00000000" w:rsidP="00000000" w:rsidRDefault="00000000" w:rsidRPr="00000000" w14:paraId="0000003E">
      <w:pPr>
        <w:spacing w:after="120" w:before="120" w:line="360" w:lineRule="auto"/>
        <w:ind w:right="6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Separated parents</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to share need only be sought from one parent. Where parents are separated, this would normally be the parent with whom the child resides.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is a dispute, this needs to be considered carefully.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57" w:right="657"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child is looked after, the local authority, as ‘corporate parent’ may also need to be consulted before information is shared.</w:t>
      </w:r>
    </w:p>
    <w:p w:rsidR="00000000" w:rsidDel="00000000" w:rsidP="00000000" w:rsidRDefault="00000000" w:rsidRPr="00000000" w14:paraId="00000042">
      <w:pPr>
        <w:spacing w:after="120" w:before="120" w:line="360" w:lineRule="auto"/>
        <w:ind w:right="6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 for giving consent</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60" w:right="658"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60" w:right="658"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persons (16-19 years) are capable of informed consent.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60" w:right="658"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rsidR="00000000" w:rsidDel="00000000" w:rsidP="00000000" w:rsidRDefault="00000000" w:rsidRPr="00000000" w14:paraId="00000046">
      <w:pPr>
        <w:spacing w:after="120" w:before="120" w:line="360" w:lineRule="auto"/>
        <w:ind w:right="6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Ways in which consent to share information can occur</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Policies and procedures set out the responsibility of the setting regarding gaining consent to share information, and when it may not be sought or overridden.</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in leaflets to parents, or other leaflets about the provision, including privacy notices.</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forms signed at registration (for example to apply sun cream).</w:t>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on confidentiality included on every form the parent signs.</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signatures on forms giving consent to share information about additional needs, or to pass on child development summaries to the next provider/school.</w:t>
      </w:r>
    </w:p>
    <w:p w:rsidR="00000000" w:rsidDel="00000000" w:rsidP="00000000" w:rsidRDefault="00000000" w:rsidRPr="00000000" w14:paraId="0000004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4D">
      <w:pPr>
        <w:spacing w:after="120" w:before="120" w:line="360"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Working Together to Safeguard Children</w:t>
        </w:r>
      </w:hyperlink>
      <w:r w:rsidDel="00000000" w:rsidR="00000000" w:rsidRPr="00000000">
        <w:rPr>
          <w:rFonts w:ascii="Arial" w:cs="Arial" w:eastAsia="Arial" w:hAnsi="Arial"/>
          <w:sz w:val="22"/>
          <w:szCs w:val="22"/>
          <w:rtl w:val="0"/>
        </w:rPr>
        <w:t xml:space="preserve"> (DfE 2018) </w:t>
      </w:r>
    </w:p>
    <w:p w:rsidR="00000000" w:rsidDel="00000000" w:rsidP="00000000" w:rsidRDefault="00000000" w:rsidRPr="00000000" w14:paraId="0000004E">
      <w:pPr>
        <w:spacing w:after="120" w:before="120" w:line="360" w:lineRule="auto"/>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Information Sharing: Advice for Practitioners Providing Safeguarding Services to Children, Young People, Parents and Carers</w:t>
        </w:r>
      </w:hyperlink>
      <w:r w:rsidDel="00000000" w:rsidR="00000000" w:rsidRPr="00000000">
        <w:rPr>
          <w:rFonts w:ascii="Arial" w:cs="Arial" w:eastAsia="Arial" w:hAnsi="Arial"/>
          <w:sz w:val="22"/>
          <w:szCs w:val="22"/>
          <w:rtl w:val="0"/>
        </w:rPr>
        <w:t xml:space="preserve"> (HMG 2018) </w:t>
      </w:r>
    </w:p>
    <w:p w:rsidR="00000000" w:rsidDel="00000000" w:rsidP="00000000" w:rsidRDefault="00000000" w:rsidRPr="00000000" w14:paraId="0000004F">
      <w:pPr>
        <w:spacing w:after="120" w:before="120" w:line="360" w:lineRule="auto"/>
        <w:rPr>
          <w:rFonts w:ascii="Arial" w:cs="Arial" w:eastAsia="Arial" w:hAnsi="Arial"/>
          <w:sz w:val="22"/>
          <w:szCs w:val="22"/>
        </w:rPr>
      </w:pPr>
      <w:hyperlink r:id="rId10">
        <w:r w:rsidDel="00000000" w:rsidR="00000000" w:rsidRPr="00000000">
          <w:rPr>
            <w:rFonts w:ascii="Arial" w:cs="Arial" w:eastAsia="Arial" w:hAnsi="Arial"/>
            <w:color w:val="0000ff"/>
            <w:sz w:val="22"/>
            <w:szCs w:val="22"/>
            <w:u w:val="single"/>
            <w:rtl w:val="0"/>
          </w:rPr>
          <w:t xml:space="preserve">What to do if you’re Worried a Child is Being Abused</w:t>
        </w:r>
      </w:hyperlink>
      <w:r w:rsidDel="00000000" w:rsidR="00000000" w:rsidRPr="00000000">
        <w:rPr>
          <w:rFonts w:ascii="Arial" w:cs="Arial" w:eastAsia="Arial" w:hAnsi="Arial"/>
          <w:sz w:val="22"/>
          <w:szCs w:val="22"/>
          <w:rtl w:val="0"/>
        </w:rPr>
        <w:t xml:space="preserve"> (HMG 2015) </w:t>
      </w:r>
    </w:p>
    <w:p w:rsidR="00000000" w:rsidDel="00000000" w:rsidP="00000000" w:rsidRDefault="00000000" w:rsidRPr="00000000" w14:paraId="00000050">
      <w:pPr>
        <w:spacing w:after="120" w:before="120" w:line="360" w:lineRule="auto"/>
        <w:rPr>
          <w:rFonts w:ascii="Arial" w:cs="Arial" w:eastAsia="Arial" w:hAnsi="Arial"/>
          <w:b w:val="1"/>
          <w:sz w:val="22"/>
          <w:szCs w:val="22"/>
        </w:rPr>
      </w:pPr>
      <w:hyperlink r:id="rId11">
        <w:r w:rsidDel="00000000" w:rsidR="00000000" w:rsidRPr="00000000">
          <w:rPr>
            <w:rFonts w:ascii="Arial" w:cs="Arial" w:eastAsia="Arial" w:hAnsi="Arial"/>
            <w:color w:val="0000ff"/>
            <w:sz w:val="22"/>
            <w:szCs w:val="22"/>
            <w:u w:val="single"/>
            <w:rtl w:val="0"/>
          </w:rPr>
          <w:t xml:space="preserve">Mental Capacity Act 2005 Code of Practice</w:t>
        </w:r>
      </w:hyperlink>
      <w:r w:rsidDel="00000000" w:rsidR="00000000" w:rsidRPr="00000000">
        <w:rPr>
          <w:rFonts w:ascii="Arial" w:cs="Arial" w:eastAsia="Arial" w:hAnsi="Arial"/>
          <w:sz w:val="22"/>
          <w:szCs w:val="22"/>
          <w:rtl w:val="0"/>
        </w:rPr>
        <w:t xml:space="preserve"> (Office of the Public Guardian 2007)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276" w:left="1134" w:right="1041" w:header="709" w:footer="709"/>
      <w:pgNumType w:start="1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57" w:hanging="357"/>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6" w:hanging="360"/>
      </w:pPr>
      <w:rPr>
        <w:rFonts w:ascii="Noto Sans Symbols" w:cs="Noto Sans Symbols" w:eastAsia="Noto Sans Symbols" w:hAnsi="Noto Sans Symbols"/>
      </w:rPr>
    </w:lvl>
    <w:lvl w:ilvl="1">
      <w:start w:val="1"/>
      <w:numFmt w:val="bullet"/>
      <w:lvlText w:val="o"/>
      <w:lvlJc w:val="left"/>
      <w:pPr>
        <w:ind w:left="726" w:hanging="360.00000000000006"/>
      </w:pPr>
      <w:rPr>
        <w:rFonts w:ascii="Courier New" w:cs="Courier New" w:eastAsia="Courier New" w:hAnsi="Courier New"/>
      </w:rPr>
    </w:lvl>
    <w:lvl w:ilvl="2">
      <w:start w:val="1"/>
      <w:numFmt w:val="bullet"/>
      <w:lvlText w:val="▪"/>
      <w:lvlJc w:val="left"/>
      <w:pPr>
        <w:ind w:left="1446" w:hanging="360"/>
      </w:pPr>
      <w:rPr>
        <w:rFonts w:ascii="Noto Sans Symbols" w:cs="Noto Sans Symbols" w:eastAsia="Noto Sans Symbols" w:hAnsi="Noto Sans Symbols"/>
      </w:rPr>
    </w:lvl>
    <w:lvl w:ilvl="3">
      <w:start w:val="1"/>
      <w:numFmt w:val="bullet"/>
      <w:lvlText w:val="●"/>
      <w:lvlJc w:val="left"/>
      <w:pPr>
        <w:ind w:left="2166" w:hanging="360"/>
      </w:pPr>
      <w:rPr>
        <w:rFonts w:ascii="Noto Sans Symbols" w:cs="Noto Sans Symbols" w:eastAsia="Noto Sans Symbols" w:hAnsi="Noto Sans Symbols"/>
      </w:rPr>
    </w:lvl>
    <w:lvl w:ilvl="4">
      <w:start w:val="1"/>
      <w:numFmt w:val="bullet"/>
      <w:lvlText w:val="o"/>
      <w:lvlJc w:val="left"/>
      <w:pPr>
        <w:ind w:left="2886" w:hanging="360"/>
      </w:pPr>
      <w:rPr>
        <w:rFonts w:ascii="Courier New" w:cs="Courier New" w:eastAsia="Courier New" w:hAnsi="Courier New"/>
      </w:rPr>
    </w:lvl>
    <w:lvl w:ilvl="5">
      <w:start w:val="1"/>
      <w:numFmt w:val="bullet"/>
      <w:lvlText w:val="▪"/>
      <w:lvlJc w:val="left"/>
      <w:pPr>
        <w:ind w:left="3606" w:hanging="360"/>
      </w:pPr>
      <w:rPr>
        <w:rFonts w:ascii="Noto Sans Symbols" w:cs="Noto Sans Symbols" w:eastAsia="Noto Sans Symbols" w:hAnsi="Noto Sans Symbols"/>
      </w:rPr>
    </w:lvl>
    <w:lvl w:ilvl="6">
      <w:start w:val="1"/>
      <w:numFmt w:val="bullet"/>
      <w:lvlText w:val="●"/>
      <w:lvlJc w:val="left"/>
      <w:pPr>
        <w:ind w:left="4326" w:hanging="360"/>
      </w:pPr>
      <w:rPr>
        <w:rFonts w:ascii="Noto Sans Symbols" w:cs="Noto Sans Symbols" w:eastAsia="Noto Sans Symbols" w:hAnsi="Noto Sans Symbols"/>
      </w:rPr>
    </w:lvl>
    <w:lvl w:ilvl="7">
      <w:start w:val="1"/>
      <w:numFmt w:val="bullet"/>
      <w:lvlText w:val="o"/>
      <w:lvlJc w:val="left"/>
      <w:pPr>
        <w:ind w:left="5046" w:hanging="360"/>
      </w:pPr>
      <w:rPr>
        <w:rFonts w:ascii="Courier New" w:cs="Courier New" w:eastAsia="Courier New" w:hAnsi="Courier New"/>
      </w:rPr>
    </w:lvl>
    <w:lvl w:ilvl="8">
      <w:start w:val="1"/>
      <w:numFmt w:val="bullet"/>
      <w:lvlText w:val="▪"/>
      <w:lvlJc w:val="left"/>
      <w:pPr>
        <w:ind w:left="5766"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8">
    <w:lvl w:ilvl="0">
      <w:start w:val="1"/>
      <w:numFmt w:val="bullet"/>
      <w:lvlText w:val="●"/>
      <w:lvlJc w:val="left"/>
      <w:pPr>
        <w:ind w:left="-708" w:hanging="360"/>
      </w:pPr>
      <w:rPr>
        <w:rFonts w:ascii="Noto Sans Symbols" w:cs="Noto Sans Symbols" w:eastAsia="Noto Sans Symbols" w:hAnsi="Noto Sans Symbols"/>
      </w:rPr>
    </w:lvl>
    <w:lvl w:ilvl="1">
      <w:start w:val="1"/>
      <w:numFmt w:val="bullet"/>
      <w:lvlText w:val="o"/>
      <w:lvlJc w:val="left"/>
      <w:pPr>
        <w:ind w:left="12" w:hanging="360"/>
      </w:pPr>
      <w:rPr>
        <w:rFonts w:ascii="Courier New" w:cs="Courier New" w:eastAsia="Courier New" w:hAnsi="Courier New"/>
      </w:rPr>
    </w:lvl>
    <w:lvl w:ilvl="2">
      <w:start w:val="1"/>
      <w:numFmt w:val="bullet"/>
      <w:lvlText w:val="▪"/>
      <w:lvlJc w:val="left"/>
      <w:pPr>
        <w:ind w:left="732" w:hanging="360"/>
      </w:pPr>
      <w:rPr>
        <w:rFonts w:ascii="Noto Sans Symbols" w:cs="Noto Sans Symbols" w:eastAsia="Noto Sans Symbols" w:hAnsi="Noto Sans Symbols"/>
      </w:rPr>
    </w:lvl>
    <w:lvl w:ilvl="3">
      <w:start w:val="1"/>
      <w:numFmt w:val="bullet"/>
      <w:lvlText w:val="●"/>
      <w:lvlJc w:val="left"/>
      <w:pPr>
        <w:ind w:left="1452" w:hanging="360"/>
      </w:pPr>
      <w:rPr>
        <w:rFonts w:ascii="Noto Sans Symbols" w:cs="Noto Sans Symbols" w:eastAsia="Noto Sans Symbols" w:hAnsi="Noto Sans Symbols"/>
      </w:rPr>
    </w:lvl>
    <w:lvl w:ilvl="4">
      <w:start w:val="1"/>
      <w:numFmt w:val="bullet"/>
      <w:lvlText w:val="o"/>
      <w:lvlJc w:val="left"/>
      <w:pPr>
        <w:ind w:left="2172" w:hanging="360"/>
      </w:pPr>
      <w:rPr>
        <w:rFonts w:ascii="Courier New" w:cs="Courier New" w:eastAsia="Courier New" w:hAnsi="Courier New"/>
      </w:rPr>
    </w:lvl>
    <w:lvl w:ilvl="5">
      <w:start w:val="1"/>
      <w:numFmt w:val="bullet"/>
      <w:lvlText w:val="▪"/>
      <w:lvlJc w:val="left"/>
      <w:pPr>
        <w:ind w:left="2892" w:hanging="360"/>
      </w:pPr>
      <w:rPr>
        <w:rFonts w:ascii="Noto Sans Symbols" w:cs="Noto Sans Symbols" w:eastAsia="Noto Sans Symbols" w:hAnsi="Noto Sans Symbols"/>
      </w:rPr>
    </w:lvl>
    <w:lvl w:ilvl="6">
      <w:start w:val="1"/>
      <w:numFmt w:val="bullet"/>
      <w:lvlText w:val="●"/>
      <w:lvlJc w:val="left"/>
      <w:pPr>
        <w:ind w:left="3612" w:hanging="360"/>
      </w:pPr>
      <w:rPr>
        <w:rFonts w:ascii="Noto Sans Symbols" w:cs="Noto Sans Symbols" w:eastAsia="Noto Sans Symbols" w:hAnsi="Noto Sans Symbols"/>
      </w:rPr>
    </w:lvl>
    <w:lvl w:ilvl="7">
      <w:start w:val="1"/>
      <w:numFmt w:val="bullet"/>
      <w:lvlText w:val="o"/>
      <w:lvlJc w:val="left"/>
      <w:pPr>
        <w:ind w:left="4332" w:hanging="360"/>
      </w:pPr>
      <w:rPr>
        <w:rFonts w:ascii="Courier New" w:cs="Courier New" w:eastAsia="Courier New" w:hAnsi="Courier New"/>
      </w:rPr>
    </w:lvl>
    <w:lvl w:ilvl="8">
      <w:start w:val="1"/>
      <w:numFmt w:val="bullet"/>
      <w:lvlText w:val="▪"/>
      <w:lvlJc w:val="left"/>
      <w:pPr>
        <w:ind w:left="5052"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ov.uk/government/publications/mental-capacity-act-code-of-practice" TargetMode="External"/><Relationship Id="rId10" Type="http://schemas.openxmlformats.org/officeDocument/2006/relationships/hyperlink" Target="http://www.gov.uk/government/publications/what-to-do-if-youre-worried-a-child-is-being-abused--2"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safeguarding-practitioners-information-sharing-advice"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ico.org.uk/for-organisations/guidance-index/" TargetMode="External"/><Relationship Id="rId7" Type="http://schemas.openxmlformats.org/officeDocument/2006/relationships/hyperlink" Target="http://www.scie.org.uk/safeguarding/adults/practice/sharing-information" TargetMode="External"/><Relationship Id="rId8" Type="http://schemas.openxmlformats.org/officeDocument/2006/relationships/hyperlink" Target="http://www.gov.uk/government/publications/working-together-to-safeguard-childre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