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10</w:t>
        <w:tab/>
        <w:t xml:space="preserve">Working in partnership with parents and other agencies policy</w:t>
      </w:r>
    </w:p>
    <w:p w:rsidR="00000000" w:rsidDel="00000000" w:rsidP="00000000" w:rsidRDefault="00000000" w:rsidRPr="00000000" w14:paraId="00000002">
      <w:pPr>
        <w:pStyle w:val="Heading1"/>
        <w:spacing w:after="120" w:before="120" w:line="360" w:lineRule="auto"/>
        <w:rPr>
          <w:b w:val="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b w:val="0"/>
          <w:sz w:val="22"/>
          <w:szCs w:val="22"/>
          <w:rtl w:val="0"/>
        </w:rPr>
        <w:t xml:space="preserve">Alongside associated procedures in 10.1-10.2 Working in partnership with parents and other agencies, this policy was adopted by </w:t>
      </w:r>
      <w:r w:rsidDel="00000000" w:rsidR="00000000" w:rsidRPr="00000000">
        <w:rPr>
          <w:b w:val="0"/>
          <w:i w:val="1"/>
          <w:sz w:val="22"/>
          <w:szCs w:val="22"/>
          <w:rtl w:val="0"/>
        </w:rPr>
        <w:t xml:space="preserve">St Johns Green Playgroup Ltd on September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Aim</w:t>
      </w:r>
    </w:p>
    <w:p w:rsidR="00000000" w:rsidDel="00000000" w:rsidP="00000000" w:rsidRDefault="00000000" w:rsidRPr="00000000" w14:paraId="00000004">
      <w:pPr>
        <w:spacing w:after="120"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actively promote partnership with parents and recognise the importance of working in partnership with other agencies to promote the well-being of children and their families. This includes signposting parents to support as appropriate.</w:t>
      </w:r>
    </w:p>
    <w:p w:rsidR="00000000" w:rsidDel="00000000" w:rsidP="00000000" w:rsidRDefault="00000000" w:rsidRPr="00000000" w14:paraId="00000005">
      <w:pPr>
        <w:pStyle w:val="Heading6"/>
        <w:spacing w:after="120" w:before="120" w:line="360" w:lineRule="auto"/>
        <w:rPr>
          <w:rFonts w:ascii="Arial" w:cs="Arial" w:eastAsia="Arial" w:hAnsi="Arial"/>
          <w:b w:val="1"/>
          <w:i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rtl w:val="0"/>
        </w:rPr>
        <w:t xml:space="preserve">Objectives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120" w:before="120" w:line="360" w:lineRule="auto"/>
        <w:ind w:left="357" w:hanging="357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believe that parents are children’s first and most enduring educators and our practice aims to involve and consult parents on all aspects of their child’s well-being.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120" w:before="120" w:line="360" w:lineRule="auto"/>
        <w:ind w:left="357" w:hanging="357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also recognise the important role parents must play in the day-to-day organisation of the provision.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120" w:before="120" w:line="360" w:lineRule="auto"/>
        <w:ind w:left="357" w:hanging="357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consider parents views and expectations and will give the opportunity to be involved in the following ways: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120" w:before="120" w:line="36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sharing information about their child’s needs, likes, achievements and interests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120" w:before="120" w:line="36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settling in their child to the agreed plan according our settling in procedures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120" w:before="120" w:line="36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taking part in children’s activities and outings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120" w:before="120" w:line="36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contributing with ideas or resources as appropriate to enhance the curriculum of the setting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120" w:before="120" w:line="36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taking part in early learning projects, sharing with educators knowledge and insights about their child’s learning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120" w:before="120" w:line="36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contributing to assessment with information, photos and stories that illustrate how their child is learning within the home environment, taking part in day-to-day family activities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120" w:before="120" w:line="36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taking part in discussion groups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120" w:before="120" w:line="36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taking part in planning, preparing, or simply participating in social activities organised within the setting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120" w:before="120" w:line="36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taking part in a parent forum to encourage the democratic participation of parents in discussions about the day-to-day organisation of the setting, consulting about new developments and other matters as they arise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120" w:before="120" w:line="36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involvement in the review of policies and procedures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120" w:before="120" w:line="36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Ofsted and setting contact details are displayed on the parent notice board for parents who have a complaint that cannot be resolved with the setting manager in the first instance, or where a parent is concerned that the EYFS standards are not being maintained</w:t>
      </w:r>
    </w:p>
    <w:p w:rsidR="00000000" w:rsidDel="00000000" w:rsidP="00000000" w:rsidRDefault="00000000" w:rsidRPr="00000000" w14:paraId="00000014">
      <w:pPr>
        <w:spacing w:after="120" w:before="120"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Partnership and signposting to other agencies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20" w:before="120" w:line="360" w:lineRule="auto"/>
        <w:ind w:left="360" w:hanging="360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are committed to ensuring effective partnership with other agencies including: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120" w:before="120" w:line="360" w:lineRule="auto"/>
        <w:ind w:left="714" w:hanging="357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local authority early years services about the EYFS, training and staff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120" w:before="120" w:line="360" w:lineRule="auto"/>
        <w:ind w:left="714" w:hanging="357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local programmes regarding delivering children’s centres or the childcare and early education element of children’s centres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120" w:before="120" w:line="360" w:lineRule="auto"/>
        <w:ind w:left="714" w:hanging="357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social welfare departments regarding children in need and children who need safeguarding or for whom a child protection plan is in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120" w:before="120" w:line="36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child development networks and health professionals to support children with disabilities and special needs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120" w:before="120" w:line="36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local community organisations and other childcare and early education providers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120" w:before="120" w:line="360" w:lineRule="auto"/>
        <w:ind w:left="714" w:hanging="35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Ofsted and setting contact details are made available to other agencies who have a complaint that cannot be resolved with the Setting Manager in the first instance, or where a parent is concerned that the EYFS welfare standards are not being maintained.</w:t>
      </w:r>
    </w:p>
    <w:p w:rsidR="00000000" w:rsidDel="00000000" w:rsidP="00000000" w:rsidRDefault="00000000" w:rsidRPr="00000000" w14:paraId="0000001C">
      <w:pPr>
        <w:spacing w:after="120" w:before="120"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Legal references</w:t>
      </w:r>
    </w:p>
    <w:p w:rsidR="00000000" w:rsidDel="00000000" w:rsidP="00000000" w:rsidRDefault="00000000" w:rsidRPr="00000000" w14:paraId="0000001D">
      <w:pPr>
        <w:spacing w:after="120"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Childcare Act 2006</w:t>
      </w:r>
    </w:p>
    <w:p w:rsidR="00000000" w:rsidDel="00000000" w:rsidP="00000000" w:rsidRDefault="00000000" w:rsidRPr="00000000" w14:paraId="0000001E">
      <w:pPr>
        <w:spacing w:after="120"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Education Act 2011</w:t>
      </w:r>
    </w:p>
    <w:sectPr>
      <w:footerReference r:id="rId6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Policies &amp; Procedures for the EYFS 2023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360" w:hanging="360"/>
      </w:pPr>
      <w:rPr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ContentTypeId">
    <vt:lpwstr>0x0101000878BB7C29D9DB45B58D23959D773F02</vt:lpwstr>
  </property>
</Properties>
</file>