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165132" w:rsidRDefault="007721A7" w:rsidP="007721A7">
      <w:pPr>
        <w:rPr>
          <w:rFonts w:ascii="Arial" w:hAnsi="Arial" w:cs="Arial"/>
          <w:sz w:val="22"/>
          <w:szCs w:val="22"/>
        </w:rPr>
      </w:pPr>
      <w:r w:rsidRPr="00165132">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e.</w:t>
      </w:r>
      <w:r w:rsidR="003C11FE" w:rsidRPr="00085A01">
        <w:rPr>
          <w:rFonts w:cs="Arial"/>
          <w:szCs w:val="22"/>
        </w:rPr>
        <w:t>g.</w:t>
      </w:r>
      <w:r w:rsidR="00C010E6" w:rsidRPr="00085A01">
        <w:rPr>
          <w:rFonts w:cs="Arial"/>
          <w:szCs w:val="22"/>
        </w:rPr>
        <w:t xml:space="preserve"> picnic on a blanket</w:t>
      </w:r>
      <w:r w:rsidRPr="00085A01">
        <w:rPr>
          <w:rFonts w:cs="Arial"/>
          <w:szCs w:val="22"/>
        </w:rPr>
        <w:t xml:space="preserve">. </w:t>
      </w:r>
    </w:p>
    <w:p w14:paraId="7731B47B" w14:textId="632615E8"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E178A3">
        <w:rPr>
          <w:rFonts w:cs="Arial"/>
          <w:szCs w:val="22"/>
        </w:rPr>
        <w:t>Small,</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1169847B"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w:t>
      </w:r>
      <w:r w:rsidR="00E178A3">
        <w:rPr>
          <w:rFonts w:cs="Arial"/>
          <w:szCs w:val="22"/>
        </w:rPr>
        <w:t xml:space="preserve">nds before and after snack-time and lunchtime. </w:t>
      </w:r>
    </w:p>
    <w:p w14:paraId="6BD6319A" w14:textId="4EDBB77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Pr="00085A01">
        <w:rPr>
          <w:rFonts w:cs="Arial"/>
          <w:szCs w:val="22"/>
        </w:rPr>
        <w:t xml:space="preserve">, which children should be encouraged to help in preparing. Bananas and other foods are not cut as rounds, but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180C0C1F" w:rsidR="00880340"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2139C5E6" w14:textId="29CB0A5E" w:rsidR="00E178A3" w:rsidRPr="00085A01" w:rsidRDefault="00E178A3" w:rsidP="00085A01">
      <w:pPr>
        <w:pStyle w:val="ListParagraph"/>
        <w:numPr>
          <w:ilvl w:val="0"/>
          <w:numId w:val="67"/>
        </w:numPr>
        <w:spacing w:before="120" w:after="120" w:line="360" w:lineRule="auto"/>
        <w:contextualSpacing w:val="0"/>
        <w:rPr>
          <w:rFonts w:cs="Arial"/>
          <w:szCs w:val="22"/>
        </w:rPr>
      </w:pPr>
      <w:r>
        <w:rPr>
          <w:rFonts w:cs="Arial"/>
          <w:szCs w:val="22"/>
        </w:rPr>
        <w:t xml:space="preserve">Children are encouraged to wash up their own plate and cup after snack and also get their plate, cup and chair to be ready for snack. </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3D7CF54C"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xml:space="preserve">. </w:t>
      </w:r>
    </w:p>
    <w:p w14:paraId="1496477E"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 which are arranged for key person groups.</w:t>
      </w:r>
    </w:p>
    <w:p w14:paraId="50291B9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Cloths are used where practical and children’s places are personalised with, for example, mats that they make for themselves and have laminated.</w:t>
      </w:r>
      <w:bookmarkStart w:id="0" w:name="_GoBack"/>
      <w:bookmarkEnd w:id="0"/>
    </w:p>
    <w:p w14:paraId="17AC67CD"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Their food is brought to their room in serving dishes for each table on a trolley. Dishes are </w:t>
      </w:r>
      <w:r w:rsidRPr="00AA35A0">
        <w:rPr>
          <w:rFonts w:cs="Arial"/>
          <w:szCs w:val="22"/>
        </w:rPr>
        <w:t>not</w:t>
      </w:r>
      <w:r w:rsidRPr="00085A01">
        <w:rPr>
          <w:rFonts w:cs="Arial"/>
          <w:szCs w:val="22"/>
        </w:rPr>
        <w:t xml:space="preserve"> kept in a food warmer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719BEC60" w14:textId="72B119BF"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Staff have their lunch with children and do not eat different food in front of children.</w:t>
      </w:r>
      <w:r w:rsidR="003A6057" w:rsidRPr="00085A01">
        <w:rPr>
          <w:rFonts w:cs="Arial"/>
          <w:szCs w:val="22"/>
        </w:rPr>
        <w:t xml:space="preserve"> Staff who are eating with the children role-model healthy eating and best practice at all times, for example not drinking cans of fizzy drinks in front of the children. </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r w:rsidRPr="00085A01">
        <w:rPr>
          <w:rFonts w:cs="Arial"/>
          <w:szCs w:val="22"/>
        </w:rPr>
        <w:t>In order to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00880340" w:rsidRPr="00085A01">
        <w:rPr>
          <w:rFonts w:cs="Arial"/>
          <w:szCs w:val="22"/>
        </w:rPr>
        <w:t xml:space="preserve"> are relaxed opportunities for social interaction between children and the adults who care for them. </w:t>
      </w:r>
    </w:p>
    <w:p w14:paraId="42A92E83" w14:textId="19A5DEE2"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There are sometimes opportunities for children to eat with friends on other tables. Children may be invited to the babies’ room for lunch, to join a sibling or be with their previous carer if they have just moved up into the older group. </w:t>
      </w:r>
      <w:r w:rsidR="00AF62E1" w:rsidRPr="00085A01">
        <w:rPr>
          <w:rFonts w:cs="Arial"/>
          <w:szCs w:val="22"/>
        </w:rPr>
        <w:t>T</w:t>
      </w:r>
      <w:r w:rsidRPr="00085A01">
        <w:rPr>
          <w:rFonts w:cs="Arial"/>
          <w:szCs w:val="22"/>
        </w:rPr>
        <w:t xml:space="preserve">here should </w:t>
      </w:r>
      <w:r w:rsidR="00AF62E1" w:rsidRPr="00085A01">
        <w:rPr>
          <w:rFonts w:cs="Arial"/>
          <w:szCs w:val="22"/>
        </w:rPr>
        <w:t xml:space="preserve">also </w:t>
      </w:r>
      <w:r w:rsidRPr="00085A01">
        <w:rPr>
          <w:rFonts w:cs="Arial"/>
          <w:szCs w:val="22"/>
        </w:rPr>
        <w:t>be opportunities for babies and toddlers to join the older children for lunch, providing they do not find this unsettling or distressing.</w:t>
      </w:r>
    </w:p>
    <w:p w14:paraId="0F6EED6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After lunch children are encouraged to scrape their plates and help wipe the table and sweep the floor.</w:t>
      </w:r>
    </w:p>
    <w:p w14:paraId="0B51C60B" w14:textId="07BC5703"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 xml:space="preserve">after lunch in their key </w:t>
      </w:r>
      <w:r w:rsidRPr="00085A01">
        <w:rPr>
          <w:rFonts w:cs="Arial"/>
          <w:szCs w:val="22"/>
        </w:rPr>
        <w:t>groups. Cleaning teeth no sooner than 1 hour after lunch is recommended where hygiene procedures pose no risk (</w:t>
      </w:r>
      <w:r w:rsidR="00A11D9E">
        <w:rPr>
          <w:rFonts w:cs="Arial"/>
          <w:szCs w:val="22"/>
        </w:rPr>
        <w:t xml:space="preserve">see </w:t>
      </w:r>
      <w:r w:rsidR="00D05E29">
        <w:rPr>
          <w:rFonts w:cs="Arial"/>
          <w:szCs w:val="22"/>
        </w:rPr>
        <w:t>procedure 04.6 Oral health)/</w:t>
      </w:r>
      <w:r w:rsidRPr="00085A01">
        <w:rPr>
          <w:rFonts w:cs="Arial"/>
          <w:szCs w:val="22"/>
        </w:rPr>
        <w:t xml:space="preserve"> It is not </w:t>
      </w:r>
      <w:r w:rsidR="004307A5" w:rsidRPr="00085A01">
        <w:rPr>
          <w:rFonts w:cs="Arial"/>
          <w:szCs w:val="22"/>
        </w:rPr>
        <w:t xml:space="preserve">always </w:t>
      </w:r>
      <w:r w:rsidRPr="00085A01">
        <w:rPr>
          <w:rFonts w:cs="Arial"/>
          <w:szCs w:val="22"/>
        </w:rPr>
        <w:t>recommended for groups in shared premises.</w:t>
      </w:r>
    </w:p>
    <w:p w14:paraId="31286D50" w14:textId="77777777"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p>
    <w:sectPr w:rsidR="00FF4D86" w:rsidRPr="00433C40" w:rsidSect="006B7D8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58E7" w14:textId="77777777" w:rsidR="00076253" w:rsidRDefault="00076253" w:rsidP="003C7A9F">
      <w:r>
        <w:separator/>
      </w:r>
    </w:p>
  </w:endnote>
  <w:endnote w:type="continuationSeparator" w:id="0">
    <w:p w14:paraId="6D0EA816" w14:textId="77777777" w:rsidR="00076253" w:rsidRDefault="0007625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B2F1F" w14:textId="656E61CA" w:rsidR="00BC237D" w:rsidRPr="004A7F86" w:rsidRDefault="00BC237D" w:rsidP="00BC237D">
    <w:pPr>
      <w:tabs>
        <w:tab w:val="center" w:pos="4513"/>
        <w:tab w:val="right" w:pos="9026"/>
      </w:tabs>
      <w:rPr>
        <w:rFonts w:ascii="Arial" w:hAnsi="Arial" w:cs="Arial"/>
        <w:sz w:val="20"/>
        <w:szCs w:val="20"/>
        <w:lang w:val="x-none"/>
      </w:rPr>
    </w:pPr>
    <w:r w:rsidRPr="004A7F86">
      <w:rPr>
        <w:rFonts w:ascii="Arial" w:hAnsi="Arial" w:cs="Arial"/>
        <w:i/>
        <w:iCs/>
        <w:sz w:val="20"/>
        <w:szCs w:val="20"/>
        <w:lang w:val="x-none" w:eastAsia="x-none"/>
      </w:rPr>
      <w:t>Policies &amp; Procedures for the EYFS 202</w:t>
    </w:r>
    <w:r w:rsidR="00022599">
      <w:rPr>
        <w:rFonts w:ascii="Arial" w:hAnsi="Arial" w:cs="Arial"/>
        <w:i/>
        <w:iCs/>
        <w:sz w:val="20"/>
        <w:szCs w:val="20"/>
        <w:lang w:eastAsia="x-none"/>
      </w:rPr>
      <w:t>4</w:t>
    </w:r>
    <w:r w:rsidRPr="004A7F86">
      <w:rPr>
        <w:rFonts w:ascii="Arial" w:hAnsi="Arial" w:cs="Arial"/>
        <w:sz w:val="20"/>
        <w:szCs w:val="20"/>
        <w:lang w:val="x-none" w:eastAsia="x-none"/>
      </w:rPr>
      <w:t xml:space="preserve"> (Early Years Alliance 202</w:t>
    </w:r>
    <w:r w:rsidR="00022599">
      <w:rPr>
        <w:rFonts w:ascii="Arial" w:hAnsi="Arial" w:cs="Arial"/>
        <w:sz w:val="20"/>
        <w:szCs w:val="20"/>
        <w:lang w:eastAsia="x-none"/>
      </w:rPr>
      <w:t>4</w:t>
    </w:r>
    <w:r w:rsidRPr="004A7F86">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7C184" w14:textId="77777777" w:rsidR="00076253" w:rsidRDefault="00076253" w:rsidP="003C7A9F">
      <w:r>
        <w:separator/>
      </w:r>
    </w:p>
  </w:footnote>
  <w:footnote w:type="continuationSeparator" w:id="0">
    <w:p w14:paraId="228D2665" w14:textId="77777777" w:rsidR="00076253" w:rsidRDefault="00076253"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0790"/>
    <w:rsid w:val="00022599"/>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5132"/>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178A3"/>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8AB9-E0C9-4A7C-9850-B4E6930D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3b80c5-640a-4874-b78c-e0b0a16b43ff"/>
    <ds:schemaRef ds:uri="9ecd9464-01dd-4d64-bd14-78eb53cb503a"/>
    <ds:schemaRef ds:uri="http://www.w3.org/XML/1998/namespace"/>
    <ds:schemaRef ds:uri="http://purl.org/dc/dcmitype/"/>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FE2AD74E-F517-4050-A943-42A60D8F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504437E5</Template>
  <TotalTime>2</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2018-05-03T18:57:00Z</cp:lastPrinted>
  <dcterms:created xsi:type="dcterms:W3CDTF">2024-10-25T09:19:00Z</dcterms:created>
  <dcterms:modified xsi:type="dcterms:W3CDTF">2024-10-25T09:19:00Z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